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光导纤维导光环项目可行性研</w:t>
      </w:r>
    </w:p>
    <w:p>
      <w:pPr>
        <w:spacing w:before="222" w:line="218" w:lineRule="auto"/>
        <w:ind w:left="331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究</w:t>
      </w:r>
      <w:r>
        <w:rPr>
          <w:rFonts w:ascii="SimSun" w:eastAsia="SimSun" w:hAnsi="SimSun" w:cs="SimSun"/>
          <w:spacing w:val="-1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6006547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一、光导纤维导光环项目可行性研究</w:t>
          </w:r>
          <w:r>
            <w:rPr>
              <w:rFonts w:ascii="FangSong" w:eastAsia="FangSong" w:hAnsi="FangSong" w:cs="FangSong"/>
              <w:sz w:val="21"/>
              <w:szCs w:val="21"/>
            </w:rPr>
            <w:t>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光导纤维导光环项目建设背景及必要性分析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(二)、光导纤维导光环项目技术工艺分析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三)、光导纤维导光环项目技术流程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96988359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一)、光导纤维导光环项目进度安排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二)、光导纤维导光环项目实施保障措施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十、招聘与人才发展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6594268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五)、人才流动与留存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五)、供应链协同与信息共享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91" w:line="414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旨在规范和指导光导纤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维导光环项目的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3"/>
          <w:sz w:val="28"/>
          <w:szCs w:val="28"/>
        </w:rPr>
        <w:t>施过程。本方案的开展将包括光导纤维导光环项目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的目的和背景、</w:t>
      </w:r>
      <w:r>
        <w:rPr>
          <w:rFonts w:ascii="FangSong" w:eastAsia="FangSong" w:hAnsi="FangSong" w:cs="FangSong"/>
          <w:spacing w:val="-5"/>
          <w:sz w:val="28"/>
          <w:szCs w:val="28"/>
        </w:rPr>
        <w:t>需</w:t>
      </w:r>
      <w:r>
        <w:rPr>
          <w:rFonts w:ascii="FangSong" w:eastAsia="FangSong" w:hAnsi="FangSong" w:cs="FangSong"/>
          <w:spacing w:val="-3"/>
          <w:sz w:val="28"/>
          <w:szCs w:val="28"/>
        </w:rPr>
        <w:t>求分析、项目范围、时间计划、资源分配等重要内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容</w:t>
      </w:r>
      <w:r>
        <w:rPr>
          <w:rFonts w:ascii="FangSong" w:eastAsia="FangSong" w:hAnsi="FangSong" w:cs="FangSong"/>
          <w:spacing w:val="-8"/>
          <w:sz w:val="28"/>
          <w:szCs w:val="28"/>
        </w:rPr>
        <w:t>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共</w:t>
      </w:r>
      <w:r>
        <w:rPr>
          <w:rFonts w:ascii="FangSong" w:eastAsia="FangSong" w:hAnsi="FangSong" w:cs="FangSong"/>
          <w:spacing w:val="-12"/>
          <w:sz w:val="28"/>
          <w:szCs w:val="28"/>
        </w:rPr>
        <w:t>同认知的平台。请注意，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只用作学习交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流。</w:t>
      </w:r>
    </w:p>
    <w:p>
      <w:pPr>
        <w:spacing w:line="288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一、光导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纤维导光环项目可行性研究报告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导</w:t>
      </w:r>
      <w:r>
        <w:rPr>
          <w:rFonts w:ascii="FangSong" w:eastAsia="FangSong" w:hAnsi="FangSong" w:cs="FangSong"/>
          <w:spacing w:val="-8"/>
          <w:sz w:val="28"/>
          <w:szCs w:val="28"/>
        </w:rPr>
        <w:t>纤维导光环行业，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</w:t>
      </w:r>
      <w:r>
        <w:rPr>
          <w:rFonts w:ascii="FangSong" w:eastAsia="FangSong" w:hAnsi="FangSong" w:cs="FangSong"/>
          <w:spacing w:val="-2"/>
          <w:sz w:val="28"/>
          <w:szCs w:val="28"/>
        </w:rPr>
        <w:t>出，成为消费者首选的光导纤维导光环产品。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光导纤维导光环项目总投</w:t>
      </w:r>
      <w:r>
        <w:rPr>
          <w:rFonts w:ascii="FangSong" w:eastAsia="FangSong" w:hAnsi="FangSong" w:cs="FangSong"/>
          <w:spacing w:val="-1"/>
          <w:sz w:val="28"/>
          <w:szCs w:val="28"/>
        </w:rPr>
        <w:t>资</w:t>
      </w:r>
    </w:p>
    <w:p>
      <w:pPr>
        <w:spacing w:before="289" w:line="411" w:lineRule="auto"/>
        <w:ind w:left="81" w:right="82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建设规模旨在实现一个全面、可持续的光导纤维导光环项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目。光导纤维导光环项目总投资将主要用于以下几个方面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" w:line="411" w:lineRule="auto"/>
        <w:ind w:left="34" w:right="8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导纤维导光环项目的顺利进行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一部分资金将用于技术研发，以确保光导纤维导光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环项目引领行业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展潮流，保持技术创新。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光导纤维导光环项目</w:t>
      </w:r>
      <w:r>
        <w:rPr>
          <w:rFonts w:ascii="FangSong" w:eastAsia="FangSong" w:hAnsi="FangSong" w:cs="FangSong"/>
          <w:sz w:val="28"/>
          <w:szCs w:val="28"/>
        </w:rPr>
        <w:t>规模与产能</w:t>
      </w:r>
    </w:p>
    <w:p>
      <w:pPr>
        <w:spacing w:before="288" w:line="339" w:lineRule="auto"/>
        <w:ind w:left="31" w:right="103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我们计划在光导纤维导光环项目建</w:t>
      </w:r>
      <w:r>
        <w:rPr>
          <w:rFonts w:ascii="FangSong" w:eastAsia="FangSong" w:hAnsi="FangSong" w:cs="FangSong"/>
          <w:sz w:val="28"/>
          <w:szCs w:val="28"/>
        </w:rPr>
        <w:t>设后的第一年实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FangSong" w:eastAsia="FangSong" w:hAnsi="FangSong" w:cs="FangSong"/>
          <w:spacing w:val="-19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标</w:t>
      </w:r>
      <w:r>
        <w:rPr>
          <w:rFonts w:ascii="FangSong" w:eastAsia="FangSong" w:hAnsi="FangSong" w:cs="FangSong"/>
          <w:spacing w:val="-1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的年产量水平。</w:t>
      </w:r>
    </w:p>
    <w:p>
      <w:pPr>
        <w:spacing w:before="1" w:line="339" w:lineRule="auto"/>
        <w:ind w:left="32" w:right="45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光导纤维导光环项目规模：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光导纤维导光环项目将建设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9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，包</w:t>
      </w:r>
      <w:r>
        <w:rPr>
          <w:rFonts w:ascii="FangSong" w:eastAsia="FangSong" w:hAnsi="FangSong" w:cs="FangSong"/>
          <w:spacing w:val="-3"/>
          <w:sz w:val="28"/>
          <w:szCs w:val="28"/>
        </w:rPr>
        <w:t>括</w:t>
      </w:r>
      <w:r>
        <w:rPr>
          <w:rFonts w:ascii="FangSong" w:eastAsia="FangSong" w:hAnsi="FangSong" w:cs="FangSong"/>
          <w:spacing w:val="-2"/>
          <w:sz w:val="28"/>
          <w:szCs w:val="28"/>
        </w:rPr>
        <w:t>生产厂房、办公区域、仓储设施等。这将确保光导纤维导光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环项目能够满足预期的产能需求，并为未来的扩展提供充足的空</w:t>
      </w:r>
      <w:r>
        <w:rPr>
          <w:rFonts w:ascii="FangSong" w:eastAsia="FangSong" w:hAnsi="FangSong" w:cs="FangSong"/>
          <w:sz w:val="28"/>
          <w:szCs w:val="28"/>
        </w:rPr>
        <w:t>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</w:t>
      </w:r>
      <w:r>
        <w:rPr>
          <w:rFonts w:ascii="FangSong" w:eastAsia="FangSong" w:hAnsi="FangSong" w:cs="FangSong"/>
          <w:spacing w:val="-3"/>
          <w:sz w:val="28"/>
          <w:szCs w:val="28"/>
        </w:rPr>
        <w:t>废</w:t>
      </w:r>
      <w:r>
        <w:rPr>
          <w:rFonts w:ascii="FangSong" w:eastAsia="FangSong" w:hAnsi="FangSong" w:cs="FangSong"/>
          <w:spacing w:val="-2"/>
          <w:sz w:val="28"/>
          <w:szCs w:val="28"/>
        </w:rPr>
        <w:t>水处理、废气处理等，以确保光导纤维导光环项目的环保性。</w:t>
      </w:r>
    </w:p>
    <w:p>
      <w:pPr>
        <w:spacing w:before="2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光导纤维导光环项目总投</w:t>
      </w:r>
      <w:r>
        <w:rPr>
          <w:rFonts w:ascii="FangSong" w:eastAsia="FangSong" w:hAnsi="FangSong" w:cs="FangSong"/>
          <w:sz w:val="28"/>
          <w:szCs w:val="28"/>
        </w:rPr>
        <w:t>资与用地规模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6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9"/>
          <w:sz w:val="28"/>
          <w:szCs w:val="28"/>
        </w:rPr>
        <w:t>该光导纤维导光环项目总征地面积为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亩)。光导纤维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导光环项目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3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平方米，包括规划建设主体工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平方米，计容建筑面积XXXX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20" w:right="8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光导纤维导光环项目计划购置设备共计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万元。这</w:t>
      </w:r>
      <w:r>
        <w:rPr>
          <w:rFonts w:ascii="FangSong" w:eastAsia="FangSong" w:hAnsi="FangSong" w:cs="FangSong"/>
          <w:spacing w:val="1"/>
          <w:sz w:val="28"/>
          <w:szCs w:val="28"/>
        </w:rPr>
        <w:t>些设备将在光导纤维导光环项目运营中发挥关键作用，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2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光导纤维导光环项目计划总投资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筑工程投资和设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购置费等多个方面的支出。预计年实现营业收入XX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万元，这将为光导纤维导光环项目未来的发展提供可观的经济回报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二、光导纤维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导光环项目建设背景及必要性分析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0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1" w:firstLine="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能化的革新浪潮。随着科技不断推陈出新，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对行业的影响深刻而广泛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3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245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90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8" w:line="414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ectPr>
          <w:pgSz w:w="11906" w:h="16839"/>
          <w:pgMar w:top="1431" w:right="1704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二)、光导纤维导光环项目技术工艺分析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提供优质产品和服务。保障工艺流程能够满足光导纤维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导</w:t>
      </w:r>
      <w:r>
        <w:rPr>
          <w:rFonts w:ascii="FangSong" w:eastAsia="FangSong" w:hAnsi="FangSong" w:cs="FangSong"/>
          <w:spacing w:val="-12"/>
          <w:sz w:val="28"/>
          <w:szCs w:val="28"/>
        </w:rPr>
        <w:t>光环项目产品要求，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求进行</w:t>
      </w:r>
      <w:r>
        <w:rPr>
          <w:rFonts w:ascii="FangSong" w:eastAsia="FangSong" w:hAnsi="FangSong" w:cs="FangSong"/>
          <w:spacing w:val="-5"/>
          <w:sz w:val="28"/>
          <w:szCs w:val="28"/>
        </w:rPr>
        <w:t>操</w:t>
      </w:r>
      <w:r>
        <w:rPr>
          <w:rFonts w:ascii="FangSong" w:eastAsia="FangSong" w:hAnsi="FangSong" w:cs="FangSong"/>
          <w:spacing w:val="-3"/>
          <w:sz w:val="28"/>
          <w:szCs w:val="28"/>
        </w:rPr>
        <w:t>作，提高产品合格率。</w:t>
      </w:r>
    </w:p>
    <w:p>
      <w:pPr>
        <w:spacing w:before="2" w:line="415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3"/>
          <w:sz w:val="28"/>
          <w:szCs w:val="28"/>
        </w:rPr>
        <w:t>值</w:t>
      </w:r>
      <w:r>
        <w:rPr>
          <w:rFonts w:ascii="FangSong" w:eastAsia="FangSong" w:hAnsi="FangSong" w:cs="FangSong"/>
          <w:spacing w:val="-2"/>
          <w:sz w:val="28"/>
          <w:szCs w:val="28"/>
        </w:rPr>
        <w:t>的产品，不断提高企业市场竞争力。</w:t>
      </w:r>
    </w:p>
    <w:p>
      <w:pPr>
        <w:spacing w:before="290" w:line="411" w:lineRule="auto"/>
        <w:ind w:left="35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光导纤维导光环项目建设贯彻“三同时”的原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则，注重环境保护、职业安全卫生、消防及节能等各项措施的落实。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光导纤维导光环项目拟采用国内成熟的生产工艺，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</w:t>
      </w:r>
      <w:r>
        <w:rPr>
          <w:rFonts w:ascii="FangSong" w:eastAsia="FangSong" w:hAnsi="FangSong" w:cs="FangSong"/>
          <w:spacing w:val="-8"/>
          <w:sz w:val="28"/>
          <w:szCs w:val="28"/>
        </w:rPr>
        <w:t>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产技术人员和研发技术人员共同制定。所采用的技术具有能耗低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质量、高环保性的特点，所生产的产品已经在国内外市场获得认可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光导</w:t>
      </w:r>
      <w:r>
        <w:rPr>
          <w:rFonts w:ascii="FangSong" w:eastAsia="FangSong" w:hAnsi="FangSong" w:cs="FangSong"/>
          <w:spacing w:val="-4"/>
          <w:sz w:val="28"/>
          <w:szCs w:val="28"/>
        </w:rPr>
        <w:t>纤维导光环项目的技术保障措施从设计、施工、试运行到投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以确保光导纤维导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光环项目在技术开发和生产技术应用上达到现代化生产水平。这</w:t>
      </w:r>
      <w:r>
        <w:rPr>
          <w:rFonts w:ascii="FangSong" w:eastAsia="FangSong" w:hAnsi="FangSong" w:cs="FangSong"/>
          <w:spacing w:val="-3"/>
          <w:sz w:val="28"/>
          <w:szCs w:val="28"/>
        </w:rPr>
        <w:t>种</w:t>
      </w:r>
      <w:r>
        <w:rPr>
          <w:rFonts w:ascii="FangSong" w:eastAsia="FangSong" w:hAnsi="FangSong" w:cs="FangSong"/>
          <w:sz w:val="28"/>
          <w:szCs w:val="28"/>
        </w:rPr>
        <w:t>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合的技术支持将确保光导纤维导光环项目的可持续发展和高效运营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光导纤维导光环项目技术流程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220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3"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79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在光导纤维导</w:t>
      </w:r>
      <w:r>
        <w:rPr>
          <w:rFonts w:ascii="FangSong" w:eastAsia="FangSong" w:hAnsi="FangSong" w:cs="FangSong"/>
          <w:spacing w:val="-2"/>
          <w:sz w:val="28"/>
          <w:szCs w:val="28"/>
        </w:rPr>
        <w:t>光环项目运营中，进行技术持续改进。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7" w:line="222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据分析工具监测和分析光导纤维导光环项目各环节</w:t>
      </w:r>
    </w:p>
    <w:p>
      <w:pPr>
        <w:spacing w:before="288" w:line="223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数</w:t>
      </w:r>
      <w:r>
        <w:rPr>
          <w:rFonts w:ascii="FangSong" w:eastAsia="FangSong" w:hAnsi="FangSong" w:cs="FangSong"/>
          <w:spacing w:val="-12"/>
          <w:sz w:val="28"/>
          <w:szCs w:val="28"/>
        </w:rPr>
        <w:t>据。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32" w:right="196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共同构建了高效、稳定的光导纤维导光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项目技术实施框架，确保光导纤维导光环项目顺利推进。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right="94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确</w:t>
      </w:r>
      <w:r>
        <w:rPr>
          <w:rFonts w:ascii="FangSong" w:eastAsia="FangSong" w:hAnsi="FangSong" w:cs="FangSong"/>
          <w:spacing w:val="-10"/>
          <w:sz w:val="28"/>
          <w:szCs w:val="28"/>
        </w:rPr>
        <w:t>保选用的设备能够满足光导纤维导光环项目的技术要求，例如：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97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90" w:line="411" w:lineRule="auto"/>
        <w:ind w:left="733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保所选设备与光导纤维导光环项目工艺流程相匹配，例如：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认设备的生产能力是否符合光导纤维导光环项目的产能需求。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9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90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2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光导纤维导光环行业作为一个充满活力的领域，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</w:t>
      </w:r>
      <w:r>
        <w:rPr>
          <w:rFonts w:ascii="FangSong" w:eastAsia="FangSong" w:hAnsi="FangSong" w:cs="FangSong"/>
          <w:spacing w:val="-8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0" w:line="414" w:lineRule="auto"/>
        <w:ind w:left="33" w:right="56" w:firstLine="572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光导纤维导光环行业在技术上取得了显著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  <w:r>
        <w:rPr>
          <w:rFonts w:ascii="FangSong" w:eastAsia="FangSong" w:hAnsi="FangSong" w:cs="FangSong"/>
          <w:spacing w:val="-6"/>
          <w:sz w:val="28"/>
          <w:szCs w:val="28"/>
        </w:rPr>
        <w:t>方向迅速发展。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**光导纤维导光环行业**是一片充满活力的领域，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长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但</w:t>
      </w:r>
      <w:r>
        <w:rPr>
          <w:rFonts w:ascii="FangSong" w:eastAsia="FangSong" w:hAnsi="FangSong" w:cs="FangSong"/>
          <w:spacing w:val="-10"/>
          <w:sz w:val="28"/>
          <w:szCs w:val="28"/>
        </w:rPr>
        <w:t>不限于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8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光导纤</w:t>
      </w:r>
      <w:r>
        <w:rPr>
          <w:rFonts w:ascii="FangSong" w:eastAsia="FangSong" w:hAnsi="FangSong" w:cs="FangSong"/>
          <w:spacing w:val="-3"/>
          <w:sz w:val="28"/>
          <w:szCs w:val="28"/>
        </w:rPr>
        <w:t>维</w:t>
      </w:r>
      <w:r>
        <w:rPr>
          <w:rFonts w:ascii="FangSong" w:eastAsia="FangSong" w:hAnsi="FangSong" w:cs="FangSong"/>
          <w:spacing w:val="-2"/>
          <w:sz w:val="28"/>
          <w:szCs w:val="28"/>
        </w:rPr>
        <w:t>导光环行业市场规模庞大，年复一年的增长势头不减。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3" w:right="95" w:firstLine="561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49" w:right="9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光导纤维导光环行业在技术上取得了显著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的突</w:t>
      </w:r>
      <w:r>
        <w:rPr>
          <w:rFonts w:ascii="FangSong" w:eastAsia="FangSong" w:hAnsi="FangSong" w:cs="FangSong"/>
          <w:spacing w:val="-14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能</w:t>
      </w:r>
      <w:r>
        <w:rPr>
          <w:rFonts w:ascii="FangSong" w:eastAsia="FangSong" w:hAnsi="FangSong" w:cs="FangSong"/>
          <w:spacing w:val="-16"/>
          <w:sz w:val="28"/>
          <w:szCs w:val="28"/>
        </w:rPr>
        <w:t>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3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5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2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before="288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6" w:line="416" w:lineRule="auto"/>
        <w:ind w:left="34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287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ectPr>
          <w:pgSz w:w="11906" w:h="16839"/>
          <w:pgMar w:top="1431" w:right="1743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pgSz w:w="11906" w:h="16839"/>
          <w:pgMar w:top="1431" w:right="1603" w:bottom="0" w:left="1785" w:header="0" w:footer="0" w:gutter="0"/>
          <w:pgNumType w:start="24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48" w:right="14" w:hanging="9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1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3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6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414" w:lineRule="auto"/>
        <w:ind w:left="32" w:right="14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1" w:line="411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2" w:line="411" w:lineRule="auto"/>
        <w:ind w:left="38" w:right="14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3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1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right="5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414" w:lineRule="auto"/>
        <w:ind w:left="42" w:right="9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4" w:line="413" w:lineRule="auto"/>
        <w:ind w:left="3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回报</w:t>
      </w:r>
      <w:r>
        <w:rPr>
          <w:rFonts w:ascii="FangSong" w:eastAsia="FangSong" w:hAnsi="FangSong" w:cs="FangSong"/>
          <w:spacing w:val="-9"/>
          <w:sz w:val="28"/>
          <w:szCs w:val="28"/>
        </w:rPr>
        <w:t>分析。通过对不同投资光导纤维导光环项目的市场前景、回收期、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现</w:t>
      </w:r>
      <w:r>
        <w:rPr>
          <w:rFonts w:ascii="FangSong" w:eastAsia="FangSong" w:hAnsi="FangSong" w:cs="FangSong"/>
          <w:spacing w:val="-8"/>
          <w:sz w:val="28"/>
          <w:szCs w:val="28"/>
        </w:rPr>
        <w:t>金流等方面进行科学测算，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确保每一项投资都具备可行性和盈利潜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力</w:t>
      </w:r>
      <w:r>
        <w:rPr>
          <w:rFonts w:ascii="FangSong" w:eastAsia="FangSong" w:hAnsi="FangSong" w:cs="FangSong"/>
          <w:spacing w:val="-12"/>
          <w:sz w:val="28"/>
          <w:szCs w:val="28"/>
        </w:rPr>
        <w:t>。公司注重投资组合的多元化，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短</w:t>
      </w:r>
      <w:r>
        <w:rPr>
          <w:rFonts w:ascii="FangSong" w:eastAsia="FangSong" w:hAnsi="FangSong" w:cs="FangSong"/>
          <w:spacing w:val="-6"/>
          <w:sz w:val="28"/>
          <w:szCs w:val="28"/>
        </w:rPr>
        <w:t>期回报的平衡。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https://d.book118.com/887150011021006053</w:t>
        </w:r>
      </w:hyperlink>
    </w:p>
    <w:p/>
    <w:sectPr>
      <w:pgSz w:w="11906" w:h="16839"/>
      <w:pgMar w:top="1431" w:right="1704" w:bottom="0" w:left="1785" w:header="0" w:footer="0" w:gutter="0"/>
      <w:pgNumType w:start="2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87150011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2024-03-14T07:54:46Z</vt:filetime>
  </property>
  <property fmtid="{D5CDD505-2E9C-101B-9397-08002B2CF9AE}" pid="3" name="CRO">
    <vt:lpwstr>wqlLaW5nc29mdCBQREYgdG8gV1BTIDgw</vt:lpwstr>
  </property>
</Properties>
</file>