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pPr>
      <w:r>
        <w:rPr>
          <w:color w:val="70AD47"/>
          <w:spacing w:val="-1"/>
        </w:rPr>
        <w:t>关节强直的细胞因子网络分析</w:t>
      </w:r>
    </w:p>
    <w:p>
      <w:pPr>
        <w:pStyle w:val="BodyText"/>
        <w:ind w:left="0"/>
        <w:rPr>
          <w:rFonts w:ascii="Microsoft JhengHei"/>
          <w:b/>
          <w:sz w:val="20"/>
        </w:rPr>
      </w:pPr>
    </w:p>
    <w:p>
      <w:pPr>
        <w:pStyle w:val="BodyText"/>
        <w:ind w:left="0"/>
        <w:rPr>
          <w:rFonts w:ascii="Microsoft JhengHei"/>
          <w:b/>
          <w:sz w:val="20"/>
        </w:rPr>
      </w:pPr>
    </w:p>
    <w:p>
      <w:pPr>
        <w:pStyle w:val="BodyText"/>
        <w:ind w:left="0"/>
        <w:rPr>
          <w:rFonts w:ascii="Microsoft JhengHei"/>
          <w:b/>
          <w:sz w:val="20"/>
        </w:rPr>
      </w:pPr>
    </w:p>
    <w:p>
      <w:pPr>
        <w:pStyle w:val="BodyText"/>
        <w:ind w:left="0"/>
        <w:rPr>
          <w:rFonts w:ascii="Microsoft JhengHei"/>
          <w:b/>
          <w:sz w:val="20"/>
        </w:rPr>
      </w:pPr>
    </w:p>
    <w:p>
      <w:pPr>
        <w:pStyle w:val="BodyText"/>
        <w:spacing w:before="11"/>
        <w:ind w:left="0"/>
        <w:rPr>
          <w:rFonts w:ascii="Microsoft JhengHei"/>
          <w:b/>
          <w:sz w:val="11"/>
        </w:rPr>
      </w:pPr>
      <w:r>
        <w:drawing>
          <wp:anchor distT="0" distB="0" distL="0" distR="0" simplePos="0" relativeHeight="251658240" behindDoc="0" locked="0" layoutInCell="1" allowOverlap="1">
            <wp:simplePos x="0" y="0"/>
            <wp:positionH relativeFrom="page">
              <wp:posOffset>3313176</wp:posOffset>
            </wp:positionH>
            <wp:positionV relativeFrom="paragraph">
              <wp:posOffset>151156</wp:posOffset>
            </wp:positionV>
            <wp:extent cx="935516" cy="398145"/>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935516" cy="398145"/>
                    </a:xfrm>
                    <a:prstGeom prst="rect">
                      <a:avLst/>
                    </a:prstGeom>
                  </pic:spPr>
                </pic:pic>
              </a:graphicData>
            </a:graphic>
          </wp:anchor>
        </w:drawing>
      </w:r>
    </w:p>
    <w:p>
      <w:pPr>
        <w:pStyle w:val="BodyText"/>
        <w:spacing w:before="1"/>
        <w:ind w:left="0"/>
        <w:rPr>
          <w:rFonts w:ascii="Microsoft JhengHei"/>
          <w:b/>
          <w:sz w:val="14"/>
        </w:rPr>
      </w:pPr>
    </w:p>
    <w:sdt>
      <w:sdtPr>
        <w:id w:val="541565642"/>
        <w:docPartObj>
          <w:docPartGallery w:val="Table of Contents"/>
          <w:docPartUnique/>
        </w:docPartObj>
      </w:sdtPr>
      <w:sdtContent>
        <w:p>
          <w:pPr>
            <w:pStyle w:val="TOC1"/>
            <w:tabs>
              <w:tab w:val="left" w:pos="1589"/>
              <w:tab w:val="right" w:leader="dot" w:pos="8415"/>
            </w:tabs>
            <w:spacing w:before="77"/>
            <w:rPr>
              <w:rFonts w:ascii="Times New Roman" w:eastAsia="Times New Roman"/>
            </w:rPr>
          </w:pPr>
          <w:r>
            <w:fldChar w:fldCharType="begin"/>
          </w:r>
          <w:r>
            <w:instrText xml:space="preserve">TOC \o "1-1" \h \z \u </w:instrText>
          </w:r>
          <w:r>
            <w:fldChar w:fldCharType="separate"/>
          </w:r>
          <w:hyperlink w:anchor="_bookmark0" w:history="1">
            <w:r>
              <w:t>第一部</w:t>
            </w:r>
            <w:r>
              <w:rPr>
                <w:spacing w:val="-10"/>
              </w:rPr>
              <w:t>分</w:t>
            </w:r>
            <w:r>
              <w:tab/>
              <w:t>关节强直病理机制概</w:t>
            </w:r>
            <w:r>
              <w:rPr>
                <w:spacing w:val="-10"/>
              </w:rPr>
              <w:t>述</w:t>
            </w:r>
            <w:r>
              <w:rPr>
                <w:rFonts w:ascii="Times New Roman" w:eastAsia="Times New Roman"/>
              </w:rPr>
              <w:tab/>
            </w:r>
            <w:r>
              <w:rPr>
                <w:rFonts w:ascii="Times New Roman" w:eastAsia="Times New Roman"/>
                <w:spacing w:val="-10"/>
              </w:rPr>
              <w:t>2</w:t>
            </w:r>
          </w:hyperlink>
        </w:p>
        <w:p>
          <w:pPr>
            <w:pStyle w:val="TOC1"/>
            <w:tabs>
              <w:tab w:val="left" w:pos="1589"/>
              <w:tab w:val="right" w:leader="dot" w:pos="8415"/>
            </w:tabs>
            <w:rPr>
              <w:rFonts w:ascii="Times New Roman" w:eastAsia="Times New Roman"/>
            </w:rPr>
          </w:pPr>
          <w:hyperlink w:anchor="_bookmark1" w:history="1">
            <w:r>
              <w:t>第二部</w:t>
            </w:r>
            <w:r>
              <w:rPr>
                <w:spacing w:val="-10"/>
              </w:rPr>
              <w:t>分</w:t>
            </w:r>
            <w:r>
              <w:tab/>
              <w:t>关键细胞因子识别与分</w:t>
            </w:r>
            <w:r>
              <w:rPr>
                <w:spacing w:val="-10"/>
              </w:rPr>
              <w:t>析</w:t>
            </w:r>
            <w:r>
              <w:rPr>
                <w:rFonts w:ascii="Times New Roman" w:eastAsia="Times New Roman"/>
              </w:rPr>
              <w:tab/>
            </w:r>
            <w:r>
              <w:rPr>
                <w:rFonts w:ascii="Times New Roman" w:eastAsia="Times New Roman"/>
                <w:spacing w:val="-10"/>
              </w:rPr>
              <w:t>3</w:t>
            </w:r>
          </w:hyperlink>
        </w:p>
        <w:p>
          <w:pPr>
            <w:pStyle w:val="TOC1"/>
            <w:tabs>
              <w:tab w:val="left" w:pos="1589"/>
              <w:tab w:val="right" w:leader="dot" w:pos="8415"/>
            </w:tabs>
            <w:rPr>
              <w:rFonts w:ascii="Times New Roman" w:eastAsia="Times New Roman"/>
            </w:rPr>
          </w:pPr>
          <w:hyperlink w:anchor="_TOC_250005" w:history="1">
            <w:r>
              <w:t>第三部</w:t>
            </w:r>
            <w:r>
              <w:rPr>
                <w:spacing w:val="-10"/>
              </w:rPr>
              <w:t>分</w:t>
            </w:r>
            <w:r>
              <w:tab/>
              <w:t>细胞因子网络相互作用研</w:t>
            </w:r>
            <w:r>
              <w:rPr>
                <w:spacing w:val="-10"/>
              </w:rPr>
              <w:t>究</w:t>
            </w:r>
            <w:r>
              <w:rPr>
                <w:rFonts w:ascii="Times New Roman" w:eastAsia="Times New Roman"/>
              </w:rPr>
              <w:tab/>
            </w:r>
            <w:r>
              <w:rPr>
                <w:rFonts w:ascii="Times New Roman" w:eastAsia="Times New Roman"/>
                <w:spacing w:val="-10"/>
              </w:rPr>
              <w:t>6</w:t>
            </w:r>
          </w:hyperlink>
        </w:p>
        <w:p>
          <w:pPr>
            <w:pStyle w:val="TOC1"/>
            <w:tabs>
              <w:tab w:val="left" w:pos="1589"/>
              <w:tab w:val="right" w:leader="dot" w:pos="8415"/>
            </w:tabs>
            <w:rPr>
              <w:rFonts w:ascii="Times New Roman" w:eastAsia="Times New Roman"/>
            </w:rPr>
          </w:pPr>
          <w:hyperlink w:anchor="_TOC_250004" w:history="1">
            <w:r>
              <w:t>第四部</w:t>
            </w:r>
            <w:r>
              <w:rPr>
                <w:spacing w:val="-10"/>
              </w:rPr>
              <w:t>分</w:t>
            </w:r>
            <w:r>
              <w:tab/>
              <w:t>关节强直相关基因表达调</w:t>
            </w:r>
            <w:r>
              <w:rPr>
                <w:spacing w:val="-10"/>
              </w:rPr>
              <w:t>控</w:t>
            </w:r>
            <w:r>
              <w:rPr>
                <w:rFonts w:ascii="Times New Roman" w:eastAsia="Times New Roman"/>
              </w:rPr>
              <w:tab/>
            </w:r>
            <w:r>
              <w:rPr>
                <w:rFonts w:ascii="Times New Roman" w:eastAsia="Times New Roman"/>
                <w:spacing w:val="-5"/>
              </w:rPr>
              <w:t>10</w:t>
            </w:r>
          </w:hyperlink>
        </w:p>
        <w:p>
          <w:pPr>
            <w:pStyle w:val="TOC1"/>
            <w:tabs>
              <w:tab w:val="left" w:pos="1589"/>
              <w:tab w:val="right" w:leader="dot" w:pos="8415"/>
            </w:tabs>
            <w:rPr>
              <w:rFonts w:ascii="Times New Roman" w:eastAsia="Times New Roman"/>
            </w:rPr>
          </w:pPr>
          <w:hyperlink w:anchor="_TOC_250003" w:history="1">
            <w:r>
              <w:t>第五部</w:t>
            </w:r>
            <w:r>
              <w:rPr>
                <w:spacing w:val="-10"/>
              </w:rPr>
              <w:t>分</w:t>
            </w:r>
            <w:r>
              <w:tab/>
              <w:t>细胞因子在关节病变中的角</w:t>
            </w:r>
            <w:r>
              <w:rPr>
                <w:spacing w:val="-10"/>
              </w:rPr>
              <w:t>色</w:t>
            </w:r>
            <w:r>
              <w:rPr>
                <w:rFonts w:ascii="Times New Roman" w:eastAsia="Times New Roman"/>
              </w:rPr>
              <w:tab/>
            </w:r>
            <w:r>
              <w:rPr>
                <w:rFonts w:ascii="Times New Roman" w:eastAsia="Times New Roman"/>
                <w:spacing w:val="-5"/>
              </w:rPr>
              <w:t>13</w:t>
            </w:r>
          </w:hyperlink>
        </w:p>
        <w:p>
          <w:pPr>
            <w:pStyle w:val="TOC1"/>
            <w:tabs>
              <w:tab w:val="left" w:pos="1589"/>
              <w:tab w:val="right" w:leader="dot" w:pos="8415"/>
            </w:tabs>
            <w:rPr>
              <w:rFonts w:ascii="Times New Roman" w:eastAsia="Times New Roman"/>
            </w:rPr>
          </w:pPr>
          <w:hyperlink w:anchor="_TOC_250002" w:history="1">
            <w:r>
              <w:t>第六部</w:t>
            </w:r>
            <w:r>
              <w:rPr>
                <w:spacing w:val="-10"/>
              </w:rPr>
              <w:t>分</w:t>
            </w:r>
            <w:r>
              <w:tab/>
              <w:t>治疗靶点与药物开发策</w:t>
            </w:r>
            <w:r>
              <w:rPr>
                <w:spacing w:val="-10"/>
              </w:rPr>
              <w:t>略</w:t>
            </w:r>
            <w:r>
              <w:rPr>
                <w:rFonts w:ascii="Times New Roman" w:eastAsia="Times New Roman"/>
              </w:rPr>
              <w:tab/>
            </w:r>
            <w:r>
              <w:rPr>
                <w:rFonts w:ascii="Times New Roman" w:eastAsia="Times New Roman"/>
                <w:spacing w:val="-5"/>
              </w:rPr>
              <w:t>16</w:t>
            </w:r>
          </w:hyperlink>
        </w:p>
        <w:p>
          <w:pPr>
            <w:pStyle w:val="TOC1"/>
            <w:tabs>
              <w:tab w:val="left" w:pos="1589"/>
              <w:tab w:val="right" w:leader="dot" w:pos="8415"/>
            </w:tabs>
            <w:spacing w:before="354"/>
            <w:rPr>
              <w:rFonts w:ascii="Times New Roman" w:eastAsia="Times New Roman"/>
            </w:rPr>
          </w:pPr>
          <w:hyperlink w:anchor="_TOC_250001" w:history="1">
            <w:r>
              <w:t>第七部</w:t>
            </w:r>
            <w:r>
              <w:rPr>
                <w:spacing w:val="-10"/>
              </w:rPr>
              <w:t>分</w:t>
            </w:r>
            <w:r>
              <w:tab/>
              <w:t>实验模型与临床数据整</w:t>
            </w:r>
            <w:r>
              <w:rPr>
                <w:spacing w:val="-10"/>
              </w:rPr>
              <w:t>合</w:t>
            </w:r>
            <w:r>
              <w:rPr>
                <w:rFonts w:ascii="Times New Roman" w:eastAsia="Times New Roman"/>
              </w:rPr>
              <w:tab/>
            </w:r>
            <w:r>
              <w:rPr>
                <w:rFonts w:ascii="Times New Roman" w:eastAsia="Times New Roman"/>
                <w:spacing w:val="-5"/>
              </w:rPr>
              <w:t>19</w:t>
            </w:r>
          </w:hyperlink>
        </w:p>
        <w:p>
          <w:pPr>
            <w:pStyle w:val="TOC1"/>
            <w:tabs>
              <w:tab w:val="left" w:pos="1589"/>
              <w:tab w:val="right" w:leader="dot" w:pos="8415"/>
            </w:tabs>
            <w:rPr>
              <w:rFonts w:ascii="Times New Roman" w:eastAsia="Times New Roman"/>
            </w:rPr>
          </w:pPr>
          <w:hyperlink w:anchor="_TOC_250000" w:history="1">
            <w:r>
              <w:t>第八部</w:t>
            </w:r>
            <w:r>
              <w:rPr>
                <w:spacing w:val="-10"/>
              </w:rPr>
              <w:t>分</w:t>
            </w:r>
            <w:r>
              <w:tab/>
              <w:t>未来研究方向与挑</w:t>
            </w:r>
            <w:r>
              <w:rPr>
                <w:spacing w:val="-10"/>
              </w:rPr>
              <w:t>战</w:t>
            </w:r>
            <w:r>
              <w:rPr>
                <w:rFonts w:ascii="Times New Roman" w:eastAsia="Times New Roman"/>
              </w:rPr>
              <w:tab/>
            </w:r>
            <w:r>
              <w:rPr>
                <w:rFonts w:ascii="Times New Roman" w:eastAsia="Times New Roman"/>
                <w:spacing w:val="-5"/>
              </w:rPr>
              <w:t>22</w:t>
            </w:r>
          </w:hyperlink>
        </w:p>
        <w:p>
          <w:r>
            <w:fldChar w:fldCharType="end"/>
          </w:r>
        </w:p>
      </w:sdtContent>
    </w:sdt>
    <w:p>
      <w:pPr>
        <w:spacing w:after="0"/>
        <w:sectPr>
          <w:footerReference w:type="default" r:id="rId5"/>
          <w:type w:val="continuous"/>
          <w:pgSz w:w="11910" w:h="16840"/>
          <w:pgMar w:top="1480" w:right="1420" w:bottom="1380" w:left="1680" w:header="0" w:footer="1198"/>
          <w:pgNumType w:start="1"/>
          <w:cols w:space="708"/>
        </w:sectPr>
      </w:pPr>
    </w:p>
    <w:p>
      <w:pPr>
        <w:pStyle w:val="Heading1"/>
        <w:tabs>
          <w:tab w:val="left" w:pos="1725"/>
        </w:tabs>
        <w:spacing w:before="0" w:line="514" w:lineRule="exact"/>
      </w:pPr>
      <w:bookmarkStart w:id="0" w:name="_bookmark0"/>
      <w:bookmarkEnd w:id="0"/>
      <w:r>
        <w:t>第</w:t>
      </w:r>
      <w:r>
        <w:t>一</w:t>
      </w:r>
      <w:r>
        <w:t>部</w:t>
      </w:r>
      <w:r>
        <w:rPr>
          <w:spacing w:val="-10"/>
        </w:rPr>
        <w:t>分</w:t>
      </w:r>
      <w:r>
        <w:tab/>
        <w:t>关</w:t>
      </w:r>
      <w:r>
        <w:t>节</w:t>
      </w:r>
      <w:r>
        <w:t>强</w:t>
      </w:r>
      <w:r>
        <w:t>直</w:t>
      </w:r>
      <w:r>
        <w:t>病</w:t>
      </w:r>
      <w:r>
        <w:t>理</w:t>
      </w:r>
      <w:r>
        <w:t>机</w:t>
      </w:r>
      <w:r>
        <w:t>制</w:t>
      </w:r>
      <w:r>
        <w:t>概</w:t>
      </w:r>
      <w:r>
        <w:rPr>
          <w:spacing w:val="-10"/>
        </w:rPr>
        <w:t>述</w:t>
      </w:r>
    </w:p>
    <w:p>
      <w:pPr>
        <w:pStyle w:val="BodyText"/>
        <w:spacing w:before="15" w:after="1"/>
        <w:ind w:left="0"/>
        <w:rPr>
          <w:rFonts w:ascii="Microsoft JhengHei"/>
          <w:b/>
          <w:sz w:val="15"/>
        </w:rPr>
      </w:pPr>
    </w:p>
    <w:tbl>
      <w:tblPr>
        <w:tblStyle w:val="TableNormal0"/>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75"/>
        <w:gridCol w:w="5521"/>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75" w:type="dxa"/>
          </w:tcPr>
          <w:p>
            <w:pPr>
              <w:pStyle w:val="TableParagraph"/>
              <w:spacing w:before="23"/>
              <w:rPr>
                <w:sz w:val="21"/>
              </w:rPr>
            </w:pPr>
            <w:r>
              <w:rPr>
                <w:spacing w:val="-4"/>
                <w:sz w:val="21"/>
              </w:rPr>
              <w:t>关键词</w:t>
            </w:r>
          </w:p>
        </w:tc>
        <w:tc>
          <w:tcPr>
            <w:tcW w:w="5521" w:type="dxa"/>
          </w:tcPr>
          <w:p>
            <w:pPr>
              <w:pStyle w:val="TableParagraph"/>
              <w:spacing w:before="23"/>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3120"/>
          <w:jc w:val="left"/>
        </w:trPr>
        <w:tc>
          <w:tcPr>
            <w:tcW w:w="2775" w:type="dxa"/>
          </w:tcPr>
          <w:p>
            <w:pPr>
              <w:pStyle w:val="TableParagraph"/>
              <w:spacing w:before="23"/>
              <w:rPr>
                <w:sz w:val="21"/>
              </w:rPr>
            </w:pPr>
            <w:r>
              <w:rPr>
                <w:spacing w:val="-1"/>
                <w:sz w:val="21"/>
              </w:rPr>
              <w:t>【关节强直病理机制概述】</w:t>
            </w:r>
          </w:p>
        </w:tc>
        <w:tc>
          <w:tcPr>
            <w:tcW w:w="5521" w:type="dxa"/>
          </w:tcPr>
          <w:p>
            <w:pPr>
              <w:pStyle w:val="TableParagraph"/>
              <w:spacing w:before="4"/>
              <w:ind w:left="0"/>
              <w:rPr>
                <w:rFonts w:ascii="Microsoft JhengHei"/>
                <w:b/>
                <w:sz w:val="18"/>
              </w:rPr>
            </w:pPr>
          </w:p>
          <w:p>
            <w:pPr>
              <w:pStyle w:val="TableParagraph"/>
              <w:numPr>
                <w:ilvl w:val="0"/>
                <w:numId w:val="46"/>
              </w:numPr>
              <w:tabs>
                <w:tab w:val="left" w:pos="371"/>
              </w:tabs>
              <w:spacing w:before="0" w:after="0" w:line="278" w:lineRule="auto"/>
              <w:ind w:left="108" w:right="96" w:firstLine="0"/>
              <w:jc w:val="both"/>
              <w:rPr>
                <w:sz w:val="21"/>
              </w:rPr>
            </w:pPr>
            <w:r>
              <w:rPr>
                <w:spacing w:val="-2"/>
                <w:sz w:val="21"/>
              </w:rPr>
              <w:t>炎症反应：关节强直通常与慢性炎症相关，如类风湿关</w:t>
            </w:r>
            <w:r>
              <w:rPr>
                <w:spacing w:val="-2"/>
                <w:sz w:val="21"/>
              </w:rPr>
              <w:t>节炎和强直性脊柱炎。炎症导致关节滑膜增厚，关节腔狭</w:t>
            </w:r>
            <w:r>
              <w:rPr>
                <w:spacing w:val="-2"/>
                <w:sz w:val="21"/>
              </w:rPr>
              <w:t>窄，最终可能导致关节僵硬。</w:t>
            </w:r>
          </w:p>
          <w:p>
            <w:pPr>
              <w:pStyle w:val="TableParagraph"/>
              <w:numPr>
                <w:ilvl w:val="0"/>
                <w:numId w:val="46"/>
              </w:numPr>
              <w:tabs>
                <w:tab w:val="left" w:pos="371"/>
              </w:tabs>
              <w:spacing w:before="0" w:after="0" w:line="278" w:lineRule="auto"/>
              <w:ind w:left="108" w:right="96" w:firstLine="0"/>
              <w:jc w:val="both"/>
              <w:rPr>
                <w:sz w:val="21"/>
              </w:rPr>
            </w:pPr>
            <w:r>
              <w:rPr>
                <w:spacing w:val="-2"/>
                <w:sz w:val="21"/>
              </w:rPr>
              <w:t>骨质破坏：在炎症过程中，破骨细胞活动增加，导致关</w:t>
            </w:r>
            <w:r>
              <w:rPr>
                <w:spacing w:val="-2"/>
                <w:sz w:val="21"/>
              </w:rPr>
              <w:t>节周围骨质破坏，进一步加剧关节功能障碍。</w:t>
            </w:r>
          </w:p>
          <w:p>
            <w:pPr>
              <w:pStyle w:val="TableParagraph"/>
              <w:numPr>
                <w:ilvl w:val="0"/>
                <w:numId w:val="46"/>
              </w:numPr>
              <w:tabs>
                <w:tab w:val="left" w:pos="371"/>
              </w:tabs>
              <w:spacing w:before="0" w:after="0" w:line="278" w:lineRule="auto"/>
              <w:ind w:left="108" w:right="-15" w:firstLine="0"/>
              <w:jc w:val="both"/>
              <w:rPr>
                <w:sz w:val="21"/>
              </w:rPr>
            </w:pPr>
            <w:r>
              <w:rPr>
                <w:spacing w:val="-2"/>
                <w:sz w:val="21"/>
              </w:rPr>
              <w:t>纤维化和软骨退化：长期炎症可导致关节周围组织纤维</w:t>
            </w:r>
            <w:r>
              <w:rPr>
                <w:spacing w:val="-2"/>
                <w:sz w:val="21"/>
              </w:rPr>
              <w:t>化，同时关节软骨发生退化，这些变化共同导致关节强直。</w:t>
            </w:r>
          </w:p>
          <w:p>
            <w:pPr>
              <w:pStyle w:val="TableParagraph"/>
              <w:spacing w:line="269" w:lineRule="exact"/>
              <w:rPr>
                <w:sz w:val="21"/>
              </w:rPr>
            </w:pPr>
            <w:r>
              <w:rPr>
                <w:spacing w:val="-2"/>
                <w:sz w:val="21"/>
              </w:rPr>
              <w:t>【免疫调节失衡】</w:t>
            </w:r>
          </w:p>
        </w:tc>
      </w:tr>
    </w:tbl>
    <w:p>
      <w:pPr>
        <w:pStyle w:val="BodyText"/>
        <w:spacing w:before="135" w:line="417" w:lineRule="auto"/>
        <w:ind w:right="378" w:firstLine="560"/>
        <w:jc w:val="both"/>
      </w:pPr>
      <w:r>
        <w:rPr>
          <w:spacing w:val="-4"/>
        </w:rPr>
        <w:t>关节强直，又称关节僵硬或关节纤维化，是一种以关节内纤维组</w:t>
      </w:r>
      <w:r>
        <w:rPr>
          <w:spacing w:val="-4"/>
        </w:rPr>
        <w:t>织增生、软骨及骨破坏为特点的疾病。其病理机制复杂，涉及多种细</w:t>
      </w:r>
      <w:r>
        <w:rPr>
          <w:spacing w:val="-4"/>
        </w:rPr>
        <w:t>胞因子及其相互作用。本文旨在对关节强直的病理机制进行概述，并</w:t>
      </w:r>
      <w:r>
        <w:rPr>
          <w:spacing w:val="-2"/>
        </w:rPr>
        <w:t>探讨细胞因子网络在此过程中的作用。</w:t>
      </w:r>
    </w:p>
    <w:p>
      <w:pPr>
        <w:pStyle w:val="BodyText"/>
        <w:spacing w:line="417" w:lineRule="auto"/>
        <w:ind w:right="98"/>
      </w:pPr>
      <w:r>
        <w:rPr>
          <w:spacing w:val="-20"/>
        </w:rPr>
        <w:t>首先，关节强直的发生与炎症反应密切相关。在关节炎性反应过程中，</w:t>
      </w:r>
      <w:r>
        <w:rPr>
          <w:spacing w:val="-2"/>
        </w:rPr>
        <w:t>多种炎性细胞如巨噬细胞、淋巴细胞等被激活，释放大量炎性介质，</w:t>
      </w:r>
      <w:r>
        <w:rPr>
          <w:spacing w:val="-4"/>
        </w:rPr>
        <w:t>如肿瘤坏死因子-α（TNF-</w:t>
      </w:r>
      <w:r>
        <w:t>α</w:t>
      </w:r>
      <w:r>
        <w:rPr>
          <w:spacing w:val="-138"/>
        </w:rPr>
        <w:t>）</w:t>
      </w:r>
      <w:r>
        <w:rPr>
          <w:spacing w:val="-13"/>
        </w:rPr>
        <w:t xml:space="preserve">、白细胞介素 </w:t>
      </w:r>
      <w:r>
        <w:rPr>
          <w:spacing w:val="-4"/>
        </w:rPr>
        <w:t>1β（IL-</w:t>
      </w:r>
      <w:r>
        <w:rPr>
          <w:spacing w:val="42"/>
        </w:rPr>
        <w:t>1β</w:t>
      </w:r>
      <w:r>
        <w:rPr>
          <w:spacing w:val="-96"/>
        </w:rPr>
        <w:t>）</w:t>
      </w:r>
      <w:r>
        <w:rPr>
          <w:spacing w:val="-4"/>
        </w:rPr>
        <w:t>、IL-6</w:t>
      </w:r>
      <w:r>
        <w:rPr>
          <w:spacing w:val="-25"/>
        </w:rPr>
        <w:t xml:space="preserve"> 等。</w:t>
      </w:r>
      <w:r>
        <w:rPr>
          <w:spacing w:val="-2"/>
        </w:rPr>
        <w:t>这些炎性介质通过自分泌或旁分泌的方式作用于关节内的其他细胞，</w:t>
      </w:r>
      <w:r>
        <w:rPr>
          <w:spacing w:val="-2"/>
        </w:rPr>
        <w:t>进一步放大炎症反应，导致关节软骨和骨组织的损伤。</w:t>
      </w:r>
    </w:p>
    <w:p>
      <w:pPr>
        <w:pStyle w:val="BodyText"/>
        <w:spacing w:line="417" w:lineRule="auto"/>
        <w:ind w:right="145"/>
      </w:pPr>
      <w:r>
        <w:rPr>
          <w:spacing w:val="-2"/>
        </w:rPr>
        <w:t>其次，关节强直的形成还与成纤维细胞的活化和增殖有关。成纤维细</w:t>
      </w:r>
      <w:r>
        <w:rPr>
          <w:spacing w:val="-2"/>
        </w:rPr>
        <w:t>胞是关节内主要的纤维生成细胞，在炎症因子的刺激下，它们会过度</w:t>
      </w:r>
      <w:r>
        <w:rPr>
          <w:spacing w:val="-10"/>
        </w:rPr>
        <w:t>增殖并分泌大量的胶原纤维和蛋白多糖，导致关节内纤维组织的增生。</w:t>
      </w:r>
      <w:r>
        <w:rPr>
          <w:spacing w:val="-2"/>
        </w:rPr>
        <w:t>此外，成纤维细胞还能分泌基质金属蛋白酶（MMPs）和金属蛋白酶组</w:t>
      </w:r>
      <w:r>
        <w:rPr>
          <w:spacing w:val="-2"/>
        </w:rPr>
        <w:t>织抑制剂</w:t>
      </w:r>
      <w:r>
        <w:rPr>
          <w:spacing w:val="21"/>
        </w:rPr>
        <w:t>（TIMPs</w:t>
      </w:r>
      <w:r>
        <w:rPr>
          <w:spacing w:val="-119"/>
        </w:rPr>
        <w:t>）</w:t>
      </w:r>
      <w:r>
        <w:rPr>
          <w:spacing w:val="-7"/>
        </w:rPr>
        <w:t>，这两类蛋白酶在调控关节内基质的降解和重建中</w:t>
      </w:r>
      <w:r>
        <w:rPr>
          <w:spacing w:val="-2"/>
        </w:rPr>
        <w:t>发挥重要作用。</w:t>
      </w:r>
    </w:p>
    <w:p>
      <w:pPr>
        <w:spacing w:after="0" w:line="417" w:lineRule="auto"/>
        <w:sectPr>
          <w:footerReference w:type="default" r:id="rId6"/>
          <w:pgSz w:w="11910" w:h="16840"/>
          <w:pgMar w:top="1500" w:right="1420" w:bottom="1380" w:left="1680" w:header="0" w:footer="1198"/>
          <w:pgNumType w:start="2"/>
          <w:cols w:space="708"/>
        </w:sectPr>
      </w:pPr>
    </w:p>
    <w:p>
      <w:pPr>
        <w:pStyle w:val="BodyText"/>
        <w:spacing w:before="37" w:line="417" w:lineRule="auto"/>
        <w:ind w:right="145"/>
      </w:pPr>
      <w:r>
        <w:rPr>
          <w:spacing w:val="-2"/>
        </w:rPr>
        <w:t>再者，关节强直的发展还受到免疫反应的调控。在关节炎症过程中，</w:t>
      </w:r>
      <w:r>
        <w:rPr>
          <w:spacing w:val="-2"/>
        </w:rPr>
        <w:t>T</w:t>
      </w:r>
      <w:r>
        <w:t>淋巴细胞、B</w:t>
      </w:r>
      <w:r>
        <w:rPr>
          <w:spacing w:val="-7"/>
        </w:rPr>
        <w:t xml:space="preserve"> 淋巴细胞等免疫细胞被激活，产生特异性抗体，参与免</w:t>
      </w:r>
      <w:r>
        <w:rPr>
          <w:spacing w:val="-2"/>
        </w:rPr>
        <w:t>疫复合物的形成。这些免疫复合物沉积在关节软骨和骨组织中，可引</w:t>
      </w:r>
      <w:r>
        <w:rPr>
          <w:spacing w:val="-2"/>
        </w:rPr>
        <w:t>起进一步的炎症反应和组织损伤。同时，免疫反应还可通过调节炎性</w:t>
      </w:r>
      <w:r>
        <w:rPr>
          <w:spacing w:val="-2"/>
        </w:rPr>
        <w:t>因子的产生和活性，影响关节强直的进程。</w:t>
      </w:r>
    </w:p>
    <w:p>
      <w:pPr>
        <w:pStyle w:val="BodyText"/>
        <w:spacing w:line="417" w:lineRule="auto"/>
        <w:ind w:right="378"/>
        <w:jc w:val="both"/>
      </w:pPr>
      <w:r>
        <w:rPr>
          <w:spacing w:val="-4"/>
        </w:rPr>
        <w:t>最后，关节强直的形成还与关节内微环境的改变有关。在炎症反应和</w:t>
      </w:r>
      <w:r>
        <w:t>纤维组织增生的过程中，关节内微环境中的氧含量、pH 值、营养物</w:t>
      </w:r>
      <w:r>
        <w:rPr>
          <w:spacing w:val="-11"/>
        </w:rPr>
        <w:t>质浓度等发生显著变化，这些变化可进一步影响关节内细胞的生物学</w:t>
      </w:r>
      <w:r>
        <w:rPr>
          <w:spacing w:val="-2"/>
        </w:rPr>
        <w:t>行为，如细胞增殖、分化和凋亡等。</w:t>
      </w:r>
    </w:p>
    <w:p>
      <w:pPr>
        <w:pStyle w:val="BodyText"/>
        <w:spacing w:line="417" w:lineRule="auto"/>
        <w:ind w:right="378"/>
        <w:jc w:val="both"/>
      </w:pPr>
      <w:r>
        <w:rPr>
          <w:spacing w:val="-4"/>
        </w:rPr>
        <w:t>综上所述，关节强直的病理机制涉及多个层面，包括炎症反应、成纤</w:t>
      </w:r>
      <w:r>
        <w:rPr>
          <w:spacing w:val="-4"/>
        </w:rPr>
        <w:t>维细胞的活化、免疫反应以及关节内微环境的改变等。这些因素相互</w:t>
      </w:r>
      <w:r>
        <w:rPr>
          <w:spacing w:val="-4"/>
        </w:rPr>
        <w:t>交织，形成一个复杂的细胞因子网络。深入理解这一网络有助于我们</w:t>
      </w:r>
      <w:r>
        <w:rPr>
          <w:spacing w:val="-9"/>
        </w:rPr>
        <w:t>更好地认识关节强直的发病机制，并为该病的诊断和治疗提供新的思</w:t>
      </w:r>
      <w:r>
        <w:rPr>
          <w:spacing w:val="-2"/>
        </w:rPr>
        <w:t>路和方法。</w:t>
      </w:r>
    </w:p>
    <w:p>
      <w:pPr>
        <w:pStyle w:val="BodyText"/>
        <w:ind w:left="0"/>
      </w:pPr>
    </w:p>
    <w:p>
      <w:pPr>
        <w:pStyle w:val="Heading1"/>
        <w:jc w:val="both"/>
      </w:pPr>
      <w:bookmarkStart w:id="1" w:name="_bookmark1"/>
      <w:bookmarkEnd w:id="1"/>
      <w:r>
        <w:t>第二部分</w:t>
      </w:r>
      <w:r>
        <w:rPr>
          <w:spacing w:val="214"/>
          <w:w w:val="150"/>
        </w:rPr>
        <w:t xml:space="preserve"> </w:t>
      </w:r>
      <w:r>
        <w:rPr>
          <w:spacing w:val="-1"/>
        </w:rPr>
        <w:t>关键细胞因子识别与分析</w:t>
      </w:r>
    </w:p>
    <w:p>
      <w:pPr>
        <w:pStyle w:val="BodyText"/>
        <w:spacing w:before="15" w:after="1"/>
        <w:ind w:left="0"/>
        <w:rPr>
          <w:rFonts w:ascii="Microsoft JhengHei"/>
          <w:b/>
          <w:sz w:val="15"/>
        </w:rPr>
      </w:pPr>
    </w:p>
    <w:tbl>
      <w:tblPr>
        <w:tblStyle w:val="TableNormal1"/>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800"/>
        <w:gridCol w:w="5496"/>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800" w:type="dxa"/>
          </w:tcPr>
          <w:p>
            <w:pPr>
              <w:pStyle w:val="TableParagraph"/>
              <w:spacing w:before="23"/>
              <w:rPr>
                <w:sz w:val="21"/>
              </w:rPr>
            </w:pPr>
            <w:r>
              <w:rPr>
                <w:spacing w:val="-4"/>
                <w:sz w:val="21"/>
              </w:rPr>
              <w:t>关键词</w:t>
            </w:r>
          </w:p>
        </w:tc>
        <w:tc>
          <w:tcPr>
            <w:tcW w:w="5496" w:type="dxa"/>
          </w:tcPr>
          <w:p>
            <w:pPr>
              <w:pStyle w:val="TableParagraph"/>
              <w:spacing w:before="23"/>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3120"/>
          <w:jc w:val="left"/>
        </w:trPr>
        <w:tc>
          <w:tcPr>
            <w:tcW w:w="2800" w:type="dxa"/>
          </w:tcPr>
          <w:p>
            <w:pPr>
              <w:pStyle w:val="TableParagraph"/>
              <w:spacing w:before="23"/>
              <w:rPr>
                <w:sz w:val="21"/>
              </w:rPr>
            </w:pPr>
            <w:r>
              <w:rPr>
                <w:rFonts w:ascii="Times New Roman" w:eastAsia="Times New Roman"/>
                <w:sz w:val="21"/>
              </w:rPr>
              <w:t xml:space="preserve">IL-6 </w:t>
            </w:r>
            <w:r>
              <w:rPr>
                <w:spacing w:val="-2"/>
                <w:sz w:val="21"/>
              </w:rPr>
              <w:t>在关节强直中的作用</w:t>
            </w:r>
          </w:p>
        </w:tc>
        <w:tc>
          <w:tcPr>
            <w:tcW w:w="5496" w:type="dxa"/>
          </w:tcPr>
          <w:p>
            <w:pPr>
              <w:pStyle w:val="TableParagraph"/>
              <w:spacing w:before="4"/>
              <w:ind w:left="0"/>
              <w:rPr>
                <w:rFonts w:ascii="Microsoft JhengHei"/>
                <w:b/>
                <w:sz w:val="18"/>
              </w:rPr>
            </w:pPr>
          </w:p>
          <w:p>
            <w:pPr>
              <w:pStyle w:val="TableParagraph"/>
              <w:numPr>
                <w:ilvl w:val="0"/>
                <w:numId w:val="45"/>
              </w:numPr>
              <w:tabs>
                <w:tab w:val="left" w:pos="320"/>
              </w:tabs>
              <w:spacing w:before="0" w:after="0" w:line="278" w:lineRule="auto"/>
              <w:ind w:left="108" w:right="96" w:firstLine="0"/>
              <w:jc w:val="both"/>
              <w:rPr>
                <w:sz w:val="21"/>
              </w:rPr>
            </w:pPr>
            <w:r>
              <w:rPr>
                <w:rFonts w:ascii="Times New Roman" w:eastAsia="Times New Roman"/>
                <w:sz w:val="21"/>
              </w:rPr>
              <w:t>IL-6</w:t>
            </w:r>
            <w:r>
              <w:rPr>
                <w:rFonts w:ascii="Times New Roman" w:eastAsia="Times New Roman"/>
                <w:spacing w:val="-14"/>
                <w:sz w:val="21"/>
              </w:rPr>
              <w:t xml:space="preserve"> </w:t>
            </w:r>
            <w:r>
              <w:rPr>
                <w:sz w:val="21"/>
              </w:rPr>
              <w:t>是一种多效性的细胞因子，它在炎症反应、免疫调</w:t>
            </w:r>
            <w:r>
              <w:rPr>
                <w:spacing w:val="-2"/>
                <w:sz w:val="21"/>
              </w:rPr>
              <w:t>节和组织修复等多个生物学过程中发挥着重要作用。在关</w:t>
            </w:r>
            <w:r>
              <w:rPr>
                <w:sz w:val="21"/>
              </w:rPr>
              <w:t>节强直的病理过程中，</w:t>
            </w:r>
            <w:r>
              <w:rPr>
                <w:rFonts w:ascii="Times New Roman" w:eastAsia="Times New Roman"/>
                <w:sz w:val="21"/>
              </w:rPr>
              <w:t>IL-6</w:t>
            </w:r>
            <w:r>
              <w:rPr>
                <w:rFonts w:ascii="Times New Roman" w:eastAsia="Times New Roman"/>
                <w:spacing w:val="-14"/>
                <w:sz w:val="21"/>
              </w:rPr>
              <w:t xml:space="preserve"> </w:t>
            </w:r>
            <w:r>
              <w:rPr>
                <w:sz w:val="21"/>
              </w:rPr>
              <w:t>的水平显著升高，提示其在关</w:t>
            </w:r>
            <w:r>
              <w:rPr>
                <w:spacing w:val="-2"/>
                <w:sz w:val="21"/>
              </w:rPr>
              <w:t>节强直的发生发展中可能起着关键作用。</w:t>
            </w:r>
          </w:p>
          <w:p>
            <w:pPr>
              <w:pStyle w:val="TableParagraph"/>
              <w:numPr>
                <w:ilvl w:val="0"/>
                <w:numId w:val="45"/>
              </w:numPr>
              <w:tabs>
                <w:tab w:val="left" w:pos="320"/>
              </w:tabs>
              <w:spacing w:before="0" w:after="0" w:line="278" w:lineRule="auto"/>
              <w:ind w:left="108" w:right="96" w:firstLine="0"/>
              <w:jc w:val="both"/>
              <w:rPr>
                <w:sz w:val="21"/>
              </w:rPr>
            </w:pPr>
            <w:r>
              <w:rPr>
                <w:rFonts w:ascii="Times New Roman" w:eastAsia="Times New Roman"/>
                <w:sz w:val="21"/>
              </w:rPr>
              <w:t>IL-6</w:t>
            </w:r>
            <w:r>
              <w:rPr>
                <w:rFonts w:ascii="Times New Roman" w:eastAsia="Times New Roman"/>
                <w:spacing w:val="-14"/>
                <w:sz w:val="21"/>
              </w:rPr>
              <w:t xml:space="preserve"> </w:t>
            </w:r>
            <w:r>
              <w:rPr>
                <w:sz w:val="21"/>
              </w:rPr>
              <w:t>能够刺激软骨细胞和骨细胞的增殖与分化，从而促</w:t>
            </w:r>
            <w:r>
              <w:rPr>
                <w:spacing w:val="-4"/>
                <w:sz w:val="21"/>
              </w:rPr>
              <w:t xml:space="preserve">进新骨的形成和关节结构的重建。然而，过高的 </w:t>
            </w:r>
            <w:r>
              <w:rPr>
                <w:rFonts w:ascii="Times New Roman" w:eastAsia="Times New Roman"/>
                <w:spacing w:val="-2"/>
                <w:sz w:val="21"/>
              </w:rPr>
              <w:t>IL-6</w:t>
            </w:r>
            <w:r>
              <w:rPr>
                <w:rFonts w:ascii="Times New Roman" w:eastAsia="Times New Roman"/>
                <w:spacing w:val="-11"/>
                <w:sz w:val="21"/>
              </w:rPr>
              <w:t xml:space="preserve"> </w:t>
            </w:r>
            <w:r>
              <w:rPr>
                <w:spacing w:val="-2"/>
                <w:sz w:val="21"/>
              </w:rPr>
              <w:t>水平</w:t>
            </w:r>
            <w:r>
              <w:rPr>
                <w:spacing w:val="-2"/>
                <w:sz w:val="21"/>
              </w:rPr>
              <w:t>可能导致软骨和骨的过度增生，进而引发关节强直。</w:t>
            </w:r>
          </w:p>
          <w:p>
            <w:pPr>
              <w:pStyle w:val="TableParagraph"/>
              <w:numPr>
                <w:ilvl w:val="0"/>
                <w:numId w:val="45"/>
              </w:numPr>
              <w:tabs>
                <w:tab w:val="left" w:pos="375"/>
              </w:tabs>
              <w:spacing w:before="0" w:after="0" w:line="269" w:lineRule="exact"/>
              <w:ind w:left="374" w:right="0" w:hanging="267"/>
              <w:jc w:val="both"/>
              <w:rPr>
                <w:sz w:val="21"/>
              </w:rPr>
            </w:pPr>
            <w:r>
              <w:rPr>
                <w:spacing w:val="-13"/>
                <w:sz w:val="21"/>
              </w:rPr>
              <w:t xml:space="preserve">针对 </w:t>
            </w:r>
            <w:r>
              <w:rPr>
                <w:rFonts w:ascii="Times New Roman" w:eastAsia="Times New Roman"/>
                <w:sz w:val="21"/>
              </w:rPr>
              <w:t>IL-6</w:t>
            </w:r>
            <w:r>
              <w:rPr>
                <w:rFonts w:ascii="Times New Roman" w:eastAsia="Times New Roman"/>
                <w:spacing w:val="12"/>
                <w:sz w:val="21"/>
              </w:rPr>
              <w:t xml:space="preserve"> </w:t>
            </w:r>
            <w:r>
              <w:rPr>
                <w:spacing w:val="-4"/>
                <w:sz w:val="21"/>
              </w:rPr>
              <w:t xml:space="preserve">的治疗策略，如使用抗 </w:t>
            </w:r>
            <w:r>
              <w:rPr>
                <w:rFonts w:ascii="Times New Roman" w:eastAsia="Times New Roman"/>
                <w:sz w:val="21"/>
              </w:rPr>
              <w:t>IL-6</w:t>
            </w:r>
            <w:r>
              <w:rPr>
                <w:rFonts w:ascii="Times New Roman" w:eastAsia="Times New Roman"/>
                <w:spacing w:val="12"/>
                <w:sz w:val="21"/>
              </w:rPr>
              <w:t xml:space="preserve"> </w:t>
            </w:r>
            <w:r>
              <w:rPr>
                <w:sz w:val="21"/>
              </w:rPr>
              <w:t>受体抗体（</w:t>
            </w:r>
            <w:r>
              <w:rPr>
                <w:spacing w:val="-5"/>
                <w:sz w:val="21"/>
              </w:rPr>
              <w:t>如托</w:t>
            </w:r>
          </w:p>
          <w:p>
            <w:pPr>
              <w:pStyle w:val="TableParagraph"/>
              <w:spacing w:before="42"/>
              <w:rPr>
                <w:sz w:val="21"/>
              </w:rPr>
            </w:pPr>
            <w:r>
              <w:rPr>
                <w:sz w:val="21"/>
              </w:rPr>
              <w:t>珠单抗</w:t>
            </w:r>
            <w:r>
              <w:rPr>
                <w:spacing w:val="-90"/>
                <w:sz w:val="21"/>
              </w:rPr>
              <w:t>）</w:t>
            </w:r>
            <w:r>
              <w:rPr>
                <w:spacing w:val="-10"/>
                <w:sz w:val="21"/>
              </w:rPr>
              <w:t>，已经在临床试验中显示出对关节强直患者的潜在</w:t>
            </w:r>
          </w:p>
        </w:tc>
      </w:tr>
    </w:tbl>
    <w:p>
      <w:pPr>
        <w:spacing w:after="0"/>
        <w:rPr>
          <w:sz w:val="21"/>
        </w:rPr>
        <w:sectPr>
          <w:footerReference w:type="default" r:id="rId7"/>
          <w:pgSz w:w="11910" w:h="16840"/>
          <w:pgMar w:top="1520" w:right="1420" w:bottom="1380" w:left="1680" w:header="0" w:footer="1198"/>
          <w:pgNumType w:start="3"/>
          <w:cols w:space="708"/>
        </w:sectPr>
      </w:pPr>
    </w:p>
    <w:tbl>
      <w:tblPr>
        <w:tblStyle w:val="TableNormal2"/>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800"/>
        <w:gridCol w:w="5496"/>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935"/>
          <w:jc w:val="left"/>
        </w:trPr>
        <w:tc>
          <w:tcPr>
            <w:tcW w:w="2800" w:type="dxa"/>
          </w:tcPr>
          <w:p>
            <w:pPr>
              <w:pStyle w:val="TableParagraph"/>
              <w:ind w:left="0"/>
              <w:rPr>
                <w:rFonts w:ascii="Times New Roman"/>
                <w:sz w:val="20"/>
              </w:rPr>
            </w:pPr>
          </w:p>
        </w:tc>
        <w:tc>
          <w:tcPr>
            <w:tcW w:w="5496" w:type="dxa"/>
          </w:tcPr>
          <w:p>
            <w:pPr>
              <w:pStyle w:val="TableParagraph"/>
              <w:spacing w:before="23" w:line="278" w:lineRule="auto"/>
              <w:ind w:right="96"/>
              <w:rPr>
                <w:sz w:val="21"/>
              </w:rPr>
            </w:pPr>
            <w:r>
              <w:rPr>
                <w:spacing w:val="-6"/>
                <w:sz w:val="21"/>
              </w:rPr>
              <w:t xml:space="preserve">疗效。这些研究结果为进一步理解 </w:t>
            </w:r>
            <w:r>
              <w:rPr>
                <w:rFonts w:ascii="Times New Roman" w:eastAsia="Times New Roman"/>
                <w:spacing w:val="-2"/>
                <w:sz w:val="21"/>
              </w:rPr>
              <w:t>IL-6</w:t>
            </w:r>
            <w:r>
              <w:rPr>
                <w:rFonts w:ascii="Times New Roman" w:eastAsia="Times New Roman"/>
                <w:spacing w:val="-12"/>
                <w:sz w:val="21"/>
              </w:rPr>
              <w:t xml:space="preserve"> </w:t>
            </w:r>
            <w:r>
              <w:rPr>
                <w:spacing w:val="-2"/>
                <w:sz w:val="21"/>
              </w:rPr>
              <w:t>在关节强直中的作</w:t>
            </w:r>
            <w:r>
              <w:rPr>
                <w:spacing w:val="-2"/>
                <w:sz w:val="21"/>
              </w:rPr>
              <w:t>用以及开发新的治疗方法提供了重要依据。</w:t>
            </w:r>
          </w:p>
        </w:tc>
      </w:tr>
      <w:tr>
        <w:tblPrEx>
          <w:tblW w:w="0" w:type="auto"/>
          <w:jc w:val="left"/>
          <w:tblInd w:w="130" w:type="dxa"/>
          <w:tblLayout w:type="fixed"/>
          <w:tblCellMar>
            <w:top w:w="0" w:type="dxa"/>
            <w:left w:w="0" w:type="dxa"/>
            <w:bottom w:w="0" w:type="dxa"/>
            <w:right w:w="0" w:type="dxa"/>
          </w:tblCellMar>
          <w:tblLook w:val="01E0"/>
        </w:tblPrEx>
        <w:trPr>
          <w:trHeight w:val="4367"/>
          <w:jc w:val="left"/>
        </w:trPr>
        <w:tc>
          <w:tcPr>
            <w:tcW w:w="2800" w:type="dxa"/>
          </w:tcPr>
          <w:p>
            <w:pPr>
              <w:pStyle w:val="TableParagraph"/>
              <w:spacing w:before="23" w:line="278" w:lineRule="auto"/>
              <w:ind w:right="95"/>
              <w:rPr>
                <w:sz w:val="21"/>
              </w:rPr>
            </w:pPr>
            <w:r>
              <w:rPr>
                <w:rFonts w:ascii="Times New Roman" w:eastAsia="Times New Roman" w:hAnsi="Times New Roman"/>
                <w:sz w:val="21"/>
              </w:rPr>
              <w:t xml:space="preserve">TNF-α </w:t>
            </w:r>
            <w:r>
              <w:rPr>
                <w:sz w:val="21"/>
              </w:rPr>
              <w:t>在关节强直中的调控</w:t>
            </w:r>
            <w:r>
              <w:rPr>
                <w:spacing w:val="-6"/>
                <w:sz w:val="21"/>
              </w:rPr>
              <w:t>机制</w:t>
            </w:r>
          </w:p>
        </w:tc>
        <w:tc>
          <w:tcPr>
            <w:tcW w:w="5496" w:type="dxa"/>
          </w:tcPr>
          <w:p>
            <w:pPr>
              <w:pStyle w:val="TableParagraph"/>
              <w:spacing w:before="4"/>
              <w:ind w:left="0"/>
              <w:rPr>
                <w:rFonts w:ascii="Microsoft JhengHei"/>
                <w:b/>
                <w:sz w:val="18"/>
              </w:rPr>
            </w:pPr>
          </w:p>
          <w:p>
            <w:pPr>
              <w:pStyle w:val="TableParagraph"/>
              <w:numPr>
                <w:ilvl w:val="0"/>
                <w:numId w:val="44"/>
              </w:numPr>
              <w:tabs>
                <w:tab w:val="left" w:pos="320"/>
              </w:tabs>
              <w:spacing w:before="0" w:after="0" w:line="278" w:lineRule="auto"/>
              <w:ind w:left="108" w:right="97" w:firstLine="0"/>
              <w:jc w:val="both"/>
              <w:rPr>
                <w:sz w:val="21"/>
              </w:rPr>
            </w:pPr>
            <w:r>
              <w:rPr>
                <w:rFonts w:ascii="Times New Roman" w:eastAsia="Times New Roman" w:hAnsi="Times New Roman"/>
                <w:sz w:val="21"/>
              </w:rPr>
              <w:t>TNF-α</w:t>
            </w:r>
            <w:r>
              <w:rPr>
                <w:rFonts w:ascii="Times New Roman" w:eastAsia="Times New Roman" w:hAnsi="Times New Roman"/>
                <w:spacing w:val="-11"/>
                <w:sz w:val="21"/>
              </w:rPr>
              <w:t xml:space="preserve"> </w:t>
            </w:r>
            <w:r>
              <w:rPr>
                <w:sz w:val="21"/>
              </w:rPr>
              <w:t>是一种重要的促炎细胞因子，它在关节强直的病</w:t>
            </w:r>
            <w:r>
              <w:rPr>
                <w:spacing w:val="-2"/>
                <w:sz w:val="21"/>
              </w:rPr>
              <w:t>理过程中起着核心作用。通过激活多种信号通路，</w:t>
            </w:r>
            <w:r>
              <w:rPr>
                <w:rFonts w:ascii="Times New Roman" w:eastAsia="Times New Roman" w:hAnsi="Times New Roman"/>
                <w:spacing w:val="-2"/>
                <w:sz w:val="21"/>
              </w:rPr>
              <w:t>TNF-α</w:t>
            </w:r>
            <w:r>
              <w:rPr>
                <w:spacing w:val="-2"/>
                <w:sz w:val="21"/>
              </w:rPr>
              <w:t>能够诱导炎症反应、促进细胞增殖和分化，从而加速关节</w:t>
            </w:r>
            <w:r>
              <w:rPr>
                <w:spacing w:val="-2"/>
                <w:sz w:val="21"/>
              </w:rPr>
              <w:t>强直的发展。</w:t>
            </w:r>
          </w:p>
          <w:p>
            <w:pPr>
              <w:pStyle w:val="TableParagraph"/>
              <w:numPr>
                <w:ilvl w:val="0"/>
                <w:numId w:val="44"/>
              </w:numPr>
              <w:tabs>
                <w:tab w:val="left" w:pos="371"/>
              </w:tabs>
              <w:spacing w:before="0" w:after="0" w:line="278" w:lineRule="auto"/>
              <w:ind w:left="108" w:right="95" w:firstLine="0"/>
              <w:jc w:val="both"/>
              <w:rPr>
                <w:sz w:val="21"/>
              </w:rPr>
            </w:pPr>
            <w:r>
              <w:rPr>
                <w:spacing w:val="-2"/>
                <w:sz w:val="21"/>
              </w:rPr>
              <w:t>研究表明，</w:t>
            </w:r>
            <w:r>
              <w:rPr>
                <w:rFonts w:ascii="Times New Roman" w:eastAsia="Times New Roman" w:hAnsi="Times New Roman"/>
                <w:spacing w:val="-2"/>
                <w:sz w:val="21"/>
              </w:rPr>
              <w:t>TNF-α</w:t>
            </w:r>
            <w:r>
              <w:rPr>
                <w:rFonts w:ascii="Times New Roman" w:eastAsia="Times New Roman" w:hAnsi="Times New Roman"/>
                <w:spacing w:val="-8"/>
                <w:sz w:val="21"/>
              </w:rPr>
              <w:t xml:space="preserve"> </w:t>
            </w:r>
            <w:r>
              <w:rPr>
                <w:spacing w:val="-2"/>
                <w:sz w:val="21"/>
              </w:rPr>
              <w:t>能够刺激破骨细胞的活性，导致骨质</w:t>
            </w:r>
            <w:r>
              <w:rPr>
                <w:spacing w:val="-2"/>
                <w:sz w:val="21"/>
              </w:rPr>
              <w:t>吸收增强，这可能是关节强直患者出现骨质疏松的重要原</w:t>
            </w:r>
            <w:r>
              <w:rPr>
                <w:sz w:val="21"/>
              </w:rPr>
              <w:t>因之一。此外，</w:t>
            </w:r>
            <w:r>
              <w:rPr>
                <w:rFonts w:ascii="Times New Roman" w:eastAsia="Times New Roman" w:hAnsi="Times New Roman"/>
                <w:sz w:val="21"/>
              </w:rPr>
              <w:t>TNF-α</w:t>
            </w:r>
            <w:r>
              <w:rPr>
                <w:rFonts w:ascii="Times New Roman" w:eastAsia="Times New Roman" w:hAnsi="Times New Roman"/>
                <w:spacing w:val="-7"/>
                <w:sz w:val="21"/>
              </w:rPr>
              <w:t xml:space="preserve"> </w:t>
            </w:r>
            <w:r>
              <w:rPr>
                <w:sz w:val="21"/>
              </w:rPr>
              <w:t>还能抑制软骨细胞的合成代谢，进</w:t>
            </w:r>
            <w:r>
              <w:rPr>
                <w:spacing w:val="-2"/>
                <w:sz w:val="21"/>
              </w:rPr>
              <w:t>一步加重关节强直的症状。</w:t>
            </w:r>
          </w:p>
          <w:p>
            <w:pPr>
              <w:pStyle w:val="TableParagraph"/>
              <w:numPr>
                <w:ilvl w:val="0"/>
                <w:numId w:val="44"/>
              </w:numPr>
              <w:tabs>
                <w:tab w:val="left" w:pos="371"/>
              </w:tabs>
              <w:spacing w:before="0" w:after="0" w:line="278" w:lineRule="auto"/>
              <w:ind w:left="108" w:right="95" w:firstLine="0"/>
              <w:jc w:val="both"/>
              <w:rPr>
                <w:sz w:val="21"/>
              </w:rPr>
            </w:pPr>
            <w:r>
              <w:rPr>
                <w:spacing w:val="-25"/>
                <w:sz w:val="21"/>
              </w:rPr>
              <w:t xml:space="preserve">目前，针对 </w:t>
            </w:r>
            <w:r>
              <w:rPr>
                <w:rFonts w:ascii="Times New Roman" w:eastAsia="Times New Roman" w:hAnsi="Times New Roman"/>
                <w:spacing w:val="-4"/>
                <w:sz w:val="21"/>
              </w:rPr>
              <w:t>TNF-α</w:t>
            </w:r>
            <w:r>
              <w:rPr>
                <w:rFonts w:ascii="Times New Roman" w:eastAsia="Times New Roman" w:hAnsi="Times New Roman"/>
                <w:spacing w:val="-9"/>
                <w:sz w:val="21"/>
              </w:rPr>
              <w:t xml:space="preserve"> </w:t>
            </w:r>
            <w:r>
              <w:rPr>
                <w:spacing w:val="-18"/>
                <w:sz w:val="21"/>
              </w:rPr>
              <w:t xml:space="preserve">的治疗策略，如使用 </w:t>
            </w:r>
            <w:r>
              <w:rPr>
                <w:rFonts w:ascii="Times New Roman" w:eastAsia="Times New Roman" w:hAnsi="Times New Roman"/>
                <w:spacing w:val="-4"/>
                <w:sz w:val="21"/>
              </w:rPr>
              <w:t>TNF-α</w:t>
            </w:r>
            <w:r>
              <w:rPr>
                <w:rFonts w:ascii="Times New Roman" w:eastAsia="Times New Roman" w:hAnsi="Times New Roman"/>
                <w:spacing w:val="-6"/>
                <w:sz w:val="21"/>
              </w:rPr>
              <w:t xml:space="preserve"> </w:t>
            </w:r>
            <w:r>
              <w:rPr>
                <w:spacing w:val="-38"/>
                <w:sz w:val="21"/>
              </w:rPr>
              <w:t>抑制剂</w:t>
            </w:r>
            <w:r>
              <w:rPr>
                <w:spacing w:val="-4"/>
                <w:sz w:val="21"/>
              </w:rPr>
              <w:t>（</w:t>
            </w:r>
            <w:r>
              <w:rPr>
                <w:spacing w:val="-4"/>
                <w:sz w:val="21"/>
              </w:rPr>
              <w:t>如</w:t>
            </w:r>
            <w:r>
              <w:rPr>
                <w:spacing w:val="-2"/>
                <w:sz w:val="21"/>
              </w:rPr>
              <w:t>英夫利昔单抗</w:t>
            </w:r>
            <w:r>
              <w:rPr>
                <w:spacing w:val="-90"/>
                <w:sz w:val="21"/>
              </w:rPr>
              <w:t>）</w:t>
            </w:r>
            <w:r>
              <w:rPr>
                <w:spacing w:val="-12"/>
                <w:sz w:val="21"/>
              </w:rPr>
              <w:t>，已经被广泛应用于类风湿关节炎等自身免</w:t>
            </w:r>
            <w:r>
              <w:rPr>
                <w:spacing w:val="-2"/>
                <w:sz w:val="21"/>
              </w:rPr>
              <w:t>疫性疾病的治疗。这些药物在关节强直患者中的应用也显</w:t>
            </w:r>
            <w:r>
              <w:rPr>
                <w:spacing w:val="-2"/>
                <w:sz w:val="21"/>
              </w:rPr>
              <w:t>示出了一定的疗效，为关节强直的治疗提供了新的思路。</w:t>
            </w:r>
          </w:p>
        </w:tc>
      </w:tr>
      <w:tr>
        <w:tblPrEx>
          <w:tblW w:w="0" w:type="auto"/>
          <w:jc w:val="left"/>
          <w:tblInd w:w="130" w:type="dxa"/>
          <w:tblLayout w:type="fixed"/>
          <w:tblCellMar>
            <w:top w:w="0" w:type="dxa"/>
            <w:left w:w="0" w:type="dxa"/>
            <w:bottom w:w="0" w:type="dxa"/>
            <w:right w:w="0" w:type="dxa"/>
          </w:tblCellMar>
          <w:tblLook w:val="01E0"/>
        </w:tblPrEx>
        <w:trPr>
          <w:trHeight w:val="4367"/>
          <w:jc w:val="left"/>
        </w:trPr>
        <w:tc>
          <w:tcPr>
            <w:tcW w:w="2800" w:type="dxa"/>
          </w:tcPr>
          <w:p>
            <w:pPr>
              <w:pStyle w:val="TableParagraph"/>
              <w:spacing w:before="23" w:line="278" w:lineRule="auto"/>
              <w:ind w:right="95"/>
              <w:rPr>
                <w:sz w:val="21"/>
              </w:rPr>
            </w:pPr>
            <w:r>
              <w:rPr>
                <w:rFonts w:ascii="Times New Roman" w:eastAsia="Times New Roman" w:hAnsi="Times New Roman"/>
                <w:sz w:val="21"/>
              </w:rPr>
              <w:t xml:space="preserve">TGF-β </w:t>
            </w:r>
            <w:r>
              <w:rPr>
                <w:sz w:val="21"/>
              </w:rPr>
              <w:t>在关节强直中的双重</w:t>
            </w:r>
            <w:r>
              <w:rPr>
                <w:spacing w:val="-6"/>
                <w:sz w:val="21"/>
              </w:rPr>
              <w:t>作用</w:t>
            </w:r>
          </w:p>
        </w:tc>
        <w:tc>
          <w:tcPr>
            <w:tcW w:w="5496" w:type="dxa"/>
          </w:tcPr>
          <w:p>
            <w:pPr>
              <w:pStyle w:val="TableParagraph"/>
              <w:spacing w:before="4"/>
              <w:ind w:left="0"/>
              <w:rPr>
                <w:rFonts w:ascii="Microsoft JhengHei"/>
                <w:b/>
                <w:sz w:val="18"/>
              </w:rPr>
            </w:pPr>
          </w:p>
          <w:p>
            <w:pPr>
              <w:pStyle w:val="TableParagraph"/>
              <w:numPr>
                <w:ilvl w:val="0"/>
                <w:numId w:val="43"/>
              </w:numPr>
              <w:tabs>
                <w:tab w:val="left" w:pos="320"/>
              </w:tabs>
              <w:spacing w:before="0" w:after="0" w:line="278" w:lineRule="auto"/>
              <w:ind w:left="108" w:right="-15" w:firstLine="0"/>
              <w:jc w:val="left"/>
              <w:rPr>
                <w:sz w:val="21"/>
              </w:rPr>
            </w:pPr>
            <w:r>
              <w:rPr>
                <w:rFonts w:ascii="Times New Roman" w:eastAsia="Times New Roman" w:hAnsi="Times New Roman"/>
                <w:sz w:val="21"/>
              </w:rPr>
              <w:t xml:space="preserve">TGF-β </w:t>
            </w:r>
            <w:r>
              <w:rPr>
                <w:sz w:val="21"/>
              </w:rPr>
              <w:t>是一种多功能的细胞因子，它在关节强直的病理</w:t>
            </w:r>
            <w:r>
              <w:rPr>
                <w:spacing w:val="-4"/>
                <w:sz w:val="21"/>
              </w:rPr>
              <w:t>过程中具有双重作用。一方面，</w:t>
            </w:r>
            <w:r>
              <w:rPr>
                <w:rFonts w:ascii="Times New Roman" w:eastAsia="Times New Roman" w:hAnsi="Times New Roman"/>
                <w:spacing w:val="-4"/>
                <w:sz w:val="21"/>
              </w:rPr>
              <w:t xml:space="preserve">TGF-β </w:t>
            </w:r>
            <w:r>
              <w:rPr>
                <w:spacing w:val="-4"/>
                <w:sz w:val="21"/>
              </w:rPr>
              <w:t>能够抑制炎症反应，</w:t>
            </w:r>
            <w:r>
              <w:rPr>
                <w:sz w:val="21"/>
              </w:rPr>
              <w:t>减轻关节强直的症状；另一方面，</w:t>
            </w:r>
            <w:r>
              <w:rPr>
                <w:rFonts w:ascii="Times New Roman" w:eastAsia="Times New Roman" w:hAnsi="Times New Roman"/>
                <w:sz w:val="21"/>
              </w:rPr>
              <w:t xml:space="preserve">TGF-β </w:t>
            </w:r>
            <w:r>
              <w:rPr>
                <w:sz w:val="21"/>
              </w:rPr>
              <w:t>又能刺激软骨细</w:t>
            </w:r>
            <w:r>
              <w:rPr>
                <w:spacing w:val="-2"/>
                <w:sz w:val="21"/>
              </w:rPr>
              <w:t>胞和骨细胞的增殖与分化，促进关节结构的重建。</w:t>
            </w:r>
          </w:p>
          <w:p>
            <w:pPr>
              <w:pStyle w:val="TableParagraph"/>
              <w:numPr>
                <w:ilvl w:val="0"/>
                <w:numId w:val="43"/>
              </w:numPr>
              <w:tabs>
                <w:tab w:val="left" w:pos="371"/>
              </w:tabs>
              <w:spacing w:before="0" w:after="0" w:line="278" w:lineRule="auto"/>
              <w:ind w:left="108" w:right="95" w:firstLine="0"/>
              <w:jc w:val="both"/>
              <w:rPr>
                <w:sz w:val="21"/>
              </w:rPr>
            </w:pPr>
            <w:r>
              <w:rPr>
                <w:spacing w:val="-2"/>
                <w:sz w:val="21"/>
              </w:rPr>
              <w:t>在关节强直的早期阶段，</w:t>
            </w:r>
            <w:r>
              <w:rPr>
                <w:rFonts w:ascii="Times New Roman" w:eastAsia="Times New Roman" w:hAnsi="Times New Roman"/>
                <w:spacing w:val="-2"/>
                <w:sz w:val="21"/>
              </w:rPr>
              <w:t>TGF-β</w:t>
            </w:r>
            <w:r>
              <w:rPr>
                <w:rFonts w:ascii="Times New Roman" w:eastAsia="Times New Roman" w:hAnsi="Times New Roman"/>
                <w:spacing w:val="-5"/>
                <w:sz w:val="21"/>
              </w:rPr>
              <w:t xml:space="preserve"> </w:t>
            </w:r>
            <w:r>
              <w:rPr>
                <w:spacing w:val="-2"/>
                <w:sz w:val="21"/>
              </w:rPr>
              <w:t>的主要功能可能是抑制</w:t>
            </w:r>
            <w:r>
              <w:rPr>
                <w:spacing w:val="-2"/>
                <w:sz w:val="21"/>
              </w:rPr>
              <w:t>炎症反应，保护关节结构免受进一步的损伤。然而，随着</w:t>
            </w:r>
            <w:r>
              <w:rPr>
                <w:sz w:val="21"/>
              </w:rPr>
              <w:t>病情的发展，</w:t>
            </w:r>
            <w:r>
              <w:rPr>
                <w:rFonts w:ascii="Times New Roman" w:eastAsia="Times New Roman" w:hAnsi="Times New Roman"/>
                <w:sz w:val="21"/>
              </w:rPr>
              <w:t>TGF-β</w:t>
            </w:r>
            <w:r>
              <w:rPr>
                <w:rFonts w:ascii="Times New Roman" w:eastAsia="Times New Roman" w:hAnsi="Times New Roman"/>
                <w:spacing w:val="-4"/>
                <w:sz w:val="21"/>
              </w:rPr>
              <w:t xml:space="preserve"> </w:t>
            </w:r>
            <w:r>
              <w:rPr>
                <w:sz w:val="21"/>
              </w:rPr>
              <w:t>的作用可能会逐渐转向促进关节结构</w:t>
            </w:r>
            <w:r>
              <w:rPr>
                <w:spacing w:val="-2"/>
                <w:sz w:val="21"/>
              </w:rPr>
              <w:t>的重建，从而导致关节强直的发生。</w:t>
            </w:r>
          </w:p>
          <w:p>
            <w:pPr>
              <w:pStyle w:val="TableParagraph"/>
              <w:numPr>
                <w:ilvl w:val="0"/>
                <w:numId w:val="43"/>
              </w:numPr>
              <w:tabs>
                <w:tab w:val="left" w:pos="376"/>
              </w:tabs>
              <w:spacing w:before="0" w:after="0" w:line="278" w:lineRule="auto"/>
              <w:ind w:left="108" w:right="95" w:firstLine="0"/>
              <w:jc w:val="both"/>
              <w:rPr>
                <w:sz w:val="21"/>
              </w:rPr>
            </w:pPr>
            <w:r>
              <w:rPr>
                <w:spacing w:val="-9"/>
                <w:sz w:val="21"/>
              </w:rPr>
              <w:t xml:space="preserve">针对 </w:t>
            </w:r>
            <w:r>
              <w:rPr>
                <w:rFonts w:ascii="Times New Roman" w:eastAsia="Times New Roman" w:hAnsi="Times New Roman"/>
                <w:sz w:val="21"/>
              </w:rPr>
              <w:t>TGF-β</w:t>
            </w:r>
            <w:r>
              <w:rPr>
                <w:rFonts w:ascii="Times New Roman" w:eastAsia="Times New Roman" w:hAnsi="Times New Roman"/>
                <w:spacing w:val="-13"/>
                <w:sz w:val="21"/>
              </w:rPr>
              <w:t xml:space="preserve"> </w:t>
            </w:r>
            <w:r>
              <w:rPr>
                <w:spacing w:val="-3"/>
                <w:sz w:val="21"/>
              </w:rPr>
              <w:t xml:space="preserve">的治疗策略，如使用 </w:t>
            </w:r>
            <w:r>
              <w:rPr>
                <w:rFonts w:ascii="Times New Roman" w:eastAsia="Times New Roman" w:hAnsi="Times New Roman"/>
                <w:sz w:val="21"/>
              </w:rPr>
              <w:t>TGF-β</w:t>
            </w:r>
            <w:r>
              <w:rPr>
                <w:rFonts w:ascii="Times New Roman" w:eastAsia="Times New Roman" w:hAnsi="Times New Roman"/>
                <w:spacing w:val="8"/>
                <w:sz w:val="21"/>
              </w:rPr>
              <w:t xml:space="preserve"> </w:t>
            </w:r>
            <w:r>
              <w:rPr>
                <w:sz w:val="21"/>
              </w:rPr>
              <w:t>抑制剂，可能</w:t>
            </w:r>
            <w:r>
              <w:rPr>
                <w:spacing w:val="-2"/>
                <w:sz w:val="21"/>
              </w:rPr>
              <w:t xml:space="preserve">会对关节强直的治疗产生积极的影响。然而，由于 </w:t>
            </w:r>
            <w:r>
              <w:rPr>
                <w:rFonts w:ascii="Times New Roman" w:eastAsia="Times New Roman" w:hAnsi="Times New Roman"/>
                <w:sz w:val="21"/>
              </w:rPr>
              <w:t>TGF-β</w:t>
            </w:r>
            <w:r>
              <w:rPr>
                <w:spacing w:val="-2"/>
                <w:sz w:val="21"/>
              </w:rPr>
              <w:t>在体内的多重作用，这类药物的使用需要谨慎权衡其潜在</w:t>
            </w:r>
            <w:r>
              <w:rPr>
                <w:spacing w:val="-2"/>
                <w:sz w:val="21"/>
              </w:rPr>
              <w:t>的副作用。</w:t>
            </w:r>
          </w:p>
        </w:tc>
      </w:tr>
      <w:tr>
        <w:tblPrEx>
          <w:tblW w:w="0" w:type="auto"/>
          <w:jc w:val="left"/>
          <w:tblInd w:w="130" w:type="dxa"/>
          <w:tblLayout w:type="fixed"/>
          <w:tblCellMar>
            <w:top w:w="0" w:type="dxa"/>
            <w:left w:w="0" w:type="dxa"/>
            <w:bottom w:w="0" w:type="dxa"/>
            <w:right w:w="0" w:type="dxa"/>
          </w:tblCellMar>
          <w:tblLook w:val="01E0"/>
        </w:tblPrEx>
        <w:trPr>
          <w:trHeight w:val="4055"/>
          <w:jc w:val="left"/>
        </w:trPr>
        <w:tc>
          <w:tcPr>
            <w:tcW w:w="2800" w:type="dxa"/>
          </w:tcPr>
          <w:p>
            <w:pPr>
              <w:pStyle w:val="TableParagraph"/>
              <w:spacing w:before="23" w:line="278" w:lineRule="auto"/>
              <w:ind w:right="95"/>
              <w:rPr>
                <w:sz w:val="21"/>
              </w:rPr>
            </w:pPr>
            <w:r>
              <w:rPr>
                <w:rFonts w:ascii="Times New Roman" w:eastAsia="Times New Roman"/>
                <w:sz w:val="21"/>
              </w:rPr>
              <w:t>RANKL/RANK</w:t>
            </w:r>
            <w:r>
              <w:rPr>
                <w:rFonts w:ascii="Times New Roman" w:eastAsia="Times New Roman"/>
                <w:spacing w:val="-14"/>
                <w:sz w:val="21"/>
              </w:rPr>
              <w:t xml:space="preserve"> </w:t>
            </w:r>
            <w:r>
              <w:rPr>
                <w:spacing w:val="20"/>
                <w:sz w:val="21"/>
              </w:rPr>
              <w:t>在关节强直</w:t>
            </w:r>
            <w:r>
              <w:rPr>
                <w:spacing w:val="-2"/>
                <w:sz w:val="21"/>
              </w:rPr>
              <w:t>中的调控作用</w:t>
            </w:r>
          </w:p>
        </w:tc>
        <w:tc>
          <w:tcPr>
            <w:tcW w:w="5496" w:type="dxa"/>
          </w:tcPr>
          <w:p>
            <w:pPr>
              <w:pStyle w:val="TableParagraph"/>
              <w:spacing w:before="4"/>
              <w:ind w:left="0"/>
              <w:rPr>
                <w:rFonts w:ascii="Microsoft JhengHei"/>
                <w:b/>
                <w:sz w:val="18"/>
              </w:rPr>
            </w:pPr>
          </w:p>
          <w:p>
            <w:pPr>
              <w:pStyle w:val="TableParagraph"/>
              <w:numPr>
                <w:ilvl w:val="0"/>
                <w:numId w:val="42"/>
              </w:numPr>
              <w:tabs>
                <w:tab w:val="left" w:pos="320"/>
              </w:tabs>
              <w:spacing w:before="0" w:after="0" w:line="278" w:lineRule="auto"/>
              <w:ind w:left="108" w:right="-15" w:firstLine="0"/>
              <w:jc w:val="both"/>
              <w:rPr>
                <w:sz w:val="21"/>
              </w:rPr>
            </w:pPr>
            <w:r>
              <w:rPr>
                <w:rFonts w:ascii="Times New Roman" w:eastAsia="Times New Roman"/>
                <w:sz w:val="21"/>
              </w:rPr>
              <w:t>RANKL</w:t>
            </w:r>
            <w:r>
              <w:rPr>
                <w:rFonts w:ascii="Times New Roman" w:eastAsia="Times New Roman"/>
                <w:spacing w:val="40"/>
                <w:sz w:val="21"/>
              </w:rPr>
              <w:t xml:space="preserve"> </w:t>
            </w:r>
            <w:r>
              <w:rPr>
                <w:sz w:val="21"/>
              </w:rPr>
              <w:t xml:space="preserve">是一种重要的细胞因子，它能够通过与 </w:t>
            </w:r>
            <w:r>
              <w:rPr>
                <w:rFonts w:ascii="Times New Roman" w:eastAsia="Times New Roman"/>
                <w:sz w:val="21"/>
              </w:rPr>
              <w:t>RANK</w:t>
            </w:r>
            <w:r>
              <w:rPr>
                <w:spacing w:val="-2"/>
                <w:sz w:val="21"/>
              </w:rPr>
              <w:t>受体结合，刺激破骨细胞的分化和活化，从而促进骨质吸</w:t>
            </w:r>
            <w:r>
              <w:rPr>
                <w:sz w:val="21"/>
              </w:rPr>
              <w:t>收。在关节强直的病理过程中，</w:t>
            </w:r>
            <w:r>
              <w:rPr>
                <w:rFonts w:ascii="Times New Roman" w:eastAsia="Times New Roman"/>
                <w:sz w:val="21"/>
              </w:rPr>
              <w:t xml:space="preserve">RANKL </w:t>
            </w:r>
            <w:r>
              <w:rPr>
                <w:sz w:val="21"/>
              </w:rPr>
              <w:t>的表达水平显著</w:t>
            </w:r>
            <w:r>
              <w:rPr>
                <w:spacing w:val="-11"/>
                <w:sz w:val="21"/>
              </w:rPr>
              <w:t>升高，提示其在关节强直的发生发展中可能起着关键作用。</w:t>
            </w:r>
          </w:p>
          <w:p>
            <w:pPr>
              <w:pStyle w:val="TableParagraph"/>
              <w:numPr>
                <w:ilvl w:val="0"/>
                <w:numId w:val="42"/>
              </w:numPr>
              <w:tabs>
                <w:tab w:val="left" w:pos="373"/>
              </w:tabs>
              <w:spacing w:before="0" w:after="0" w:line="278" w:lineRule="auto"/>
              <w:ind w:left="108" w:right="-15" w:firstLine="0"/>
              <w:jc w:val="left"/>
              <w:rPr>
                <w:sz w:val="21"/>
              </w:rPr>
            </w:pPr>
            <w:r>
              <w:rPr>
                <w:sz w:val="21"/>
              </w:rPr>
              <w:t>研究表明，</w:t>
            </w:r>
            <w:r>
              <w:rPr>
                <w:rFonts w:ascii="Times New Roman" w:eastAsia="Times New Roman"/>
                <w:sz w:val="21"/>
              </w:rPr>
              <w:t xml:space="preserve">RANKL </w:t>
            </w:r>
            <w:r>
              <w:rPr>
                <w:sz w:val="21"/>
              </w:rPr>
              <w:t>能够促进破骨细胞的活性，导致骨</w:t>
            </w:r>
            <w:r>
              <w:rPr>
                <w:spacing w:val="-2"/>
                <w:sz w:val="21"/>
              </w:rPr>
              <w:t>质吸收增强，这可能是关节强直患者出现骨质疏松的重要</w:t>
            </w:r>
            <w:r>
              <w:rPr>
                <w:sz w:val="21"/>
              </w:rPr>
              <w:t>原因之一。此外，</w:t>
            </w:r>
            <w:r>
              <w:rPr>
                <w:rFonts w:ascii="Times New Roman" w:eastAsia="Times New Roman"/>
                <w:sz w:val="21"/>
              </w:rPr>
              <w:t>RANKL</w:t>
            </w:r>
            <w:r>
              <w:rPr>
                <w:rFonts w:ascii="Times New Roman" w:eastAsia="Times New Roman"/>
                <w:spacing w:val="-14"/>
                <w:sz w:val="21"/>
              </w:rPr>
              <w:t xml:space="preserve"> </w:t>
            </w:r>
            <w:r>
              <w:rPr>
                <w:sz w:val="21"/>
              </w:rPr>
              <w:t>还能抑制软骨细胞的合成代谢，</w:t>
            </w:r>
            <w:r>
              <w:rPr>
                <w:spacing w:val="-2"/>
                <w:sz w:val="21"/>
              </w:rPr>
              <w:t>进一步加重关节强直的症状。</w:t>
            </w:r>
          </w:p>
          <w:p>
            <w:pPr>
              <w:pStyle w:val="TableParagraph"/>
              <w:numPr>
                <w:ilvl w:val="0"/>
                <w:numId w:val="42"/>
              </w:numPr>
              <w:tabs>
                <w:tab w:val="left" w:pos="371"/>
              </w:tabs>
              <w:spacing w:before="0" w:after="0" w:line="278" w:lineRule="auto"/>
              <w:ind w:left="108" w:right="96" w:firstLine="0"/>
              <w:jc w:val="both"/>
              <w:rPr>
                <w:sz w:val="21"/>
              </w:rPr>
            </w:pPr>
            <w:r>
              <w:rPr>
                <w:spacing w:val="-10"/>
                <w:sz w:val="21"/>
              </w:rPr>
              <w:t xml:space="preserve">针对 </w:t>
            </w:r>
            <w:r>
              <w:rPr>
                <w:rFonts w:ascii="Times New Roman" w:eastAsia="Times New Roman"/>
                <w:spacing w:val="-2"/>
                <w:sz w:val="21"/>
              </w:rPr>
              <w:t>RANKL</w:t>
            </w:r>
            <w:r>
              <w:rPr>
                <w:rFonts w:ascii="Times New Roman" w:eastAsia="Times New Roman"/>
                <w:spacing w:val="-11"/>
                <w:sz w:val="21"/>
              </w:rPr>
              <w:t xml:space="preserve"> </w:t>
            </w:r>
            <w:r>
              <w:rPr>
                <w:spacing w:val="-5"/>
                <w:sz w:val="21"/>
              </w:rPr>
              <w:t xml:space="preserve">的治疗策略，如使用 </w:t>
            </w:r>
            <w:r>
              <w:rPr>
                <w:rFonts w:ascii="Times New Roman" w:eastAsia="Times New Roman"/>
                <w:spacing w:val="-2"/>
                <w:sz w:val="21"/>
              </w:rPr>
              <w:t>RANKL</w:t>
            </w:r>
            <w:r>
              <w:rPr>
                <w:rFonts w:ascii="Times New Roman" w:eastAsia="Times New Roman"/>
                <w:spacing w:val="-11"/>
                <w:sz w:val="21"/>
              </w:rPr>
              <w:t xml:space="preserve"> </w:t>
            </w:r>
            <w:r>
              <w:rPr>
                <w:spacing w:val="-2"/>
                <w:sz w:val="21"/>
              </w:rPr>
              <w:t>抑制剂（如</w:t>
            </w:r>
            <w:r>
              <w:rPr>
                <w:spacing w:val="-2"/>
                <w:sz w:val="21"/>
              </w:rPr>
              <w:t xml:space="preserve"> </w:t>
            </w:r>
            <w:r>
              <w:rPr>
                <w:rFonts w:ascii="Times New Roman" w:eastAsia="Times New Roman"/>
                <w:spacing w:val="5"/>
                <w:sz w:val="21"/>
              </w:rPr>
              <w:t>denosumab</w:t>
            </w:r>
            <w:r>
              <w:rPr>
                <w:spacing w:val="-100"/>
                <w:sz w:val="21"/>
              </w:rPr>
              <w:t>）</w:t>
            </w:r>
            <w:r>
              <w:rPr>
                <w:spacing w:val="-4"/>
                <w:sz w:val="21"/>
              </w:rPr>
              <w:t>，已经在骨质疏松症等疾病的治疗中取得了显</w:t>
            </w:r>
            <w:r>
              <w:rPr>
                <w:spacing w:val="-1"/>
                <w:sz w:val="21"/>
              </w:rPr>
              <w:t>著的疗效。这些药物在关节强直患者中的应用也显示出了</w:t>
            </w:r>
          </w:p>
          <w:p>
            <w:pPr>
              <w:pStyle w:val="TableParagraph"/>
              <w:spacing w:line="269" w:lineRule="exact"/>
              <w:rPr>
                <w:sz w:val="21"/>
              </w:rPr>
            </w:pPr>
            <w:r>
              <w:rPr>
                <w:spacing w:val="-1"/>
                <w:sz w:val="21"/>
              </w:rPr>
              <w:t>一定的疗效，为关节强直的治疗提供了新的思路。</w:t>
            </w:r>
          </w:p>
        </w:tc>
      </w:tr>
    </w:tbl>
    <w:p>
      <w:pPr>
        <w:spacing w:after="0" w:line="269" w:lineRule="exact"/>
        <w:rPr>
          <w:sz w:val="21"/>
        </w:rPr>
        <w:sectPr>
          <w:footerReference w:type="default" r:id="rId8"/>
          <w:type w:val="continuous"/>
          <w:pgSz w:w="11910" w:h="16840"/>
          <w:pgMar w:top="1400" w:right="1420" w:bottom="1509" w:left="1680" w:header="0" w:footer="1198"/>
          <w:pgNumType w:start="4"/>
          <w:cols w:space="708"/>
        </w:sectPr>
      </w:pPr>
    </w:p>
    <w:tbl>
      <w:tblPr>
        <w:tblStyle w:val="TableNormal3"/>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800"/>
        <w:gridCol w:w="5496"/>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800" w:type="dxa"/>
          </w:tcPr>
          <w:p>
            <w:pPr>
              <w:pStyle w:val="TableParagraph"/>
              <w:ind w:left="0"/>
              <w:rPr>
                <w:rFonts w:ascii="Times New Roman"/>
                <w:sz w:val="22"/>
              </w:rPr>
            </w:pPr>
          </w:p>
        </w:tc>
        <w:tc>
          <w:tcPr>
            <w:tcW w:w="5496" w:type="dxa"/>
          </w:tcPr>
          <w:p>
            <w:pPr>
              <w:pStyle w:val="TableParagraph"/>
              <w:ind w:left="0"/>
              <w:rPr>
                <w:rFonts w:ascii="Times New Roman"/>
                <w:sz w:val="22"/>
              </w:rPr>
            </w:pPr>
          </w:p>
        </w:tc>
      </w:tr>
      <w:tr>
        <w:tblPrEx>
          <w:tblW w:w="0" w:type="auto"/>
          <w:jc w:val="left"/>
          <w:tblInd w:w="130" w:type="dxa"/>
          <w:tblLayout w:type="fixed"/>
          <w:tblCellMar>
            <w:top w:w="0" w:type="dxa"/>
            <w:left w:w="0" w:type="dxa"/>
            <w:bottom w:w="0" w:type="dxa"/>
            <w:right w:w="0" w:type="dxa"/>
          </w:tblCellMar>
          <w:tblLook w:val="01E0"/>
        </w:tblPrEx>
        <w:trPr>
          <w:trHeight w:val="4680"/>
          <w:jc w:val="left"/>
        </w:trPr>
        <w:tc>
          <w:tcPr>
            <w:tcW w:w="2800" w:type="dxa"/>
          </w:tcPr>
          <w:p>
            <w:pPr>
              <w:pStyle w:val="TableParagraph"/>
              <w:spacing w:before="23" w:line="278" w:lineRule="auto"/>
              <w:ind w:right="96"/>
              <w:rPr>
                <w:sz w:val="21"/>
              </w:rPr>
            </w:pPr>
            <w:r>
              <w:rPr>
                <w:rFonts w:ascii="Times New Roman" w:eastAsia="Times New Roman"/>
                <w:sz w:val="21"/>
              </w:rPr>
              <w:t xml:space="preserve">Wnt </w:t>
            </w:r>
            <w:r>
              <w:rPr>
                <w:sz w:val="21"/>
              </w:rPr>
              <w:t>信号通路在关节强直中</w:t>
            </w:r>
            <w:r>
              <w:rPr>
                <w:spacing w:val="-2"/>
                <w:sz w:val="21"/>
              </w:rPr>
              <w:t>的调控作用</w:t>
            </w:r>
          </w:p>
        </w:tc>
        <w:tc>
          <w:tcPr>
            <w:tcW w:w="5496" w:type="dxa"/>
          </w:tcPr>
          <w:p>
            <w:pPr>
              <w:pStyle w:val="TableParagraph"/>
              <w:spacing w:before="4"/>
              <w:ind w:left="0"/>
              <w:rPr>
                <w:rFonts w:ascii="Microsoft JhengHei"/>
                <w:b/>
                <w:sz w:val="18"/>
              </w:rPr>
            </w:pPr>
          </w:p>
          <w:p>
            <w:pPr>
              <w:pStyle w:val="TableParagraph"/>
              <w:numPr>
                <w:ilvl w:val="0"/>
                <w:numId w:val="41"/>
              </w:numPr>
              <w:tabs>
                <w:tab w:val="left" w:pos="320"/>
              </w:tabs>
              <w:spacing w:before="0" w:after="0" w:line="278" w:lineRule="auto"/>
              <w:ind w:left="108" w:right="96" w:firstLine="0"/>
              <w:jc w:val="both"/>
              <w:rPr>
                <w:sz w:val="21"/>
              </w:rPr>
            </w:pPr>
            <w:r>
              <w:rPr>
                <w:rFonts w:ascii="Times New Roman" w:eastAsia="Times New Roman"/>
                <w:sz w:val="21"/>
              </w:rPr>
              <w:t>Wnt</w:t>
            </w:r>
            <w:r>
              <w:rPr>
                <w:rFonts w:ascii="Times New Roman" w:eastAsia="Times New Roman"/>
                <w:spacing w:val="-5"/>
                <w:sz w:val="21"/>
              </w:rPr>
              <w:t xml:space="preserve"> </w:t>
            </w:r>
            <w:r>
              <w:rPr>
                <w:sz w:val="21"/>
              </w:rPr>
              <w:t>信号通路是一种重要的细胞内信号传导途径，它在</w:t>
            </w:r>
            <w:r>
              <w:rPr>
                <w:spacing w:val="-2"/>
                <w:sz w:val="21"/>
              </w:rPr>
              <w:t>胚胎发育、组织再生和疾病发生等多个生物学过程中发挥</w:t>
            </w:r>
            <w:r>
              <w:rPr>
                <w:sz w:val="21"/>
              </w:rPr>
              <w:t>着重要作用。在关节强直的病理过程中，</w:t>
            </w:r>
            <w:r>
              <w:rPr>
                <w:rFonts w:ascii="Times New Roman" w:eastAsia="Times New Roman"/>
                <w:sz w:val="21"/>
              </w:rPr>
              <w:t>Wnt</w:t>
            </w:r>
            <w:r>
              <w:rPr>
                <w:rFonts w:ascii="Times New Roman" w:eastAsia="Times New Roman"/>
                <w:spacing w:val="-3"/>
                <w:sz w:val="21"/>
              </w:rPr>
              <w:t xml:space="preserve"> </w:t>
            </w:r>
            <w:r>
              <w:rPr>
                <w:sz w:val="21"/>
              </w:rPr>
              <w:t>信号通路的</w:t>
            </w:r>
            <w:r>
              <w:rPr>
                <w:spacing w:val="-2"/>
                <w:sz w:val="21"/>
              </w:rPr>
              <w:t>活性发生改变，提示其在关节强直的发生发展中可能起着</w:t>
            </w:r>
            <w:r>
              <w:rPr>
                <w:spacing w:val="-2"/>
                <w:sz w:val="21"/>
              </w:rPr>
              <w:t>关键作用。</w:t>
            </w:r>
          </w:p>
          <w:p>
            <w:pPr>
              <w:pStyle w:val="TableParagraph"/>
              <w:numPr>
                <w:ilvl w:val="0"/>
                <w:numId w:val="41"/>
              </w:numPr>
              <w:tabs>
                <w:tab w:val="left" w:pos="318"/>
              </w:tabs>
              <w:spacing w:before="0" w:after="0" w:line="278" w:lineRule="auto"/>
              <w:ind w:left="108" w:right="-58" w:firstLine="0"/>
              <w:jc w:val="left"/>
              <w:rPr>
                <w:sz w:val="21"/>
              </w:rPr>
            </w:pPr>
            <w:r>
              <w:rPr>
                <w:rFonts w:ascii="Times New Roman" w:eastAsia="Times New Roman"/>
                <w:sz w:val="21"/>
              </w:rPr>
              <w:t>Wnt</w:t>
            </w:r>
            <w:r>
              <w:rPr>
                <w:rFonts w:ascii="Times New Roman" w:eastAsia="Times New Roman"/>
                <w:spacing w:val="-27"/>
                <w:sz w:val="21"/>
              </w:rPr>
              <w:t xml:space="preserve"> </w:t>
            </w:r>
            <w:r>
              <w:rPr>
                <w:spacing w:val="-1"/>
                <w:sz w:val="21"/>
              </w:rPr>
              <w:t>信号通路能够刺激软骨细胞和骨细胞的增殖与分化，</w:t>
            </w:r>
            <w:r>
              <w:rPr>
                <w:spacing w:val="-11"/>
                <w:sz w:val="21"/>
              </w:rPr>
              <w:t xml:space="preserve">从而促进新骨的形成和关节结构的重建。然而，过高的 </w:t>
            </w:r>
            <w:r>
              <w:rPr>
                <w:rFonts w:ascii="Times New Roman" w:eastAsia="Times New Roman"/>
                <w:sz w:val="21"/>
              </w:rPr>
              <w:t>Wnt</w:t>
            </w:r>
            <w:r>
              <w:rPr>
                <w:sz w:val="21"/>
              </w:rPr>
              <w:t>信号通路活性可能导致软骨和骨的过度增生，进而引发关节强直。</w:t>
            </w:r>
          </w:p>
          <w:p>
            <w:pPr>
              <w:pStyle w:val="TableParagraph"/>
              <w:numPr>
                <w:ilvl w:val="0"/>
                <w:numId w:val="41"/>
              </w:numPr>
              <w:tabs>
                <w:tab w:val="left" w:pos="376"/>
              </w:tabs>
              <w:spacing w:before="0" w:after="0" w:line="278" w:lineRule="auto"/>
              <w:ind w:left="108" w:right="96" w:firstLine="0"/>
              <w:jc w:val="both"/>
              <w:rPr>
                <w:sz w:val="21"/>
              </w:rPr>
            </w:pPr>
            <w:r>
              <w:rPr>
                <w:spacing w:val="-9"/>
                <w:sz w:val="21"/>
              </w:rPr>
              <w:t xml:space="preserve">针对 </w:t>
            </w:r>
            <w:r>
              <w:rPr>
                <w:rFonts w:ascii="Times New Roman" w:eastAsia="Times New Roman"/>
                <w:sz w:val="21"/>
              </w:rPr>
              <w:t>Wnt</w:t>
            </w:r>
            <w:r>
              <w:rPr>
                <w:rFonts w:ascii="Times New Roman" w:eastAsia="Times New Roman"/>
                <w:spacing w:val="-12"/>
                <w:sz w:val="21"/>
              </w:rPr>
              <w:t xml:space="preserve"> </w:t>
            </w:r>
            <w:r>
              <w:rPr>
                <w:spacing w:val="-2"/>
                <w:sz w:val="21"/>
              </w:rPr>
              <w:t xml:space="preserve">信号通路的治疗策略，如使用 </w:t>
            </w:r>
            <w:r>
              <w:rPr>
                <w:rFonts w:ascii="Times New Roman" w:eastAsia="Times New Roman"/>
                <w:sz w:val="21"/>
              </w:rPr>
              <w:t>Wnt</w:t>
            </w:r>
            <w:r>
              <w:rPr>
                <w:rFonts w:ascii="Times New Roman" w:eastAsia="Times New Roman"/>
                <w:spacing w:val="10"/>
                <w:sz w:val="21"/>
              </w:rPr>
              <w:t xml:space="preserve"> </w:t>
            </w:r>
            <w:r>
              <w:rPr>
                <w:sz w:val="21"/>
              </w:rPr>
              <w:t>信号通路</w:t>
            </w:r>
            <w:r>
              <w:rPr>
                <w:spacing w:val="-2"/>
                <w:sz w:val="21"/>
              </w:rPr>
              <w:t>抑制剂，已经在肿瘤、骨质疏松症等疾病的治疗中取得了</w:t>
            </w:r>
            <w:r>
              <w:rPr>
                <w:spacing w:val="-2"/>
                <w:sz w:val="21"/>
              </w:rPr>
              <w:t>显著的疗效。这些药物在关节强直患者中的应用也显示出</w:t>
            </w:r>
            <w:r>
              <w:rPr>
                <w:spacing w:val="-2"/>
                <w:sz w:val="21"/>
              </w:rPr>
              <w:t>了一定的疗效，为关节强直的治疗提供了新的思路。</w:t>
            </w:r>
          </w:p>
        </w:tc>
      </w:tr>
      <w:tr>
        <w:tblPrEx>
          <w:tblW w:w="0" w:type="auto"/>
          <w:jc w:val="left"/>
          <w:tblInd w:w="130" w:type="dxa"/>
          <w:tblLayout w:type="fixed"/>
          <w:tblCellMar>
            <w:top w:w="0" w:type="dxa"/>
            <w:left w:w="0" w:type="dxa"/>
            <w:bottom w:w="0" w:type="dxa"/>
            <w:right w:w="0" w:type="dxa"/>
          </w:tblCellMar>
          <w:tblLook w:val="01E0"/>
        </w:tblPrEx>
        <w:trPr>
          <w:trHeight w:val="4367"/>
          <w:jc w:val="left"/>
        </w:trPr>
        <w:tc>
          <w:tcPr>
            <w:tcW w:w="2800" w:type="dxa"/>
          </w:tcPr>
          <w:p>
            <w:pPr>
              <w:pStyle w:val="TableParagraph"/>
              <w:spacing w:before="23" w:line="278" w:lineRule="auto"/>
              <w:ind w:right="95"/>
              <w:rPr>
                <w:sz w:val="21"/>
              </w:rPr>
            </w:pPr>
            <w:r>
              <w:rPr>
                <w:rFonts w:ascii="Times New Roman" w:eastAsia="Times New Roman"/>
                <w:spacing w:val="-2"/>
                <w:sz w:val="21"/>
              </w:rPr>
              <w:t>BMP</w:t>
            </w:r>
            <w:r>
              <w:rPr>
                <w:rFonts w:ascii="Times New Roman" w:eastAsia="Times New Roman"/>
                <w:spacing w:val="-12"/>
                <w:sz w:val="21"/>
              </w:rPr>
              <w:t xml:space="preserve"> </w:t>
            </w:r>
            <w:r>
              <w:rPr>
                <w:spacing w:val="-2"/>
                <w:sz w:val="21"/>
              </w:rPr>
              <w:t>信号通路在关节强直中</w:t>
            </w:r>
            <w:r>
              <w:rPr>
                <w:spacing w:val="-2"/>
                <w:sz w:val="21"/>
              </w:rPr>
              <w:t>的调控作用</w:t>
            </w:r>
          </w:p>
        </w:tc>
        <w:tc>
          <w:tcPr>
            <w:tcW w:w="5496" w:type="dxa"/>
          </w:tcPr>
          <w:p>
            <w:pPr>
              <w:pStyle w:val="TableParagraph"/>
              <w:spacing w:before="4"/>
              <w:ind w:left="0"/>
              <w:rPr>
                <w:rFonts w:ascii="Microsoft JhengHei"/>
                <w:b/>
                <w:sz w:val="18"/>
              </w:rPr>
            </w:pPr>
          </w:p>
          <w:p>
            <w:pPr>
              <w:pStyle w:val="TableParagraph"/>
              <w:numPr>
                <w:ilvl w:val="0"/>
                <w:numId w:val="40"/>
              </w:numPr>
              <w:tabs>
                <w:tab w:val="left" w:pos="319"/>
              </w:tabs>
              <w:spacing w:before="0" w:after="0" w:line="278" w:lineRule="auto"/>
              <w:ind w:left="108" w:right="95" w:firstLine="0"/>
              <w:jc w:val="both"/>
              <w:rPr>
                <w:sz w:val="21"/>
              </w:rPr>
            </w:pPr>
            <w:r>
              <w:rPr>
                <w:rFonts w:ascii="Times New Roman" w:eastAsia="Times New Roman"/>
                <w:spacing w:val="-2"/>
                <w:sz w:val="21"/>
              </w:rPr>
              <w:t>BMP</w:t>
            </w:r>
            <w:r>
              <w:rPr>
                <w:spacing w:val="-2"/>
                <w:sz w:val="21"/>
              </w:rPr>
              <w:t>（骨形态发生蛋白）信号通路是一种重要的细胞内</w:t>
            </w:r>
            <w:r>
              <w:rPr>
                <w:spacing w:val="-2"/>
                <w:sz w:val="21"/>
              </w:rPr>
              <w:t>信号传导途径，它在胚胎发育、组织再生和疾病发生等多</w:t>
            </w:r>
            <w:r>
              <w:rPr>
                <w:spacing w:val="-2"/>
                <w:sz w:val="21"/>
              </w:rPr>
              <w:t>个生物学过程中发挥着重要作用。在关节强直的病理过程</w:t>
            </w:r>
            <w:r>
              <w:rPr>
                <w:spacing w:val="-2"/>
                <w:sz w:val="21"/>
              </w:rPr>
              <w:t>中，</w:t>
            </w:r>
            <w:r>
              <w:rPr>
                <w:rFonts w:ascii="Times New Roman" w:eastAsia="Times New Roman"/>
                <w:spacing w:val="-2"/>
                <w:sz w:val="21"/>
              </w:rPr>
              <w:t>BMP</w:t>
            </w:r>
            <w:r>
              <w:rPr>
                <w:rFonts w:ascii="Times New Roman" w:eastAsia="Times New Roman"/>
                <w:spacing w:val="-12"/>
                <w:sz w:val="21"/>
              </w:rPr>
              <w:t xml:space="preserve"> </w:t>
            </w:r>
            <w:r>
              <w:rPr>
                <w:spacing w:val="-2"/>
                <w:sz w:val="21"/>
              </w:rPr>
              <w:t>信号通路的活性发生改变，提示其在关节强直的</w:t>
            </w:r>
            <w:r>
              <w:rPr>
                <w:spacing w:val="-2"/>
                <w:sz w:val="21"/>
              </w:rPr>
              <w:t>发生发展中可能起着关键作用。</w:t>
            </w:r>
          </w:p>
          <w:p>
            <w:pPr>
              <w:pStyle w:val="TableParagraph"/>
              <w:numPr>
                <w:ilvl w:val="0"/>
                <w:numId w:val="40"/>
              </w:numPr>
              <w:tabs>
                <w:tab w:val="left" w:pos="326"/>
              </w:tabs>
              <w:spacing w:before="0" w:after="0" w:line="278" w:lineRule="auto"/>
              <w:ind w:left="108" w:right="95" w:firstLine="0"/>
              <w:jc w:val="both"/>
              <w:rPr>
                <w:sz w:val="21"/>
              </w:rPr>
            </w:pPr>
            <w:r>
              <w:rPr>
                <w:rFonts w:ascii="Times New Roman" w:eastAsia="Times New Roman"/>
                <w:sz w:val="21"/>
              </w:rPr>
              <w:t xml:space="preserve">BMP </w:t>
            </w:r>
            <w:r>
              <w:rPr>
                <w:sz w:val="21"/>
              </w:rPr>
              <w:t>信号通路能够刺激软骨细胞和骨细胞的增殖与分</w:t>
            </w:r>
            <w:r>
              <w:rPr>
                <w:spacing w:val="-2"/>
                <w:sz w:val="21"/>
              </w:rPr>
              <w:t>化，从而促进新骨的形成和关节结构的重建。然而，过高</w:t>
            </w:r>
            <w:r>
              <w:rPr>
                <w:spacing w:val="-14"/>
                <w:sz w:val="21"/>
              </w:rPr>
              <w:t xml:space="preserve">的 </w:t>
            </w:r>
            <w:r>
              <w:rPr>
                <w:rFonts w:ascii="Times New Roman" w:eastAsia="Times New Roman"/>
                <w:spacing w:val="-2"/>
                <w:sz w:val="21"/>
              </w:rPr>
              <w:t>BMP</w:t>
            </w:r>
            <w:r>
              <w:rPr>
                <w:rFonts w:ascii="Times New Roman" w:eastAsia="Times New Roman"/>
                <w:spacing w:val="-11"/>
                <w:sz w:val="21"/>
              </w:rPr>
              <w:t xml:space="preserve"> </w:t>
            </w:r>
            <w:r>
              <w:rPr>
                <w:spacing w:val="-7"/>
                <w:sz w:val="21"/>
              </w:rPr>
              <w:t>信号通路活性可能导致软骨和骨的过度增生，进而</w:t>
            </w:r>
            <w:r>
              <w:rPr>
                <w:spacing w:val="-2"/>
                <w:sz w:val="21"/>
              </w:rPr>
              <w:t>引发关节强直。</w:t>
            </w:r>
          </w:p>
          <w:p>
            <w:pPr>
              <w:pStyle w:val="TableParagraph"/>
              <w:numPr>
                <w:ilvl w:val="0"/>
                <w:numId w:val="40"/>
              </w:numPr>
              <w:tabs>
                <w:tab w:val="left" w:pos="371"/>
              </w:tabs>
              <w:spacing w:before="0" w:after="0" w:line="278" w:lineRule="auto"/>
              <w:ind w:left="108" w:right="95" w:firstLine="0"/>
              <w:jc w:val="both"/>
              <w:rPr>
                <w:sz w:val="21"/>
              </w:rPr>
            </w:pPr>
            <w:r>
              <w:rPr>
                <w:spacing w:val="-10"/>
                <w:sz w:val="21"/>
              </w:rPr>
              <w:t xml:space="preserve">针对 </w:t>
            </w:r>
            <w:r>
              <w:rPr>
                <w:rFonts w:ascii="Times New Roman" w:eastAsia="Times New Roman"/>
                <w:spacing w:val="-2"/>
                <w:sz w:val="21"/>
              </w:rPr>
              <w:t>BMP</w:t>
            </w:r>
            <w:r>
              <w:rPr>
                <w:rFonts w:ascii="Times New Roman" w:eastAsia="Times New Roman"/>
                <w:spacing w:val="-11"/>
                <w:sz w:val="21"/>
              </w:rPr>
              <w:t xml:space="preserve"> </w:t>
            </w:r>
            <w:r>
              <w:rPr>
                <w:spacing w:val="-11"/>
                <w:sz w:val="21"/>
              </w:rPr>
              <w:t xml:space="preserve">信号通路的治疗策略，如使用 </w:t>
            </w:r>
            <w:r>
              <w:rPr>
                <w:rFonts w:ascii="Times New Roman" w:eastAsia="Times New Roman"/>
                <w:spacing w:val="-2"/>
                <w:sz w:val="21"/>
              </w:rPr>
              <w:t>BMP</w:t>
            </w:r>
            <w:r>
              <w:rPr>
                <w:rFonts w:ascii="Times New Roman" w:eastAsia="Times New Roman"/>
                <w:spacing w:val="-11"/>
                <w:sz w:val="21"/>
              </w:rPr>
              <w:t xml:space="preserve"> </w:t>
            </w:r>
            <w:r>
              <w:rPr>
                <w:spacing w:val="-2"/>
                <w:sz w:val="21"/>
              </w:rPr>
              <w:t>信号通路</w:t>
            </w:r>
            <w:r>
              <w:rPr>
                <w:spacing w:val="-2"/>
                <w:sz w:val="21"/>
              </w:rPr>
              <w:t>抑制剂，已经在肿瘤、骨质疏松症等疾病的治疗中取得了</w:t>
            </w:r>
            <w:r>
              <w:rPr>
                <w:spacing w:val="-2"/>
                <w:sz w:val="21"/>
              </w:rPr>
              <w:t>显著的疗效。这些药物在关节强直患者中的应用也显示出</w:t>
            </w:r>
          </w:p>
          <w:p>
            <w:pPr>
              <w:pStyle w:val="TableParagraph"/>
              <w:spacing w:line="269" w:lineRule="exact"/>
              <w:rPr>
                <w:sz w:val="21"/>
              </w:rPr>
            </w:pPr>
            <w:r>
              <w:rPr>
                <w:spacing w:val="-1"/>
                <w:sz w:val="21"/>
              </w:rPr>
              <w:t>了一定的疗效，为关节强直的治疗提供了新的思路。</w:t>
            </w:r>
          </w:p>
        </w:tc>
      </w:tr>
      <w:tr>
        <w:tblPrEx>
          <w:tblW w:w="0" w:type="auto"/>
          <w:jc w:val="left"/>
          <w:tblInd w:w="130" w:type="dxa"/>
          <w:tblLayout w:type="fixed"/>
          <w:tblCellMar>
            <w:top w:w="0" w:type="dxa"/>
            <w:left w:w="0" w:type="dxa"/>
            <w:bottom w:w="0" w:type="dxa"/>
            <w:right w:w="0" w:type="dxa"/>
          </w:tblCellMar>
          <w:tblLook w:val="01E0"/>
        </w:tblPrEx>
        <w:trPr>
          <w:trHeight w:val="312"/>
          <w:jc w:val="left"/>
        </w:trPr>
        <w:tc>
          <w:tcPr>
            <w:tcW w:w="2800" w:type="dxa"/>
          </w:tcPr>
          <w:p>
            <w:pPr>
              <w:pStyle w:val="TableParagraph"/>
              <w:ind w:left="0"/>
              <w:rPr>
                <w:rFonts w:ascii="Times New Roman"/>
                <w:sz w:val="22"/>
              </w:rPr>
            </w:pPr>
          </w:p>
        </w:tc>
        <w:tc>
          <w:tcPr>
            <w:tcW w:w="5496" w:type="dxa"/>
          </w:tcPr>
          <w:p>
            <w:pPr>
              <w:pStyle w:val="TableParagraph"/>
              <w:ind w:left="0"/>
              <w:rPr>
                <w:rFonts w:ascii="Times New Roman"/>
                <w:sz w:val="22"/>
              </w:rPr>
            </w:pPr>
          </w:p>
        </w:tc>
      </w:tr>
    </w:tbl>
    <w:p>
      <w:pPr>
        <w:pStyle w:val="BodyText"/>
        <w:spacing w:before="5"/>
        <w:ind w:left="0"/>
        <w:rPr>
          <w:rFonts w:ascii="Microsoft JhengHei"/>
          <w:b/>
          <w:sz w:val="5"/>
        </w:rPr>
      </w:pPr>
    </w:p>
    <w:p>
      <w:pPr>
        <w:pStyle w:val="BodyText"/>
        <w:spacing w:before="61" w:line="417" w:lineRule="auto"/>
        <w:ind w:right="378" w:firstLine="560"/>
      </w:pPr>
      <w:r>
        <w:rPr>
          <w:spacing w:val="-4"/>
        </w:rPr>
        <w:t>关节强直，又称关节僵硬，是一种以关节内纤维组织增生、软骨</w:t>
      </w:r>
      <w:r>
        <w:rPr>
          <w:spacing w:val="-4"/>
        </w:rPr>
        <w:t>及骨破坏为特征的疾病。其发病机制复杂，涉及多种细胞因子之间的</w:t>
      </w:r>
      <w:r>
        <w:rPr>
          <w:spacing w:val="-4"/>
        </w:rPr>
        <w:t>相互作用。本文旨在通过细胞因子网络分析的方法，识别和分析关节</w:t>
      </w:r>
      <w:r>
        <w:rPr>
          <w:spacing w:val="-2"/>
        </w:rPr>
        <w:t>强直中的关键细胞因子，从而为疾病的诊断和治疗提供新的思路。</w:t>
      </w:r>
      <w:r>
        <w:rPr>
          <w:spacing w:val="-4"/>
        </w:rPr>
        <w:t>首先，我们收集了关于关节强直的文献资料，并从中筛选出与疾病相</w:t>
      </w:r>
      <w:r>
        <w:t>关的细胞因子。这些细胞因子包括白细胞介素(IL)</w:t>
      </w:r>
      <w:r>
        <w:rPr>
          <w:spacing w:val="-2"/>
        </w:rPr>
        <w:t>、肿瘤坏死因子</w:t>
      </w:r>
    </w:p>
    <w:p>
      <w:pPr>
        <w:spacing w:after="0" w:line="417" w:lineRule="auto"/>
        <w:sectPr>
          <w:footerReference w:type="default" r:id="rId9"/>
          <w:type w:val="continuous"/>
          <w:pgSz w:w="11910" w:h="16840"/>
          <w:pgMar w:top="1400" w:right="1420" w:bottom="1380" w:left="1680" w:header="0" w:footer="1198"/>
          <w:pgNumType w:start="5"/>
          <w:cols w:space="708"/>
        </w:sectPr>
      </w:pPr>
    </w:p>
    <w:p>
      <w:pPr>
        <w:pStyle w:val="BodyText"/>
        <w:spacing w:before="37" w:line="417" w:lineRule="auto"/>
        <w:ind w:right="378"/>
        <w:jc w:val="both"/>
      </w:pPr>
      <w:r>
        <w:rPr>
          <w:spacing w:val="-4"/>
        </w:rPr>
        <w:t>(TNF)、转化生长因子(TGF)、基质金属蛋白酶(MMPs)等。接下来，我</w:t>
      </w:r>
      <w:r>
        <w:rPr>
          <w:spacing w:val="-6"/>
        </w:rPr>
        <w:t>们利用生物信息学工具对这些细胞因子进行网络分析，以揭示它们之</w:t>
      </w:r>
      <w:r>
        <w:rPr>
          <w:spacing w:val="-2"/>
        </w:rPr>
        <w:t>间的相互关系。</w:t>
      </w:r>
    </w:p>
    <w:p>
      <w:pPr>
        <w:pStyle w:val="BodyText"/>
        <w:spacing w:line="417" w:lineRule="auto"/>
        <w:ind w:right="238"/>
      </w:pPr>
      <w:r>
        <w:rPr>
          <w:spacing w:val="-6"/>
        </w:rPr>
        <w:t xml:space="preserve">在网络分析中，我们发现 </w:t>
      </w:r>
      <w:r>
        <w:t>IL-1β、TNF-α</w:t>
      </w:r>
      <w:r>
        <w:rPr>
          <w:spacing w:val="-46"/>
        </w:rPr>
        <w:t xml:space="preserve"> 和 </w:t>
      </w:r>
      <w:r>
        <w:t>TGF-β</w:t>
      </w:r>
      <w:r>
        <w:rPr>
          <w:spacing w:val="-11"/>
        </w:rPr>
        <w:t xml:space="preserve"> 是关节强直中的</w:t>
      </w:r>
      <w:r>
        <w:t>核心细胞因子。IL-1β</w:t>
      </w:r>
      <w:r>
        <w:rPr>
          <w:spacing w:val="-7"/>
        </w:rPr>
        <w:t xml:space="preserve"> 是一种促炎性细胞因子，能够诱导其他炎症</w:t>
      </w:r>
      <w:r>
        <w:rPr>
          <w:spacing w:val="-9"/>
        </w:rPr>
        <w:t xml:space="preserve">因子的产生，如 </w:t>
      </w:r>
      <w:r>
        <w:t>IL-6</w:t>
      </w:r>
      <w:r>
        <w:rPr>
          <w:spacing w:val="-46"/>
        </w:rPr>
        <w:t xml:space="preserve"> 和 </w:t>
      </w:r>
      <w:r>
        <w:t>IL-8，从而加剧炎症反应。TNF-α</w:t>
      </w:r>
      <w:r>
        <w:rPr>
          <w:spacing w:val="-15"/>
        </w:rPr>
        <w:t xml:space="preserve"> 也是一种</w:t>
      </w:r>
      <w:r>
        <w:rPr>
          <w:spacing w:val="-18"/>
        </w:rPr>
        <w:t>重要的促炎性细胞因子，它能够刺激破骨细胞的活性，导致骨质破坏。</w:t>
      </w:r>
      <w:r>
        <w:rPr>
          <w:spacing w:val="-10"/>
        </w:rPr>
        <w:t xml:space="preserve">而 </w:t>
      </w:r>
      <w:r>
        <w:t>TGF-β</w:t>
      </w:r>
      <w:r>
        <w:rPr>
          <w:spacing w:val="-5"/>
        </w:rPr>
        <w:t xml:space="preserve"> 则是一种抗炎性细胞因子，但在病理条件下，它也可能促</w:t>
      </w:r>
      <w:r>
        <w:rPr>
          <w:spacing w:val="-2"/>
        </w:rPr>
        <w:t>进纤维化过程。</w:t>
      </w:r>
    </w:p>
    <w:p>
      <w:pPr>
        <w:pStyle w:val="BodyText"/>
        <w:spacing w:line="417" w:lineRule="auto"/>
        <w:ind w:right="378"/>
        <w:jc w:val="both"/>
      </w:pPr>
      <w:r>
        <w:rPr>
          <w:spacing w:val="-8"/>
        </w:rPr>
        <w:t xml:space="preserve">此外，我们还发现 </w:t>
      </w:r>
      <w:r>
        <w:rPr>
          <w:spacing w:val="-6"/>
        </w:rPr>
        <w:t>MMPs</w:t>
      </w:r>
      <w:r>
        <w:rPr>
          <w:spacing w:val="-10"/>
        </w:rPr>
        <w:t xml:space="preserve"> 在关节强直中发挥重要作用。</w:t>
      </w:r>
      <w:r>
        <w:rPr>
          <w:spacing w:val="-6"/>
        </w:rPr>
        <w:t>MMPs</w:t>
      </w:r>
      <w:r>
        <w:rPr>
          <w:spacing w:val="-10"/>
        </w:rPr>
        <w:t xml:space="preserve"> 是一类能</w:t>
      </w:r>
      <w:r>
        <w:rPr>
          <w:spacing w:val="-6"/>
        </w:rPr>
        <w:t xml:space="preserve">够降解细胞外基质的蛋白酶，其中包括 </w:t>
      </w:r>
      <w:r>
        <w:rPr>
          <w:spacing w:val="-4"/>
        </w:rPr>
        <w:t>MMP-1、MMP-3</w:t>
      </w:r>
      <w:r>
        <w:rPr>
          <w:spacing w:val="-23"/>
        </w:rPr>
        <w:t xml:space="preserve"> 和 </w:t>
      </w:r>
      <w:r>
        <w:rPr>
          <w:spacing w:val="-4"/>
        </w:rPr>
        <w:t>MMP-9</w:t>
      </w:r>
      <w:r>
        <w:rPr>
          <w:spacing w:val="-14"/>
        </w:rPr>
        <w:t xml:space="preserve"> 等。</w:t>
      </w:r>
      <w:r>
        <w:rPr>
          <w:spacing w:val="-2"/>
        </w:rPr>
        <w:t>它们能够破坏关节软骨和骨组织，从而导致关节强直。</w:t>
      </w:r>
    </w:p>
    <w:p>
      <w:pPr>
        <w:pStyle w:val="BodyText"/>
        <w:spacing w:line="417" w:lineRule="auto"/>
        <w:ind w:right="378"/>
        <w:jc w:val="both"/>
      </w:pPr>
      <w:r>
        <w:rPr>
          <w:spacing w:val="-4"/>
        </w:rPr>
        <w:t>为了验证这些关键细胞因子的作用，我们进行了体外实验。实验结果</w:t>
      </w:r>
      <w:r>
        <w:rPr>
          <w:spacing w:val="-12"/>
        </w:rPr>
        <w:t xml:space="preserve">显示，抑制 </w:t>
      </w:r>
      <w:r>
        <w:rPr>
          <w:spacing w:val="-8"/>
        </w:rPr>
        <w:t>IL-1β、TNF-α</w:t>
      </w:r>
      <w:r>
        <w:rPr>
          <w:spacing w:val="-21"/>
        </w:rPr>
        <w:t xml:space="preserve"> 和 </w:t>
      </w:r>
      <w:r>
        <w:rPr>
          <w:spacing w:val="-8"/>
        </w:rPr>
        <w:t>TGF-β</w:t>
      </w:r>
      <w:r>
        <w:rPr>
          <w:spacing w:val="-13"/>
        </w:rPr>
        <w:t xml:space="preserve"> 的表达能够显著减轻关节强直</w:t>
      </w:r>
      <w:r>
        <w:rPr>
          <w:spacing w:val="-6"/>
        </w:rPr>
        <w:t xml:space="preserve">的症状。同样，使用 </w:t>
      </w:r>
      <w:r>
        <w:rPr>
          <w:spacing w:val="-2"/>
        </w:rPr>
        <w:t>MMPs</w:t>
      </w:r>
      <w:r>
        <w:rPr>
          <w:spacing w:val="-8"/>
        </w:rPr>
        <w:t xml:space="preserve"> 抑制剂也能够有效阻止关节强直的发展。</w:t>
      </w:r>
      <w:r>
        <w:rPr>
          <w:spacing w:val="-4"/>
        </w:rPr>
        <w:t>综上所述，我们通过细胞因子网络分析的方法，成功识别出了关节强</w:t>
      </w:r>
      <w:r>
        <w:rPr>
          <w:spacing w:val="-12"/>
        </w:rPr>
        <w:t>直中的关键细胞因子。这些细胞因子在关节强直的发生和发展中起着</w:t>
      </w:r>
      <w:r>
        <w:rPr>
          <w:spacing w:val="-4"/>
        </w:rPr>
        <w:t>至关重要的作用。因此，针对这些细胞因子的治疗策略可能成为未来</w:t>
      </w:r>
      <w:r>
        <w:rPr>
          <w:spacing w:val="-2"/>
        </w:rPr>
        <w:t>关节强直治疗的新方向。</w:t>
      </w:r>
    </w:p>
    <w:p>
      <w:pPr>
        <w:pStyle w:val="BodyText"/>
        <w:ind w:left="0"/>
      </w:pPr>
    </w:p>
    <w:p>
      <w:pPr>
        <w:pStyle w:val="Heading1"/>
        <w:tabs>
          <w:tab w:val="left" w:pos="1725"/>
        </w:tabs>
        <w:spacing w:before="234"/>
      </w:pPr>
      <w:bookmarkStart w:id="2" w:name="_TOC_250005"/>
      <w:r>
        <w:t>第</w:t>
      </w:r>
      <w:r>
        <w:t>三</w:t>
      </w:r>
      <w:r>
        <w:t>部</w:t>
      </w:r>
      <w:r>
        <w:rPr>
          <w:spacing w:val="-10"/>
        </w:rPr>
        <w:t>分</w:t>
      </w:r>
      <w:r>
        <w:tab/>
        <w:t>细</w:t>
      </w:r>
      <w:r>
        <w:t>胞</w:t>
      </w:r>
      <w:r>
        <w:t>因</w:t>
      </w:r>
      <w:r>
        <w:t>子</w:t>
      </w:r>
      <w:r>
        <w:t>网</w:t>
      </w:r>
      <w:r>
        <w:t>络</w:t>
      </w:r>
      <w:r>
        <w:t>相</w:t>
      </w:r>
      <w:r>
        <w:t>互</w:t>
      </w:r>
      <w:r>
        <w:t>作</w:t>
      </w:r>
      <w:r>
        <w:t>用</w:t>
      </w:r>
      <w:r>
        <w:t>研</w:t>
      </w:r>
      <w:bookmarkEnd w:id="2"/>
      <w:r>
        <w:rPr>
          <w:spacing w:val="-10"/>
        </w:rPr>
        <w:t>究</w:t>
      </w:r>
    </w:p>
    <w:p>
      <w:pPr>
        <w:pStyle w:val="BodyText"/>
        <w:spacing w:before="15"/>
        <w:ind w:left="0"/>
        <w:rPr>
          <w:rFonts w:ascii="Microsoft JhengHei"/>
          <w:b/>
          <w:sz w:val="15"/>
        </w:rPr>
      </w:pPr>
    </w:p>
    <w:tbl>
      <w:tblPr>
        <w:tblStyle w:val="TableNormal4"/>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59"/>
        <w:gridCol w:w="553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59" w:type="dxa"/>
          </w:tcPr>
          <w:p>
            <w:pPr>
              <w:pStyle w:val="TableParagraph"/>
              <w:spacing w:before="23"/>
              <w:rPr>
                <w:sz w:val="21"/>
              </w:rPr>
            </w:pPr>
            <w:r>
              <w:rPr>
                <w:spacing w:val="-4"/>
                <w:sz w:val="21"/>
              </w:rPr>
              <w:t>关键词</w:t>
            </w:r>
          </w:p>
        </w:tc>
        <w:tc>
          <w:tcPr>
            <w:tcW w:w="5537" w:type="dxa"/>
          </w:tcPr>
          <w:p>
            <w:pPr>
              <w:pStyle w:val="TableParagraph"/>
              <w:spacing w:before="23"/>
              <w:ind w:left="107"/>
              <w:rPr>
                <w:sz w:val="21"/>
              </w:rPr>
            </w:pPr>
            <w:r>
              <w:rPr>
                <w:spacing w:val="-3"/>
                <w:sz w:val="21"/>
              </w:rPr>
              <w:t>关键要点</w:t>
            </w:r>
          </w:p>
        </w:tc>
      </w:tr>
    </w:tbl>
    <w:p>
      <w:pPr>
        <w:spacing w:after="0"/>
        <w:rPr>
          <w:sz w:val="21"/>
        </w:rPr>
        <w:sectPr>
          <w:footerReference w:type="default" r:id="rId10"/>
          <w:pgSz w:w="11910" w:h="16840"/>
          <w:pgMar w:top="1520" w:right="1420" w:bottom="1380" w:left="1680" w:header="0" w:footer="1198"/>
          <w:pgNumType w:start="6"/>
          <w:cols w:space="708"/>
        </w:sectPr>
      </w:pPr>
    </w:p>
    <w:tbl>
      <w:tblPr>
        <w:tblStyle w:val="TableNormal5"/>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59"/>
        <w:gridCol w:w="553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743"/>
          <w:jc w:val="left"/>
        </w:trPr>
        <w:tc>
          <w:tcPr>
            <w:tcW w:w="2759" w:type="dxa"/>
          </w:tcPr>
          <w:p>
            <w:pPr>
              <w:pStyle w:val="TableParagraph"/>
              <w:spacing w:before="23"/>
              <w:rPr>
                <w:sz w:val="21"/>
              </w:rPr>
            </w:pPr>
            <w:r>
              <w:rPr>
                <w:spacing w:val="-1"/>
                <w:sz w:val="21"/>
              </w:rPr>
              <w:t>细胞因子网络的构建与表征</w:t>
            </w:r>
          </w:p>
        </w:tc>
        <w:tc>
          <w:tcPr>
            <w:tcW w:w="5537" w:type="dxa"/>
          </w:tcPr>
          <w:p>
            <w:pPr>
              <w:pStyle w:val="TableParagraph"/>
              <w:spacing w:before="4"/>
              <w:ind w:left="0"/>
              <w:rPr>
                <w:rFonts w:ascii="Microsoft JhengHei"/>
                <w:b/>
                <w:sz w:val="18"/>
              </w:rPr>
            </w:pPr>
          </w:p>
          <w:p>
            <w:pPr>
              <w:pStyle w:val="TableParagraph"/>
              <w:numPr>
                <w:ilvl w:val="0"/>
                <w:numId w:val="39"/>
              </w:numPr>
              <w:tabs>
                <w:tab w:val="left" w:pos="372"/>
              </w:tabs>
              <w:spacing w:before="0" w:after="0" w:line="278" w:lineRule="auto"/>
              <w:ind w:left="107" w:right="96" w:firstLine="0"/>
              <w:jc w:val="both"/>
              <w:rPr>
                <w:sz w:val="21"/>
              </w:rPr>
            </w:pPr>
            <w:r>
              <w:rPr>
                <w:spacing w:val="-2"/>
                <w:sz w:val="21"/>
              </w:rPr>
              <w:t>细胞因子网络是由多种细胞因子及其受体组成的复杂系</w:t>
            </w:r>
            <w:r>
              <w:rPr>
                <w:spacing w:val="-2"/>
                <w:sz w:val="21"/>
              </w:rPr>
              <w:t>统，它们通过自分泌、旁分泌或内分泌的方式相互作用，共同调控免疫反应、炎症过程以及组织修复等多种生理功</w:t>
            </w:r>
            <w:r>
              <w:rPr>
                <w:spacing w:val="-6"/>
                <w:sz w:val="21"/>
              </w:rPr>
              <w:t>能。</w:t>
            </w:r>
          </w:p>
          <w:p>
            <w:pPr>
              <w:pStyle w:val="TableParagraph"/>
              <w:numPr>
                <w:ilvl w:val="0"/>
                <w:numId w:val="39"/>
              </w:numPr>
              <w:tabs>
                <w:tab w:val="left" w:pos="372"/>
              </w:tabs>
              <w:spacing w:before="0" w:after="0" w:line="278" w:lineRule="auto"/>
              <w:ind w:left="107" w:right="96" w:firstLine="0"/>
              <w:jc w:val="both"/>
              <w:rPr>
                <w:sz w:val="21"/>
              </w:rPr>
            </w:pPr>
            <w:r>
              <w:rPr>
                <w:spacing w:val="-2"/>
                <w:sz w:val="21"/>
              </w:rPr>
              <w:t>利用高通量技术（如基因芯片、蛋白质组学）可以全面</w:t>
            </w:r>
            <w:r>
              <w:rPr>
                <w:spacing w:val="-2"/>
                <w:sz w:val="21"/>
              </w:rPr>
              <w:t>地检测和分析细胞因子及其受体的表达模式，从而揭示细</w:t>
            </w:r>
            <w:r>
              <w:rPr>
                <w:spacing w:val="-2"/>
                <w:sz w:val="21"/>
              </w:rPr>
              <w:t>胞因子网络的结构特征。</w:t>
            </w:r>
          </w:p>
          <w:p>
            <w:pPr>
              <w:pStyle w:val="TableParagraph"/>
              <w:numPr>
                <w:ilvl w:val="0"/>
                <w:numId w:val="39"/>
              </w:numPr>
              <w:tabs>
                <w:tab w:val="left" w:pos="372"/>
              </w:tabs>
              <w:spacing w:before="0" w:after="0" w:line="278" w:lineRule="auto"/>
              <w:ind w:left="107" w:right="-15" w:firstLine="0"/>
              <w:jc w:val="both"/>
              <w:rPr>
                <w:sz w:val="21"/>
              </w:rPr>
            </w:pPr>
            <w:r>
              <w:rPr>
                <w:sz w:val="21"/>
              </w:rPr>
              <w:t>计算生物学方法（如网络分析、系统生物学）被用于理</w:t>
            </w:r>
            <w:r>
              <w:rPr>
                <w:spacing w:val="2"/>
                <w:sz w:val="21"/>
              </w:rPr>
              <w:t>解细胞因子网络中的节点（即细胞因子和受体）</w:t>
            </w:r>
            <w:r>
              <w:rPr>
                <w:spacing w:val="1"/>
                <w:sz w:val="21"/>
              </w:rPr>
              <w:t>之间的相</w:t>
            </w:r>
            <w:r>
              <w:rPr>
                <w:spacing w:val="-5"/>
                <w:sz w:val="21"/>
              </w:rPr>
              <w:t>互作用关系，以及这些关系如何影响整个网络的动态行为。</w:t>
            </w:r>
          </w:p>
        </w:tc>
      </w:tr>
      <w:tr>
        <w:tblPrEx>
          <w:tblW w:w="0" w:type="auto"/>
          <w:jc w:val="left"/>
          <w:tblInd w:w="130" w:type="dxa"/>
          <w:tblLayout w:type="fixed"/>
          <w:tblCellMar>
            <w:top w:w="0" w:type="dxa"/>
            <w:left w:w="0" w:type="dxa"/>
            <w:bottom w:w="0" w:type="dxa"/>
            <w:right w:w="0" w:type="dxa"/>
          </w:tblCellMar>
          <w:tblLook w:val="01E0"/>
        </w:tblPrEx>
        <w:trPr>
          <w:trHeight w:val="3431"/>
          <w:jc w:val="left"/>
        </w:trPr>
        <w:tc>
          <w:tcPr>
            <w:tcW w:w="2759" w:type="dxa"/>
          </w:tcPr>
          <w:p>
            <w:pPr>
              <w:pStyle w:val="TableParagraph"/>
              <w:spacing w:before="23"/>
              <w:rPr>
                <w:sz w:val="21"/>
              </w:rPr>
            </w:pPr>
            <w:r>
              <w:rPr>
                <w:spacing w:val="-1"/>
                <w:sz w:val="21"/>
              </w:rPr>
              <w:t>细胞因子网络的调控机制</w:t>
            </w:r>
          </w:p>
        </w:tc>
        <w:tc>
          <w:tcPr>
            <w:tcW w:w="5537" w:type="dxa"/>
          </w:tcPr>
          <w:p>
            <w:pPr>
              <w:pStyle w:val="TableParagraph"/>
              <w:spacing w:before="4"/>
              <w:ind w:left="0"/>
              <w:rPr>
                <w:rFonts w:ascii="Microsoft JhengHei"/>
                <w:b/>
                <w:sz w:val="18"/>
              </w:rPr>
            </w:pPr>
          </w:p>
          <w:p>
            <w:pPr>
              <w:pStyle w:val="TableParagraph"/>
              <w:numPr>
                <w:ilvl w:val="0"/>
                <w:numId w:val="38"/>
              </w:numPr>
              <w:tabs>
                <w:tab w:val="left" w:pos="372"/>
              </w:tabs>
              <w:spacing w:before="0" w:after="0" w:line="278" w:lineRule="auto"/>
              <w:ind w:left="107" w:right="96" w:firstLine="0"/>
              <w:jc w:val="both"/>
              <w:rPr>
                <w:sz w:val="21"/>
              </w:rPr>
            </w:pPr>
            <w:r>
              <w:rPr>
                <w:spacing w:val="-2"/>
                <w:sz w:val="21"/>
              </w:rPr>
              <w:t>细胞因子网络的调控涉及多种分子机制，包括信号转导</w:t>
            </w:r>
            <w:r>
              <w:rPr>
                <w:spacing w:val="-2"/>
                <w:sz w:val="21"/>
              </w:rPr>
              <w:t>途径的激活、细胞因子的合成与降解、以及受体表达水平</w:t>
            </w:r>
            <w:r>
              <w:rPr>
                <w:spacing w:val="-2"/>
                <w:sz w:val="21"/>
              </w:rPr>
              <w:t>的调节等。</w:t>
            </w:r>
          </w:p>
          <w:p>
            <w:pPr>
              <w:pStyle w:val="TableParagraph"/>
              <w:numPr>
                <w:ilvl w:val="0"/>
                <w:numId w:val="38"/>
              </w:numPr>
              <w:tabs>
                <w:tab w:val="left" w:pos="372"/>
              </w:tabs>
              <w:spacing w:before="0" w:after="0" w:line="278" w:lineRule="auto"/>
              <w:ind w:left="107" w:right="96" w:firstLine="0"/>
              <w:jc w:val="both"/>
              <w:rPr>
                <w:sz w:val="21"/>
              </w:rPr>
            </w:pPr>
            <w:r>
              <w:rPr>
                <w:spacing w:val="-2"/>
                <w:sz w:val="21"/>
              </w:rPr>
              <w:t>转录因子在细胞因子网络调控中发挥核心作用，它们可</w:t>
            </w:r>
            <w:r>
              <w:rPr>
                <w:spacing w:val="-2"/>
                <w:sz w:val="21"/>
              </w:rPr>
              <w:t>以直接影响细胞因子的基因表达，进而改变细胞因子的产</w:t>
            </w:r>
            <w:r>
              <w:rPr>
                <w:spacing w:val="-2"/>
                <w:sz w:val="21"/>
              </w:rPr>
              <w:t>生和释放。</w:t>
            </w:r>
          </w:p>
          <w:p>
            <w:pPr>
              <w:pStyle w:val="TableParagraph"/>
              <w:numPr>
                <w:ilvl w:val="0"/>
                <w:numId w:val="38"/>
              </w:numPr>
              <w:tabs>
                <w:tab w:val="left" w:pos="372"/>
              </w:tabs>
              <w:spacing w:before="0" w:after="0" w:line="278" w:lineRule="auto"/>
              <w:ind w:left="107" w:right="96" w:firstLine="0"/>
              <w:jc w:val="both"/>
              <w:rPr>
                <w:sz w:val="21"/>
              </w:rPr>
            </w:pPr>
            <w:r>
              <w:rPr>
                <w:spacing w:val="-2"/>
                <w:sz w:val="21"/>
              </w:rPr>
              <w:t>微环境因素，如细胞间接触、细胞外基质成分、以及其</w:t>
            </w:r>
            <w:r>
              <w:rPr>
                <w:spacing w:val="-2"/>
                <w:sz w:val="21"/>
              </w:rPr>
              <w:t>他可溶性因子，也会影响细胞因子网络的稳态，导致网络</w:t>
            </w:r>
            <w:r>
              <w:rPr>
                <w:spacing w:val="-2"/>
                <w:sz w:val="21"/>
              </w:rPr>
              <w:t>功能的改变。</w:t>
            </w:r>
          </w:p>
        </w:tc>
      </w:tr>
      <w:tr>
        <w:tblPrEx>
          <w:tblW w:w="0" w:type="auto"/>
          <w:jc w:val="left"/>
          <w:tblInd w:w="130" w:type="dxa"/>
          <w:tblLayout w:type="fixed"/>
          <w:tblCellMar>
            <w:top w:w="0" w:type="dxa"/>
            <w:left w:w="0" w:type="dxa"/>
            <w:bottom w:w="0" w:type="dxa"/>
            <w:right w:w="0" w:type="dxa"/>
          </w:tblCellMar>
          <w:tblLook w:val="01E0"/>
        </w:tblPrEx>
        <w:trPr>
          <w:trHeight w:val="2495"/>
          <w:jc w:val="left"/>
        </w:trPr>
        <w:tc>
          <w:tcPr>
            <w:tcW w:w="2759" w:type="dxa"/>
          </w:tcPr>
          <w:p>
            <w:pPr>
              <w:pStyle w:val="TableParagraph"/>
              <w:spacing w:before="23" w:line="278" w:lineRule="auto"/>
              <w:ind w:right="96"/>
              <w:rPr>
                <w:sz w:val="21"/>
              </w:rPr>
            </w:pPr>
            <w:r>
              <w:rPr>
                <w:spacing w:val="-2"/>
                <w:sz w:val="21"/>
              </w:rPr>
              <w:t>细胞因子网络在疾病中的作</w:t>
            </w:r>
            <w:r>
              <w:rPr>
                <w:spacing w:val="-10"/>
                <w:sz w:val="21"/>
              </w:rPr>
              <w:t>用</w:t>
            </w:r>
          </w:p>
        </w:tc>
        <w:tc>
          <w:tcPr>
            <w:tcW w:w="5537" w:type="dxa"/>
          </w:tcPr>
          <w:p>
            <w:pPr>
              <w:pStyle w:val="TableParagraph"/>
              <w:spacing w:before="4"/>
              <w:ind w:left="0"/>
              <w:rPr>
                <w:rFonts w:ascii="Microsoft JhengHei"/>
                <w:b/>
                <w:sz w:val="18"/>
              </w:rPr>
            </w:pPr>
          </w:p>
          <w:p>
            <w:pPr>
              <w:pStyle w:val="TableParagraph"/>
              <w:numPr>
                <w:ilvl w:val="0"/>
                <w:numId w:val="37"/>
              </w:numPr>
              <w:tabs>
                <w:tab w:val="left" w:pos="372"/>
              </w:tabs>
              <w:spacing w:before="0" w:after="0" w:line="278" w:lineRule="auto"/>
              <w:ind w:left="107" w:right="96" w:firstLine="0"/>
              <w:jc w:val="left"/>
              <w:rPr>
                <w:sz w:val="21"/>
              </w:rPr>
            </w:pPr>
            <w:r>
              <w:rPr>
                <w:spacing w:val="-2"/>
                <w:sz w:val="21"/>
              </w:rPr>
              <w:t>许多疾病的发生发展与细胞因子网络的失衡有关，例如</w:t>
            </w:r>
            <w:r>
              <w:rPr>
                <w:spacing w:val="-2"/>
                <w:sz w:val="21"/>
              </w:rPr>
              <w:t>类风湿关节炎、自身免疫性疾病和肿瘤等。</w:t>
            </w:r>
          </w:p>
          <w:p>
            <w:pPr>
              <w:pStyle w:val="TableParagraph"/>
              <w:numPr>
                <w:ilvl w:val="0"/>
                <w:numId w:val="37"/>
              </w:numPr>
              <w:tabs>
                <w:tab w:val="left" w:pos="372"/>
              </w:tabs>
              <w:spacing w:before="0" w:after="0" w:line="278" w:lineRule="auto"/>
              <w:ind w:left="107" w:right="96" w:firstLine="0"/>
              <w:jc w:val="left"/>
              <w:rPr>
                <w:sz w:val="21"/>
              </w:rPr>
            </w:pPr>
            <w:r>
              <w:rPr>
                <w:spacing w:val="-2"/>
                <w:sz w:val="21"/>
              </w:rPr>
              <w:t>在疾病状态下，某些细胞因子可能过度表达或缺失，导</w:t>
            </w:r>
            <w:r>
              <w:rPr>
                <w:spacing w:val="-2"/>
                <w:sz w:val="21"/>
              </w:rPr>
              <w:t>致网络内信号传导异常，引发病理变化。</w:t>
            </w:r>
          </w:p>
          <w:p>
            <w:pPr>
              <w:pStyle w:val="TableParagraph"/>
              <w:numPr>
                <w:ilvl w:val="0"/>
                <w:numId w:val="37"/>
              </w:numPr>
              <w:tabs>
                <w:tab w:val="left" w:pos="372"/>
              </w:tabs>
              <w:spacing w:before="0" w:after="0" w:line="278" w:lineRule="auto"/>
              <w:ind w:left="107" w:right="96" w:firstLine="0"/>
              <w:jc w:val="left"/>
              <w:rPr>
                <w:sz w:val="21"/>
              </w:rPr>
            </w:pPr>
            <w:r>
              <w:rPr>
                <w:spacing w:val="-2"/>
                <w:sz w:val="21"/>
              </w:rPr>
              <w:t>针对特定细胞因子的治疗策略，如抗体疗法、受体拮抗</w:t>
            </w:r>
            <w:r>
              <w:rPr>
                <w:spacing w:val="-2"/>
                <w:sz w:val="21"/>
              </w:rPr>
              <w:t>剂等，已被广泛应用于疾病的临床治疗中。</w:t>
            </w:r>
          </w:p>
        </w:tc>
      </w:tr>
      <w:tr>
        <w:tblPrEx>
          <w:tblW w:w="0" w:type="auto"/>
          <w:jc w:val="left"/>
          <w:tblInd w:w="130" w:type="dxa"/>
          <w:tblLayout w:type="fixed"/>
          <w:tblCellMar>
            <w:top w:w="0" w:type="dxa"/>
            <w:left w:w="0" w:type="dxa"/>
            <w:bottom w:w="0" w:type="dxa"/>
            <w:right w:w="0" w:type="dxa"/>
          </w:tblCellMar>
          <w:tblLook w:val="01E0"/>
        </w:tblPrEx>
        <w:trPr>
          <w:trHeight w:val="3120"/>
          <w:jc w:val="left"/>
        </w:trPr>
        <w:tc>
          <w:tcPr>
            <w:tcW w:w="2759" w:type="dxa"/>
          </w:tcPr>
          <w:p>
            <w:pPr>
              <w:pStyle w:val="TableParagraph"/>
              <w:spacing w:before="23"/>
              <w:rPr>
                <w:sz w:val="21"/>
              </w:rPr>
            </w:pPr>
            <w:r>
              <w:rPr>
                <w:spacing w:val="-1"/>
                <w:sz w:val="21"/>
              </w:rPr>
              <w:t>细胞因子网络的研究方法</w:t>
            </w:r>
          </w:p>
        </w:tc>
        <w:tc>
          <w:tcPr>
            <w:tcW w:w="5537" w:type="dxa"/>
          </w:tcPr>
          <w:p>
            <w:pPr>
              <w:pStyle w:val="TableParagraph"/>
              <w:spacing w:before="4"/>
              <w:ind w:left="0"/>
              <w:rPr>
                <w:rFonts w:ascii="Microsoft JhengHei"/>
                <w:b/>
                <w:sz w:val="18"/>
              </w:rPr>
            </w:pPr>
          </w:p>
          <w:p>
            <w:pPr>
              <w:pStyle w:val="TableParagraph"/>
              <w:numPr>
                <w:ilvl w:val="0"/>
                <w:numId w:val="36"/>
              </w:numPr>
              <w:tabs>
                <w:tab w:val="left" w:pos="381"/>
              </w:tabs>
              <w:spacing w:before="0" w:after="0" w:line="240" w:lineRule="auto"/>
              <w:ind w:left="380" w:right="0" w:hanging="274"/>
              <w:jc w:val="left"/>
              <w:rPr>
                <w:sz w:val="21"/>
              </w:rPr>
            </w:pPr>
            <w:r>
              <w:rPr>
                <w:spacing w:val="-1"/>
                <w:sz w:val="21"/>
              </w:rPr>
              <w:t>实验技术的发展，如流式细胞术、酶联免疫吸附试验</w:t>
            </w:r>
          </w:p>
          <w:p>
            <w:pPr>
              <w:pStyle w:val="TableParagraph"/>
              <w:spacing w:before="43" w:line="278" w:lineRule="auto"/>
              <w:ind w:left="107" w:right="95"/>
              <w:rPr>
                <w:sz w:val="21"/>
              </w:rPr>
            </w:pPr>
            <w:r>
              <w:rPr>
                <w:spacing w:val="-4"/>
                <w:sz w:val="21"/>
              </w:rPr>
              <w:t>（</w:t>
            </w:r>
            <w:r>
              <w:rPr>
                <w:rFonts w:ascii="Times New Roman" w:eastAsia="Times New Roman"/>
                <w:spacing w:val="-4"/>
                <w:sz w:val="21"/>
              </w:rPr>
              <w:t>ELISA</w:t>
            </w:r>
            <w:r>
              <w:rPr>
                <w:spacing w:val="-4"/>
                <w:sz w:val="21"/>
              </w:rPr>
              <w:t>）</w:t>
            </w:r>
            <w:r>
              <w:rPr>
                <w:spacing w:val="-10"/>
                <w:sz w:val="21"/>
              </w:rPr>
              <w:t>和多色流式细胞术，为研究细胞因子网络提供了</w:t>
            </w:r>
            <w:r>
              <w:rPr>
                <w:spacing w:val="-2"/>
                <w:sz w:val="21"/>
              </w:rPr>
              <w:t>强大的工具。</w:t>
            </w:r>
          </w:p>
          <w:p>
            <w:pPr>
              <w:pStyle w:val="TableParagraph"/>
              <w:numPr>
                <w:ilvl w:val="0"/>
                <w:numId w:val="36"/>
              </w:numPr>
              <w:tabs>
                <w:tab w:val="left" w:pos="372"/>
              </w:tabs>
              <w:spacing w:before="0" w:after="0" w:line="278" w:lineRule="auto"/>
              <w:ind w:left="107" w:right="96" w:firstLine="0"/>
              <w:jc w:val="both"/>
              <w:rPr>
                <w:sz w:val="21"/>
              </w:rPr>
            </w:pPr>
            <w:r>
              <w:rPr>
                <w:spacing w:val="-2"/>
                <w:sz w:val="21"/>
              </w:rPr>
              <w:t>生物信息学方法，如网络模拟、基因表达数据分析，有</w:t>
            </w:r>
            <w:r>
              <w:rPr>
                <w:spacing w:val="-2"/>
                <w:sz w:val="21"/>
              </w:rPr>
              <w:t>助于从宏观层面理解细胞因子网络的功能和调控规律。</w:t>
            </w:r>
          </w:p>
          <w:p>
            <w:pPr>
              <w:pStyle w:val="TableParagraph"/>
              <w:numPr>
                <w:ilvl w:val="0"/>
                <w:numId w:val="36"/>
              </w:numPr>
              <w:tabs>
                <w:tab w:val="left" w:pos="372"/>
              </w:tabs>
              <w:spacing w:before="0" w:after="0" w:line="278" w:lineRule="auto"/>
              <w:ind w:left="107" w:right="96" w:firstLine="0"/>
              <w:jc w:val="both"/>
              <w:rPr>
                <w:sz w:val="21"/>
              </w:rPr>
            </w:pPr>
            <w:r>
              <w:rPr>
                <w:spacing w:val="-2"/>
                <w:sz w:val="21"/>
              </w:rPr>
              <w:t>单细胞测序技术的应用，使得研究者能够观察到单个细</w:t>
            </w:r>
            <w:r>
              <w:rPr>
                <w:spacing w:val="-2"/>
                <w:sz w:val="21"/>
              </w:rPr>
              <w:t>胞水平上的细胞因子网络变化，揭示更为精细的生物学现</w:t>
            </w:r>
            <w:r>
              <w:rPr>
                <w:spacing w:val="-6"/>
                <w:sz w:val="21"/>
              </w:rPr>
              <w:t>象。</w:t>
            </w:r>
          </w:p>
        </w:tc>
      </w:tr>
      <w:tr>
        <w:tblPrEx>
          <w:tblW w:w="0" w:type="auto"/>
          <w:jc w:val="left"/>
          <w:tblInd w:w="130" w:type="dxa"/>
          <w:tblLayout w:type="fixed"/>
          <w:tblCellMar>
            <w:top w:w="0" w:type="dxa"/>
            <w:left w:w="0" w:type="dxa"/>
            <w:bottom w:w="0" w:type="dxa"/>
            <w:right w:w="0" w:type="dxa"/>
          </w:tblCellMar>
          <w:tblLook w:val="01E0"/>
        </w:tblPrEx>
        <w:trPr>
          <w:trHeight w:val="935"/>
          <w:jc w:val="left"/>
        </w:trPr>
        <w:tc>
          <w:tcPr>
            <w:tcW w:w="2759" w:type="dxa"/>
          </w:tcPr>
          <w:p>
            <w:pPr>
              <w:pStyle w:val="TableParagraph"/>
              <w:spacing w:before="23"/>
              <w:rPr>
                <w:sz w:val="21"/>
              </w:rPr>
            </w:pPr>
            <w:r>
              <w:rPr>
                <w:spacing w:val="-1"/>
                <w:sz w:val="21"/>
              </w:rPr>
              <w:t>细胞因子网络与药物开发</w:t>
            </w:r>
          </w:p>
        </w:tc>
        <w:tc>
          <w:tcPr>
            <w:tcW w:w="5537" w:type="dxa"/>
          </w:tcPr>
          <w:p>
            <w:pPr>
              <w:pStyle w:val="TableParagraph"/>
              <w:spacing w:before="18"/>
              <w:ind w:left="0"/>
              <w:rPr>
                <w:rFonts w:ascii="Microsoft JhengHei"/>
                <w:b/>
                <w:sz w:val="15"/>
              </w:rPr>
            </w:pPr>
          </w:p>
          <w:p>
            <w:pPr>
              <w:pStyle w:val="TableParagraph"/>
              <w:numPr>
                <w:ilvl w:val="0"/>
                <w:numId w:val="35"/>
              </w:numPr>
              <w:tabs>
                <w:tab w:val="left" w:pos="371"/>
              </w:tabs>
              <w:spacing w:before="0" w:after="0" w:line="310" w:lineRule="atLeast"/>
              <w:ind w:left="107" w:right="-101" w:firstLine="0"/>
              <w:jc w:val="left"/>
              <w:rPr>
                <w:sz w:val="21"/>
              </w:rPr>
            </w:pPr>
            <w:r>
              <w:rPr>
                <w:spacing w:val="-2"/>
                <w:sz w:val="21"/>
              </w:rPr>
              <w:t>细胞因子网络的研究为新型药物的发现提供了理论基础，</w:t>
            </w:r>
            <w:r>
              <w:rPr>
                <w:spacing w:val="-2"/>
                <w:sz w:val="21"/>
              </w:rPr>
              <w:t>特别是针对细胞因子或其受体的靶向治疗药物。</w:t>
            </w:r>
          </w:p>
        </w:tc>
      </w:tr>
    </w:tbl>
    <w:p>
      <w:pPr>
        <w:spacing w:after="0" w:line="310" w:lineRule="atLeast"/>
        <w:jc w:val="left"/>
        <w:rPr>
          <w:sz w:val="21"/>
        </w:rPr>
        <w:sectPr>
          <w:footerReference w:type="default" r:id="rId11"/>
          <w:type w:val="continuous"/>
          <w:pgSz w:w="11910" w:h="16840"/>
          <w:pgMar w:top="1400" w:right="1420" w:bottom="1380" w:left="1680" w:header="0" w:footer="1198"/>
          <w:pgNumType w:start="7"/>
          <w:cols w:space="708"/>
        </w:sectPr>
      </w:pPr>
    </w:p>
    <w:tbl>
      <w:tblPr>
        <w:tblStyle w:val="TableNormal6"/>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59"/>
        <w:gridCol w:w="553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1560"/>
          <w:jc w:val="left"/>
        </w:trPr>
        <w:tc>
          <w:tcPr>
            <w:tcW w:w="2759" w:type="dxa"/>
          </w:tcPr>
          <w:p>
            <w:pPr>
              <w:pStyle w:val="TableParagraph"/>
              <w:ind w:left="0"/>
              <w:rPr>
                <w:rFonts w:ascii="Times New Roman"/>
                <w:sz w:val="24"/>
              </w:rPr>
            </w:pPr>
          </w:p>
        </w:tc>
        <w:tc>
          <w:tcPr>
            <w:tcW w:w="5537" w:type="dxa"/>
          </w:tcPr>
          <w:p>
            <w:pPr>
              <w:pStyle w:val="TableParagraph"/>
              <w:numPr>
                <w:ilvl w:val="0"/>
                <w:numId w:val="34"/>
              </w:numPr>
              <w:tabs>
                <w:tab w:val="left" w:pos="372"/>
              </w:tabs>
              <w:spacing w:before="23" w:after="0" w:line="278" w:lineRule="auto"/>
              <w:ind w:left="107" w:right="96" w:firstLine="0"/>
              <w:jc w:val="left"/>
              <w:rPr>
                <w:sz w:val="21"/>
              </w:rPr>
            </w:pPr>
            <w:r>
              <w:rPr>
                <w:spacing w:val="-2"/>
                <w:sz w:val="21"/>
              </w:rPr>
              <w:t>通过对细胞因子网络的理解，研究人员可以预测药物的</w:t>
            </w:r>
            <w:r>
              <w:rPr>
                <w:spacing w:val="-2"/>
                <w:sz w:val="21"/>
              </w:rPr>
              <w:t>作用机制和潜在副作用，优化药物设计和临床试验方案。</w:t>
            </w:r>
          </w:p>
          <w:p>
            <w:pPr>
              <w:pStyle w:val="TableParagraph"/>
              <w:numPr>
                <w:ilvl w:val="0"/>
                <w:numId w:val="34"/>
              </w:numPr>
              <w:tabs>
                <w:tab w:val="left" w:pos="372"/>
              </w:tabs>
              <w:spacing w:before="0" w:after="0" w:line="278" w:lineRule="auto"/>
              <w:ind w:left="107" w:right="96" w:firstLine="0"/>
              <w:jc w:val="left"/>
              <w:rPr>
                <w:sz w:val="21"/>
              </w:rPr>
            </w:pPr>
            <w:r>
              <w:rPr>
                <w:spacing w:val="-2"/>
                <w:sz w:val="21"/>
              </w:rPr>
              <w:t>个性化医疗的理念下，基于患者细胞因子网络特征的药</w:t>
            </w:r>
            <w:r>
              <w:rPr>
                <w:spacing w:val="-2"/>
                <w:sz w:val="21"/>
              </w:rPr>
              <w:t>物选择和治疗策略正在成为研究热点。</w:t>
            </w:r>
          </w:p>
        </w:tc>
      </w:tr>
      <w:tr>
        <w:tblPrEx>
          <w:tblW w:w="0" w:type="auto"/>
          <w:jc w:val="left"/>
          <w:tblInd w:w="130" w:type="dxa"/>
          <w:tblLayout w:type="fixed"/>
          <w:tblCellMar>
            <w:top w:w="0" w:type="dxa"/>
            <w:left w:w="0" w:type="dxa"/>
            <w:bottom w:w="0" w:type="dxa"/>
            <w:right w:w="0" w:type="dxa"/>
          </w:tblCellMar>
          <w:tblLook w:val="01E0"/>
        </w:tblPrEx>
        <w:trPr>
          <w:trHeight w:val="2807"/>
          <w:jc w:val="left"/>
        </w:trPr>
        <w:tc>
          <w:tcPr>
            <w:tcW w:w="2759" w:type="dxa"/>
          </w:tcPr>
          <w:p>
            <w:pPr>
              <w:pStyle w:val="TableParagraph"/>
              <w:spacing w:before="23" w:line="278" w:lineRule="auto"/>
              <w:ind w:right="96"/>
              <w:rPr>
                <w:sz w:val="21"/>
              </w:rPr>
            </w:pPr>
            <w:r>
              <w:rPr>
                <w:spacing w:val="-2"/>
                <w:sz w:val="21"/>
              </w:rPr>
              <w:t>细胞因子网络的未来研究方</w:t>
            </w:r>
            <w:r>
              <w:rPr>
                <w:spacing w:val="-10"/>
                <w:sz w:val="21"/>
              </w:rPr>
              <w:t>向</w:t>
            </w:r>
          </w:p>
        </w:tc>
        <w:tc>
          <w:tcPr>
            <w:tcW w:w="5537" w:type="dxa"/>
          </w:tcPr>
          <w:p>
            <w:pPr>
              <w:pStyle w:val="TableParagraph"/>
              <w:spacing w:before="4"/>
              <w:ind w:left="0"/>
              <w:rPr>
                <w:rFonts w:ascii="Microsoft JhengHei"/>
                <w:b/>
                <w:sz w:val="18"/>
              </w:rPr>
            </w:pPr>
          </w:p>
          <w:p>
            <w:pPr>
              <w:pStyle w:val="TableParagraph"/>
              <w:numPr>
                <w:ilvl w:val="0"/>
                <w:numId w:val="33"/>
              </w:numPr>
              <w:tabs>
                <w:tab w:val="left" w:pos="372"/>
              </w:tabs>
              <w:spacing w:before="0" w:after="0" w:line="278" w:lineRule="auto"/>
              <w:ind w:left="107" w:right="96" w:firstLine="0"/>
              <w:jc w:val="left"/>
              <w:rPr>
                <w:sz w:val="21"/>
              </w:rPr>
            </w:pPr>
            <w:r>
              <w:rPr>
                <w:spacing w:val="-2"/>
                <w:sz w:val="21"/>
              </w:rPr>
              <w:t>随着组学技术和计算方法的不断进步，未来研究将更加</w:t>
            </w:r>
            <w:r>
              <w:rPr>
                <w:spacing w:val="-2"/>
                <w:sz w:val="21"/>
              </w:rPr>
              <w:t>关注细胞因子网络在不同生理和病理条件下的动态变化。</w:t>
            </w:r>
          </w:p>
          <w:p>
            <w:pPr>
              <w:pStyle w:val="TableParagraph"/>
              <w:numPr>
                <w:ilvl w:val="0"/>
                <w:numId w:val="33"/>
              </w:numPr>
              <w:tabs>
                <w:tab w:val="left" w:pos="371"/>
              </w:tabs>
              <w:spacing w:before="0" w:after="0" w:line="278" w:lineRule="auto"/>
              <w:ind w:left="107" w:right="-101" w:firstLine="0"/>
              <w:jc w:val="left"/>
              <w:rPr>
                <w:sz w:val="21"/>
              </w:rPr>
            </w:pPr>
            <w:r>
              <w:rPr>
                <w:spacing w:val="-2"/>
                <w:sz w:val="21"/>
              </w:rPr>
              <w:t>跨学科的合作将成为推动细胞因子网络研究的重要力量，</w:t>
            </w:r>
            <w:r>
              <w:rPr>
                <w:spacing w:val="-2"/>
                <w:sz w:val="21"/>
              </w:rPr>
              <w:t>例如结合纳米技术、人工智能和转化医学等领域的最新进</w:t>
            </w:r>
            <w:r>
              <w:rPr>
                <w:spacing w:val="80"/>
                <w:sz w:val="21"/>
              </w:rPr>
              <w:t xml:space="preserve"> </w:t>
            </w:r>
            <w:r>
              <w:rPr>
                <w:spacing w:val="-6"/>
                <w:sz w:val="21"/>
              </w:rPr>
              <w:t>展。</w:t>
            </w:r>
          </w:p>
          <w:p>
            <w:pPr>
              <w:pStyle w:val="TableParagraph"/>
              <w:numPr>
                <w:ilvl w:val="0"/>
                <w:numId w:val="33"/>
              </w:numPr>
              <w:tabs>
                <w:tab w:val="left" w:pos="372"/>
              </w:tabs>
              <w:spacing w:before="0" w:after="0" w:line="278" w:lineRule="auto"/>
              <w:ind w:left="107" w:right="96" w:firstLine="0"/>
              <w:jc w:val="left"/>
              <w:rPr>
                <w:sz w:val="21"/>
              </w:rPr>
            </w:pPr>
            <w:r>
              <w:rPr>
                <w:spacing w:val="-2"/>
                <w:sz w:val="21"/>
              </w:rPr>
              <w:t>发展新的实验模型和理论框架，以更好地模拟和预测细</w:t>
            </w:r>
            <w:r>
              <w:rPr>
                <w:spacing w:val="-2"/>
                <w:sz w:val="21"/>
              </w:rPr>
              <w:t>胞因子网络在复杂生物系统中的行为，将为疾病的预防和</w:t>
            </w:r>
          </w:p>
          <w:p>
            <w:pPr>
              <w:pStyle w:val="TableParagraph"/>
              <w:spacing w:line="269" w:lineRule="exact"/>
              <w:ind w:left="107"/>
              <w:rPr>
                <w:sz w:val="21"/>
              </w:rPr>
            </w:pPr>
            <w:r>
              <w:rPr>
                <w:spacing w:val="-2"/>
                <w:sz w:val="21"/>
              </w:rPr>
              <w:t>治疗提供新的思路。</w:t>
            </w:r>
          </w:p>
        </w:tc>
      </w:tr>
      <w:tr>
        <w:tblPrEx>
          <w:tblW w:w="0" w:type="auto"/>
          <w:jc w:val="left"/>
          <w:tblInd w:w="130" w:type="dxa"/>
          <w:tblLayout w:type="fixed"/>
          <w:tblCellMar>
            <w:top w:w="0" w:type="dxa"/>
            <w:left w:w="0" w:type="dxa"/>
            <w:bottom w:w="0" w:type="dxa"/>
            <w:right w:w="0" w:type="dxa"/>
          </w:tblCellMar>
          <w:tblLook w:val="01E0"/>
        </w:tblPrEx>
        <w:trPr>
          <w:trHeight w:val="312"/>
          <w:jc w:val="left"/>
        </w:trPr>
        <w:tc>
          <w:tcPr>
            <w:tcW w:w="2759" w:type="dxa"/>
          </w:tcPr>
          <w:p>
            <w:pPr>
              <w:pStyle w:val="TableParagraph"/>
              <w:ind w:left="0"/>
              <w:rPr>
                <w:rFonts w:ascii="Times New Roman"/>
                <w:sz w:val="22"/>
              </w:rPr>
            </w:pPr>
          </w:p>
        </w:tc>
        <w:tc>
          <w:tcPr>
            <w:tcW w:w="5537" w:type="dxa"/>
          </w:tcPr>
          <w:p>
            <w:pPr>
              <w:pStyle w:val="TableParagraph"/>
              <w:ind w:left="0"/>
              <w:rPr>
                <w:rFonts w:ascii="Times New Roman"/>
                <w:sz w:val="22"/>
              </w:rPr>
            </w:pPr>
          </w:p>
        </w:tc>
      </w:tr>
    </w:tbl>
    <w:p>
      <w:pPr>
        <w:pStyle w:val="BodyText"/>
        <w:spacing w:before="5"/>
        <w:ind w:left="0"/>
        <w:rPr>
          <w:rFonts w:ascii="Microsoft JhengHei"/>
          <w:b/>
          <w:sz w:val="5"/>
        </w:rPr>
      </w:pPr>
    </w:p>
    <w:p>
      <w:pPr>
        <w:pStyle w:val="BodyText"/>
        <w:spacing w:before="61" w:line="417" w:lineRule="auto"/>
        <w:ind w:right="378" w:firstLine="560"/>
        <w:jc w:val="both"/>
      </w:pPr>
      <w:r>
        <w:rPr>
          <w:spacing w:val="-4"/>
        </w:rPr>
        <w:t>关节强直，又称关节僵硬或关节纤维化，是一种病理状态，其中</w:t>
      </w:r>
      <w:r>
        <w:rPr>
          <w:spacing w:val="-4"/>
        </w:rPr>
        <w:t>关节内组织发生硬化，导致关节活动受限。这种状况通常与慢性炎症</w:t>
      </w:r>
      <w:r>
        <w:rPr>
          <w:spacing w:val="-4"/>
        </w:rPr>
        <w:t>性疾病如类风湿性关节炎（RA）相关联。细胞因子是参与调节免疫反</w:t>
      </w:r>
      <w:r>
        <w:rPr>
          <w:spacing w:val="-10"/>
        </w:rPr>
        <w:t>应和组织修复的小蛋白分子，它们之间的相互作用构成了复杂的细胞</w:t>
      </w:r>
      <w:r>
        <w:rPr>
          <w:spacing w:val="-2"/>
        </w:rPr>
        <w:t>因子网络。</w:t>
      </w:r>
    </w:p>
    <w:p>
      <w:pPr>
        <w:pStyle w:val="BodyText"/>
        <w:spacing w:line="417" w:lineRule="auto"/>
        <w:ind w:right="145"/>
      </w:pPr>
      <w:r>
        <w:rPr>
          <w:spacing w:val="-14"/>
        </w:rPr>
        <w:t>近年来，对关节强直的细胞因子网络相互作用的研究取得了显著进展。</w:t>
      </w:r>
      <w:r>
        <w:rPr>
          <w:spacing w:val="-5"/>
        </w:rPr>
        <w:t>这些研究揭示了多种细胞因子如何协同作用，导致关节结构的破坏和</w:t>
      </w:r>
      <w:r>
        <w:rPr>
          <w:spacing w:val="-12"/>
        </w:rPr>
        <w:t>功能丧失。本文将概述当前关于细胞因子网络在关节强直中的作用及其相互作用的最新研究成果。</w:t>
      </w:r>
    </w:p>
    <w:p>
      <w:pPr>
        <w:pStyle w:val="BodyText"/>
        <w:spacing w:line="417" w:lineRule="auto"/>
        <w:ind w:right="378"/>
        <w:jc w:val="both"/>
      </w:pPr>
      <w:r>
        <w:rPr>
          <w:spacing w:val="-2"/>
        </w:rPr>
        <w:t>首先，肿瘤坏死因子-α（TNF-α）被认为是关节炎症和关节强直的</w:t>
      </w:r>
      <w:r>
        <w:t>关键驱动因素之一。TNF-α 能够激活多种免疫细胞，包括巨噬细胞</w:t>
      </w:r>
      <w:r>
        <w:rPr>
          <w:spacing w:val="13"/>
        </w:rPr>
        <w:t xml:space="preserve">和 </w:t>
      </w:r>
      <w:r>
        <w:t>T 淋巴细胞，并促进其他促炎细胞因子的产生，如白细胞介素-</w:t>
      </w:r>
      <w:r>
        <w:rPr>
          <w:spacing w:val="-10"/>
        </w:rPr>
        <w:t>1</w:t>
      </w:r>
    </w:p>
    <w:p>
      <w:pPr>
        <w:pStyle w:val="BodyText"/>
        <w:spacing w:line="417" w:lineRule="auto"/>
        <w:ind w:right="378"/>
        <w:sectPr>
          <w:footerReference w:type="default" r:id="rId12"/>
          <w:type w:val="continuous"/>
          <w:pgSz w:w="11910" w:h="16840"/>
          <w:pgMar w:top="1400" w:right="1420" w:bottom="1380" w:left="1680" w:header="0" w:footer="1198"/>
          <w:pgNumType w:start="8"/>
          <w:cols w:space="708"/>
        </w:sectPr>
      </w:pPr>
      <w:r>
        <w:rPr>
          <w:spacing w:val="-2"/>
        </w:rPr>
        <w:t>（IL-1）和白细胞介素-6（IL-</w:t>
      </w:r>
      <w:r>
        <w:t>6</w:t>
      </w:r>
      <w:r>
        <w:rPr>
          <w:spacing w:val="-139"/>
        </w:rPr>
        <w:t>）</w:t>
      </w:r>
      <w:r>
        <w:rPr>
          <w:spacing w:val="-2"/>
        </w:rPr>
        <w:t>。这些细胞因子进一步加剧炎症反</w:t>
      </w:r>
      <w:r>
        <w:rPr>
          <w:spacing w:val="-2"/>
        </w:rPr>
        <w:t>应，导致关节软骨和骨质的破坏。</w:t>
      </w:r>
    </w:p>
    <w:p>
      <w:pPr>
        <w:pStyle w:val="BodyText"/>
        <w:spacing w:line="358" w:lineRule="exact"/>
      </w:pPr>
      <w:r>
        <w:t>其次，转化生长因子-β（TGF-β）</w:t>
      </w:r>
      <w:r>
        <w:rPr>
          <w:spacing w:val="-1"/>
        </w:rPr>
        <w:t>是一类多功能的细胞因子，它在</w:t>
      </w:r>
    </w:p>
    <w:p>
      <w:pPr>
        <w:spacing w:after="0" w:line="358" w:lineRule="exact"/>
        <w:sectPr>
          <w:footerReference w:type="default" r:id="rId13"/>
          <w:type w:val="nextPage"/>
          <w:pgSz w:w="11910" w:h="16840"/>
          <w:pgMar w:top="1400" w:right="1420" w:bottom="1380" w:left="1680" w:header="0" w:footer="1198"/>
          <w:pgNumType w:start="9"/>
          <w:cols w:space="708"/>
          <w:titlePg w:val="0"/>
        </w:sectPr>
      </w:pPr>
    </w:p>
    <w:p>
      <w:pPr>
        <w:pStyle w:val="BodyText"/>
        <w:spacing w:before="37" w:line="417" w:lineRule="auto"/>
        <w:ind w:right="378"/>
        <w:jc w:val="both"/>
      </w:pPr>
      <w:r>
        <w:t>关节强直过程中起着双重作用。一方面，TGF-β 具有抗炎特性，有</w:t>
      </w:r>
      <w:r>
        <w:rPr>
          <w:spacing w:val="-4"/>
        </w:rPr>
        <w:t>助于控制炎症反应；另一方面，它也能促进成纤维细胞的增殖和胶原</w:t>
      </w:r>
      <w:r>
        <w:t>蛋白的合成，从而参与关节纤维化的过程。因此，TGF-β 在关节强</w:t>
      </w:r>
      <w:r>
        <w:rPr>
          <w:spacing w:val="-2"/>
        </w:rPr>
        <w:t>直中的确切作用可能取决于其与其他细胞因子的相对浓度和相互作</w:t>
      </w:r>
      <w:r>
        <w:rPr>
          <w:spacing w:val="-6"/>
        </w:rPr>
        <w:t>用。</w:t>
      </w:r>
    </w:p>
    <w:p>
      <w:pPr>
        <w:pStyle w:val="BodyText"/>
        <w:spacing w:line="417" w:lineRule="auto"/>
        <w:ind w:right="378"/>
        <w:jc w:val="both"/>
      </w:pPr>
      <w:r>
        <w:rPr>
          <w:spacing w:val="16"/>
        </w:rPr>
        <w:t>此外，白细胞介素-</w:t>
      </w:r>
      <w:r>
        <w:t>17（IL-17）</w:t>
      </w:r>
      <w:r>
        <w:rPr>
          <w:spacing w:val="10"/>
        </w:rPr>
        <w:t xml:space="preserve">家族成员，尤其是 </w:t>
      </w:r>
      <w:r>
        <w:t>IL-17A</w:t>
      </w:r>
      <w:r>
        <w:rPr>
          <w:spacing w:val="-24"/>
        </w:rPr>
        <w:t xml:space="preserve"> 和 </w:t>
      </w:r>
      <w:r>
        <w:t xml:space="preserve">IL- </w:t>
      </w:r>
      <w:r>
        <w:rPr>
          <w:spacing w:val="-6"/>
        </w:rPr>
        <w:t>17F</w:t>
      </w:r>
      <w:r>
        <w:rPr>
          <w:spacing w:val="-12"/>
        </w:rPr>
        <w:t xml:space="preserve">，在 </w:t>
      </w:r>
      <w:r>
        <w:rPr>
          <w:spacing w:val="-6"/>
        </w:rPr>
        <w:t>RA</w:t>
      </w:r>
      <w:r>
        <w:rPr>
          <w:spacing w:val="-10"/>
        </w:rPr>
        <w:t xml:space="preserve"> 和其他自身免疫性关节疾病中显示出重要作用。</w:t>
      </w:r>
      <w:r>
        <w:rPr>
          <w:spacing w:val="-6"/>
        </w:rPr>
        <w:t>IL-17</w:t>
      </w:r>
      <w:r>
        <w:rPr>
          <w:spacing w:val="-14"/>
        </w:rPr>
        <w:t xml:space="preserve"> 能</w:t>
      </w:r>
      <w:r>
        <w:rPr>
          <w:spacing w:val="-5"/>
        </w:rPr>
        <w:t xml:space="preserve">刺激滑膜细胞和软骨细胞产生多种促炎介质，如 </w:t>
      </w:r>
      <w:r>
        <w:rPr>
          <w:spacing w:val="-2"/>
        </w:rPr>
        <w:t>IL-6</w:t>
      </w:r>
      <w:r>
        <w:rPr>
          <w:spacing w:val="-19"/>
        </w:rPr>
        <w:t xml:space="preserve"> 和前列腺素 </w:t>
      </w:r>
      <w:r>
        <w:rPr>
          <w:spacing w:val="-5"/>
        </w:rPr>
        <w:t>E2</w:t>
      </w:r>
    </w:p>
    <w:p>
      <w:pPr>
        <w:pStyle w:val="BodyText"/>
        <w:spacing w:line="358" w:lineRule="exact"/>
      </w:pPr>
      <w:r>
        <w:rPr>
          <w:spacing w:val="12"/>
        </w:rPr>
        <w:t>（PGE2</w:t>
      </w:r>
      <w:r>
        <w:rPr>
          <w:spacing w:val="-128"/>
        </w:rPr>
        <w:t>）</w:t>
      </w:r>
      <w:r>
        <w:rPr>
          <w:spacing w:val="-9"/>
        </w:rPr>
        <w:t>，进而引起关节炎症和组织损伤。</w:t>
      </w:r>
    </w:p>
    <w:p>
      <w:pPr>
        <w:pStyle w:val="BodyText"/>
        <w:spacing w:before="7"/>
        <w:ind w:left="0"/>
        <w:rPr>
          <w:sz w:val="20"/>
        </w:rPr>
      </w:pPr>
    </w:p>
    <w:p>
      <w:pPr>
        <w:pStyle w:val="BodyText"/>
        <w:spacing w:line="417" w:lineRule="auto"/>
        <w:ind w:right="378"/>
        <w:jc w:val="both"/>
      </w:pPr>
      <w:r>
        <w:rPr>
          <w:spacing w:val="-6"/>
        </w:rPr>
        <w:t>为了更深入地理解细胞因子网络在关节强直中的作用，研究者采用了</w:t>
      </w:r>
      <w:r>
        <w:rPr>
          <w:spacing w:val="-4"/>
        </w:rPr>
        <w:t>多种方法进行研究。其中包括体外实验，通过培养关节组织或免疫细</w:t>
      </w:r>
      <w:r>
        <w:rPr>
          <w:spacing w:val="-4"/>
        </w:rPr>
        <w:t>胞系来观察特定细胞因子对细胞行为的影响；体内实验，通过向动物</w:t>
      </w:r>
      <w:r>
        <w:rPr>
          <w:spacing w:val="-4"/>
        </w:rPr>
        <w:t>模型注射细胞因子或其抑制剂来评估其对关节病变进程的影响；以及</w:t>
      </w:r>
      <w:r>
        <w:rPr>
          <w:spacing w:val="-4"/>
        </w:rPr>
        <w:t>高通量技术，如基因芯片和蛋白质组学分析，用于同时检测大量细胞</w:t>
      </w:r>
      <w:r>
        <w:rPr>
          <w:spacing w:val="-2"/>
        </w:rPr>
        <w:t>因子和相关分子的表达水平。</w:t>
      </w:r>
    </w:p>
    <w:p>
      <w:pPr>
        <w:pStyle w:val="BodyText"/>
        <w:spacing w:line="417" w:lineRule="auto"/>
        <w:ind w:right="378"/>
        <w:jc w:val="both"/>
      </w:pPr>
      <w:r>
        <w:rPr>
          <w:spacing w:val="-4"/>
        </w:rPr>
        <w:t>通过这些研究，科学家们已经识别出多个潜在的靶点，为开发新的治</w:t>
      </w:r>
      <w:r>
        <w:rPr>
          <w:spacing w:val="-5"/>
        </w:rPr>
        <w:t xml:space="preserve">疗策略提供了基础。例如，针对 </w:t>
      </w:r>
      <w:r>
        <w:rPr>
          <w:spacing w:val="-2"/>
        </w:rPr>
        <w:t>TNF-α</w:t>
      </w:r>
      <w:r>
        <w:rPr>
          <w:spacing w:val="-8"/>
        </w:rPr>
        <w:t xml:space="preserve"> 的单克隆抗体和融合蛋白已</w:t>
      </w:r>
      <w:r>
        <w:rPr>
          <w:spacing w:val="-6"/>
        </w:rPr>
        <w:t xml:space="preserve">被证明能有效减轻 </w:t>
      </w:r>
      <w:r>
        <w:rPr>
          <w:spacing w:val="-2"/>
        </w:rPr>
        <w:t>RA</w:t>
      </w:r>
      <w:r>
        <w:rPr>
          <w:spacing w:val="-8"/>
        </w:rPr>
        <w:t xml:space="preserve"> 患者的症状并延缓关节强直的进程。此外，针</w:t>
      </w:r>
      <w:r>
        <w:rPr>
          <w:spacing w:val="-11"/>
        </w:rPr>
        <w:t xml:space="preserve">对 </w:t>
      </w:r>
      <w:r>
        <w:t>IL-17</w:t>
      </w:r>
      <w:r>
        <w:rPr>
          <w:spacing w:val="-5"/>
        </w:rPr>
        <w:t xml:space="preserve"> 的药物也在临床试验中显示出良好的疗效。</w:t>
      </w:r>
    </w:p>
    <w:p>
      <w:pPr>
        <w:pStyle w:val="BodyText"/>
        <w:spacing w:line="417" w:lineRule="auto"/>
        <w:ind w:right="378"/>
        <w:jc w:val="both"/>
      </w:pPr>
      <w:r>
        <w:rPr>
          <w:spacing w:val="-4"/>
        </w:rPr>
        <w:t>然而，尽管已取得重要进展，但细胞因子网络在关节强直中的复杂性</w:t>
      </w:r>
      <w:r>
        <w:rPr>
          <w:spacing w:val="-8"/>
        </w:rPr>
        <w:t>和动态变化仍然是一个活跃的研究领域。未来的研究需要解决的关键</w:t>
      </w:r>
      <w:r>
        <w:rPr>
          <w:spacing w:val="-5"/>
        </w:rPr>
        <w:t>问题包括：不同细胞因子之间相互作用的具体机制；细胞因子网络在</w:t>
      </w:r>
    </w:p>
    <w:p>
      <w:pPr>
        <w:spacing w:after="0" w:line="417" w:lineRule="auto"/>
        <w:jc w:val="both"/>
        <w:sectPr>
          <w:footerReference w:type="default" r:id="rId14"/>
          <w:pgSz w:w="11910" w:h="16840"/>
          <w:pgMar w:top="1520" w:right="1420" w:bottom="1380" w:left="1680" w:header="0" w:footer="1198"/>
          <w:pgNumType w:start="10"/>
          <w:cols w:space="708"/>
        </w:sectPr>
      </w:pPr>
    </w:p>
    <w:p>
      <w:pPr>
        <w:pStyle w:val="BodyText"/>
        <w:spacing w:before="37" w:line="417" w:lineRule="auto"/>
        <w:ind w:right="378"/>
      </w:pPr>
      <w:r>
        <w:rPr>
          <w:spacing w:val="-4"/>
        </w:rPr>
        <w:t>不同阶段关节强直中的变化规律；以及个体差异对细胞因子网络响应</w:t>
      </w:r>
      <w:r>
        <w:rPr>
          <w:spacing w:val="-4"/>
        </w:rPr>
        <w:t>的影响。</w:t>
      </w:r>
    </w:p>
    <w:p>
      <w:pPr>
        <w:pStyle w:val="BodyText"/>
        <w:spacing w:line="417" w:lineRule="auto"/>
        <w:ind w:right="378"/>
        <w:jc w:val="both"/>
      </w:pPr>
      <w:r>
        <w:rPr>
          <w:spacing w:val="-4"/>
        </w:rPr>
        <w:t>总之，通过对关节强直的细胞因子网络相互作用的研究，我们可以更</w:t>
      </w:r>
      <w:r>
        <w:rPr>
          <w:spacing w:val="-8"/>
        </w:rPr>
        <w:t>好地理解这一病理过程的分子基础，并为发展更为有效的治疗方法提</w:t>
      </w:r>
      <w:r>
        <w:rPr>
          <w:spacing w:val="-2"/>
        </w:rPr>
        <w:t>供科学依据。</w:t>
      </w:r>
    </w:p>
    <w:p>
      <w:pPr>
        <w:pStyle w:val="BodyText"/>
        <w:ind w:left="0"/>
      </w:pPr>
    </w:p>
    <w:p>
      <w:pPr>
        <w:pStyle w:val="Heading1"/>
        <w:spacing w:before="237"/>
        <w:jc w:val="both"/>
      </w:pPr>
      <w:bookmarkStart w:id="3" w:name="_TOC_250004"/>
      <w:r>
        <w:t>第四部分</w:t>
      </w:r>
      <w:r>
        <w:rPr>
          <w:spacing w:val="215"/>
          <w:w w:val="150"/>
        </w:rPr>
        <w:t xml:space="preserve"> </w:t>
      </w:r>
      <w:bookmarkEnd w:id="3"/>
      <w:r>
        <w:rPr>
          <w:spacing w:val="-1"/>
        </w:rPr>
        <w:t>关节强直相关基因表达调控</w:t>
      </w:r>
    </w:p>
    <w:p>
      <w:pPr>
        <w:pStyle w:val="BodyText"/>
        <w:spacing w:before="15" w:after="1"/>
        <w:ind w:left="0"/>
        <w:rPr>
          <w:rFonts w:ascii="Microsoft JhengHei"/>
          <w:b/>
          <w:sz w:val="15"/>
        </w:rPr>
      </w:pPr>
    </w:p>
    <w:tbl>
      <w:tblPr>
        <w:tblStyle w:val="TableNormal7"/>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54"/>
        <w:gridCol w:w="5542"/>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54" w:type="dxa"/>
          </w:tcPr>
          <w:p>
            <w:pPr>
              <w:pStyle w:val="TableParagraph"/>
              <w:spacing w:before="23"/>
              <w:rPr>
                <w:sz w:val="21"/>
              </w:rPr>
            </w:pPr>
            <w:r>
              <w:rPr>
                <w:spacing w:val="-4"/>
                <w:sz w:val="21"/>
              </w:rPr>
              <w:t>关键词</w:t>
            </w:r>
          </w:p>
        </w:tc>
        <w:tc>
          <w:tcPr>
            <w:tcW w:w="5542" w:type="dxa"/>
          </w:tcPr>
          <w:p>
            <w:pPr>
              <w:pStyle w:val="TableParagraph"/>
              <w:spacing w:before="23"/>
              <w:ind w:left="107"/>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3120"/>
          <w:jc w:val="left"/>
        </w:trPr>
        <w:tc>
          <w:tcPr>
            <w:tcW w:w="2754" w:type="dxa"/>
          </w:tcPr>
          <w:p>
            <w:pPr>
              <w:pStyle w:val="TableParagraph"/>
              <w:spacing w:before="23"/>
              <w:rPr>
                <w:sz w:val="21"/>
              </w:rPr>
            </w:pPr>
            <w:r>
              <w:rPr>
                <w:spacing w:val="-2"/>
                <w:sz w:val="21"/>
              </w:rPr>
              <w:t>关节强直的分子机制</w:t>
            </w:r>
          </w:p>
        </w:tc>
        <w:tc>
          <w:tcPr>
            <w:tcW w:w="5542" w:type="dxa"/>
          </w:tcPr>
          <w:p>
            <w:pPr>
              <w:pStyle w:val="TableParagraph"/>
              <w:spacing w:before="4"/>
              <w:ind w:left="0"/>
              <w:rPr>
                <w:rFonts w:ascii="Microsoft JhengHei"/>
                <w:b/>
                <w:sz w:val="18"/>
              </w:rPr>
            </w:pPr>
          </w:p>
          <w:p>
            <w:pPr>
              <w:pStyle w:val="TableParagraph"/>
              <w:numPr>
                <w:ilvl w:val="0"/>
                <w:numId w:val="32"/>
              </w:numPr>
              <w:tabs>
                <w:tab w:val="left" w:pos="372"/>
              </w:tabs>
              <w:spacing w:before="0" w:after="0" w:line="278" w:lineRule="auto"/>
              <w:ind w:left="107" w:right="96" w:firstLine="0"/>
              <w:jc w:val="both"/>
              <w:rPr>
                <w:sz w:val="21"/>
              </w:rPr>
            </w:pPr>
            <w:r>
              <w:rPr>
                <w:spacing w:val="-2"/>
                <w:sz w:val="21"/>
              </w:rPr>
              <w:t>关节强直是一种以关节内炎症和组织纤维化为特征的疾</w:t>
            </w:r>
            <w:r>
              <w:rPr>
                <w:spacing w:val="-2"/>
                <w:sz w:val="21"/>
              </w:rPr>
              <w:t>病，其分子机制涉及多种细胞因子的异常表达和调控。</w:t>
            </w:r>
          </w:p>
          <w:p>
            <w:pPr>
              <w:pStyle w:val="TableParagraph"/>
              <w:numPr>
                <w:ilvl w:val="0"/>
                <w:numId w:val="32"/>
              </w:numPr>
              <w:tabs>
                <w:tab w:val="left" w:pos="371"/>
              </w:tabs>
              <w:spacing w:before="0" w:after="0" w:line="278" w:lineRule="auto"/>
              <w:ind w:left="107" w:right="95" w:firstLine="0"/>
              <w:jc w:val="both"/>
              <w:rPr>
                <w:sz w:val="21"/>
              </w:rPr>
            </w:pPr>
            <w:r>
              <w:rPr>
                <w:spacing w:val="-7"/>
                <w:sz w:val="21"/>
              </w:rPr>
              <w:t xml:space="preserve">研究表明，转化生长因子 </w:t>
            </w:r>
            <w:r>
              <w:rPr>
                <w:rFonts w:ascii="Times New Roman" w:eastAsia="Times New Roman" w:hAnsi="Times New Roman"/>
                <w:spacing w:val="-6"/>
                <w:sz w:val="21"/>
              </w:rPr>
              <w:t>β</w:t>
            </w:r>
            <w:r>
              <w:rPr>
                <w:spacing w:val="-6"/>
                <w:sz w:val="21"/>
              </w:rPr>
              <w:t>（</w:t>
            </w:r>
            <w:r>
              <w:rPr>
                <w:rFonts w:ascii="Times New Roman" w:eastAsia="Times New Roman" w:hAnsi="Times New Roman"/>
                <w:spacing w:val="-6"/>
                <w:sz w:val="21"/>
              </w:rPr>
              <w:t>TGF-β</w:t>
            </w:r>
            <w:r>
              <w:rPr>
                <w:spacing w:val="-6"/>
                <w:sz w:val="21"/>
              </w:rPr>
              <w:t>）家族成员在关节强</w:t>
            </w:r>
            <w:r>
              <w:rPr>
                <w:spacing w:val="-2"/>
                <w:sz w:val="21"/>
              </w:rPr>
              <w:t>直过程中起着关键作用，它们通过促进成纤维细胞的分化</w:t>
            </w:r>
            <w:r>
              <w:rPr>
                <w:spacing w:val="-2"/>
                <w:sz w:val="21"/>
              </w:rPr>
              <w:t>和胶原蛋白的产生，导致关节纤维化。</w:t>
            </w:r>
          </w:p>
          <w:p>
            <w:pPr>
              <w:pStyle w:val="TableParagraph"/>
              <w:numPr>
                <w:ilvl w:val="0"/>
                <w:numId w:val="32"/>
              </w:numPr>
              <w:tabs>
                <w:tab w:val="left" w:pos="371"/>
              </w:tabs>
              <w:spacing w:before="0" w:after="0" w:line="278" w:lineRule="auto"/>
              <w:ind w:left="107" w:right="95" w:firstLine="0"/>
              <w:jc w:val="both"/>
              <w:rPr>
                <w:sz w:val="21"/>
              </w:rPr>
            </w:pPr>
            <w:r>
              <w:rPr>
                <w:spacing w:val="-8"/>
                <w:sz w:val="21"/>
              </w:rPr>
              <w:t xml:space="preserve">肿瘤坏死因子 </w:t>
            </w:r>
            <w:r>
              <w:rPr>
                <w:rFonts w:ascii="Times New Roman" w:eastAsia="Times New Roman" w:hAnsi="Times New Roman"/>
                <w:spacing w:val="-6"/>
                <w:sz w:val="21"/>
              </w:rPr>
              <w:t>α</w:t>
            </w:r>
            <w:r>
              <w:rPr>
                <w:spacing w:val="-6"/>
                <w:sz w:val="21"/>
              </w:rPr>
              <w:t>（</w:t>
            </w:r>
            <w:r>
              <w:rPr>
                <w:rFonts w:ascii="Times New Roman" w:eastAsia="Times New Roman" w:hAnsi="Times New Roman"/>
                <w:spacing w:val="-6"/>
                <w:sz w:val="21"/>
              </w:rPr>
              <w:t>TNF-α</w:t>
            </w:r>
            <w:r>
              <w:rPr>
                <w:spacing w:val="-6"/>
                <w:sz w:val="21"/>
              </w:rPr>
              <w:t>）是另一个重要的促炎因子，它</w:t>
            </w:r>
            <w:r>
              <w:rPr>
                <w:spacing w:val="-2"/>
                <w:sz w:val="21"/>
              </w:rPr>
              <w:t>在关节强直中的作用包括促进炎症反应、诱导其他细胞因</w:t>
            </w:r>
            <w:r>
              <w:rPr>
                <w:spacing w:val="-2"/>
                <w:sz w:val="21"/>
              </w:rPr>
              <w:t>子的产生以及促进软骨和骨质的破坏。</w:t>
            </w:r>
          </w:p>
        </w:tc>
      </w:tr>
      <w:tr>
        <w:tblPrEx>
          <w:tblW w:w="0" w:type="auto"/>
          <w:jc w:val="left"/>
          <w:tblInd w:w="130" w:type="dxa"/>
          <w:tblLayout w:type="fixed"/>
          <w:tblCellMar>
            <w:top w:w="0" w:type="dxa"/>
            <w:left w:w="0" w:type="dxa"/>
            <w:bottom w:w="0" w:type="dxa"/>
            <w:right w:w="0" w:type="dxa"/>
          </w:tblCellMar>
          <w:tblLook w:val="01E0"/>
        </w:tblPrEx>
        <w:trPr>
          <w:trHeight w:val="3432"/>
          <w:jc w:val="left"/>
        </w:trPr>
        <w:tc>
          <w:tcPr>
            <w:tcW w:w="2754" w:type="dxa"/>
          </w:tcPr>
          <w:p>
            <w:pPr>
              <w:pStyle w:val="TableParagraph"/>
              <w:spacing w:before="23"/>
              <w:rPr>
                <w:sz w:val="21"/>
              </w:rPr>
            </w:pPr>
            <w:r>
              <w:rPr>
                <w:spacing w:val="-1"/>
                <w:sz w:val="21"/>
              </w:rPr>
              <w:t>关节强直中的免疫调节</w:t>
            </w:r>
          </w:p>
        </w:tc>
        <w:tc>
          <w:tcPr>
            <w:tcW w:w="5542" w:type="dxa"/>
          </w:tcPr>
          <w:p>
            <w:pPr>
              <w:pStyle w:val="TableParagraph"/>
              <w:spacing w:before="4"/>
              <w:ind w:left="0"/>
              <w:rPr>
                <w:rFonts w:ascii="Microsoft JhengHei"/>
                <w:b/>
                <w:sz w:val="18"/>
              </w:rPr>
            </w:pPr>
          </w:p>
          <w:p>
            <w:pPr>
              <w:pStyle w:val="TableParagraph"/>
              <w:numPr>
                <w:ilvl w:val="0"/>
                <w:numId w:val="31"/>
              </w:numPr>
              <w:tabs>
                <w:tab w:val="left" w:pos="372"/>
              </w:tabs>
              <w:spacing w:before="0" w:after="0" w:line="278" w:lineRule="auto"/>
              <w:ind w:left="107" w:right="96" w:firstLine="0"/>
              <w:jc w:val="both"/>
              <w:rPr>
                <w:sz w:val="21"/>
              </w:rPr>
            </w:pPr>
            <w:r>
              <w:rPr>
                <w:spacing w:val="-2"/>
                <w:sz w:val="21"/>
              </w:rPr>
              <w:t>在关节强直的发展过程中，免疫系统的作用不容忽视。</w:t>
            </w:r>
            <w:r>
              <w:rPr>
                <w:sz w:val="21"/>
              </w:rPr>
              <w:t>免疫细胞如巨噬细胞、</w:t>
            </w:r>
            <w:r>
              <w:rPr>
                <w:rFonts w:ascii="Times New Roman" w:eastAsia="Times New Roman"/>
                <w:sz w:val="21"/>
              </w:rPr>
              <w:t>T</w:t>
            </w:r>
            <w:r>
              <w:rPr>
                <w:rFonts w:ascii="Times New Roman" w:eastAsia="Times New Roman"/>
                <w:spacing w:val="-4"/>
                <w:sz w:val="21"/>
              </w:rPr>
              <w:t xml:space="preserve"> </w:t>
            </w:r>
            <w:r>
              <w:rPr>
                <w:spacing w:val="-5"/>
                <w:sz w:val="21"/>
              </w:rPr>
              <w:t xml:space="preserve">淋巴细胞和 </w:t>
            </w:r>
            <w:r>
              <w:rPr>
                <w:rFonts w:ascii="Times New Roman" w:eastAsia="Times New Roman"/>
                <w:sz w:val="21"/>
              </w:rPr>
              <w:t xml:space="preserve">B </w:t>
            </w:r>
            <w:r>
              <w:rPr>
                <w:sz w:val="21"/>
              </w:rPr>
              <w:t>淋巴细胞的激活和</w:t>
            </w:r>
            <w:r>
              <w:rPr>
                <w:spacing w:val="-2"/>
                <w:sz w:val="21"/>
              </w:rPr>
              <w:t>增殖，对炎症反应的持续和放大起到重要作用。</w:t>
            </w:r>
          </w:p>
          <w:p>
            <w:pPr>
              <w:pStyle w:val="TableParagraph"/>
              <w:numPr>
                <w:ilvl w:val="0"/>
                <w:numId w:val="31"/>
              </w:numPr>
              <w:tabs>
                <w:tab w:val="left" w:pos="372"/>
              </w:tabs>
              <w:spacing w:before="0" w:after="0" w:line="278" w:lineRule="auto"/>
              <w:ind w:left="107" w:right="96" w:firstLine="0"/>
              <w:jc w:val="both"/>
              <w:rPr>
                <w:sz w:val="21"/>
              </w:rPr>
            </w:pPr>
            <w:r>
              <w:rPr>
                <w:sz w:val="21"/>
              </w:rPr>
              <w:t>细胞因子如白细胞介素（</w:t>
            </w:r>
            <w:r>
              <w:rPr>
                <w:rFonts w:ascii="Times New Roman" w:eastAsia="Times New Roman"/>
                <w:sz w:val="21"/>
              </w:rPr>
              <w:t>IL</w:t>
            </w:r>
            <w:r>
              <w:rPr>
                <w:sz w:val="21"/>
              </w:rPr>
              <w:t>）</w:t>
            </w:r>
            <w:r>
              <w:rPr>
                <w:spacing w:val="-3"/>
                <w:sz w:val="21"/>
              </w:rPr>
              <w:t xml:space="preserve">系列，尤其是 </w:t>
            </w:r>
            <w:r>
              <w:rPr>
                <w:rFonts w:ascii="Times New Roman" w:eastAsia="Times New Roman"/>
                <w:sz w:val="21"/>
              </w:rPr>
              <w:t>IL-1</w:t>
            </w:r>
            <w:r>
              <w:rPr>
                <w:sz w:val="21"/>
              </w:rPr>
              <w:t>、</w:t>
            </w:r>
            <w:r>
              <w:rPr>
                <w:rFonts w:ascii="Times New Roman" w:eastAsia="Times New Roman"/>
                <w:sz w:val="21"/>
              </w:rPr>
              <w:t>IL-6</w:t>
            </w:r>
            <w:r>
              <w:rPr>
                <w:spacing w:val="-9"/>
                <w:sz w:val="21"/>
              </w:rPr>
              <w:t xml:space="preserve">和 </w:t>
            </w:r>
            <w:r>
              <w:rPr>
                <w:rFonts w:ascii="Times New Roman" w:eastAsia="Times New Roman"/>
                <w:spacing w:val="-4"/>
                <w:sz w:val="21"/>
              </w:rPr>
              <w:t>IL-17</w:t>
            </w:r>
            <w:r>
              <w:rPr>
                <w:spacing w:val="-4"/>
                <w:sz w:val="21"/>
              </w:rPr>
              <w:t>，在关节强直的免疫调节中发挥关键作用，它们通</w:t>
            </w:r>
            <w:r>
              <w:rPr>
                <w:spacing w:val="-2"/>
                <w:sz w:val="21"/>
              </w:rPr>
              <w:t>过促进炎症反应和免疫应答，加剧关节损伤。</w:t>
            </w:r>
          </w:p>
          <w:p>
            <w:pPr>
              <w:pStyle w:val="TableParagraph"/>
              <w:numPr>
                <w:ilvl w:val="0"/>
                <w:numId w:val="31"/>
              </w:numPr>
              <w:tabs>
                <w:tab w:val="left" w:pos="372"/>
              </w:tabs>
              <w:spacing w:before="0" w:after="0" w:line="278" w:lineRule="auto"/>
              <w:ind w:left="107" w:right="96" w:firstLine="0"/>
              <w:jc w:val="both"/>
              <w:rPr>
                <w:sz w:val="21"/>
              </w:rPr>
            </w:pPr>
            <w:r>
              <w:rPr>
                <w:spacing w:val="-2"/>
                <w:sz w:val="21"/>
              </w:rPr>
              <w:t>研究发现，抑制某些关键免疫细胞或细胞因子的活性，可以减轻关节强直的症状，为治疗关节强直提供了新的靶</w:t>
            </w:r>
            <w:r>
              <w:rPr>
                <w:spacing w:val="-6"/>
                <w:sz w:val="21"/>
              </w:rPr>
              <w:t>点。</w:t>
            </w:r>
          </w:p>
        </w:tc>
      </w:tr>
      <w:tr>
        <w:tblPrEx>
          <w:tblW w:w="0" w:type="auto"/>
          <w:jc w:val="left"/>
          <w:tblInd w:w="130" w:type="dxa"/>
          <w:tblLayout w:type="fixed"/>
          <w:tblCellMar>
            <w:top w:w="0" w:type="dxa"/>
            <w:left w:w="0" w:type="dxa"/>
            <w:bottom w:w="0" w:type="dxa"/>
            <w:right w:w="0" w:type="dxa"/>
          </w:tblCellMar>
          <w:tblLook w:val="01E0"/>
        </w:tblPrEx>
        <w:trPr>
          <w:trHeight w:val="2184"/>
          <w:jc w:val="left"/>
        </w:trPr>
        <w:tc>
          <w:tcPr>
            <w:tcW w:w="2754" w:type="dxa"/>
          </w:tcPr>
          <w:p>
            <w:pPr>
              <w:pStyle w:val="TableParagraph"/>
              <w:spacing w:before="23"/>
              <w:rPr>
                <w:sz w:val="21"/>
              </w:rPr>
            </w:pPr>
            <w:r>
              <w:rPr>
                <w:spacing w:val="-2"/>
                <w:sz w:val="21"/>
              </w:rPr>
              <w:t>关节强直的治疗策略</w:t>
            </w:r>
          </w:p>
        </w:tc>
        <w:tc>
          <w:tcPr>
            <w:tcW w:w="5542" w:type="dxa"/>
          </w:tcPr>
          <w:p>
            <w:pPr>
              <w:pStyle w:val="TableParagraph"/>
              <w:spacing w:before="4"/>
              <w:ind w:left="0"/>
              <w:rPr>
                <w:rFonts w:ascii="Microsoft JhengHei"/>
                <w:b/>
                <w:sz w:val="18"/>
              </w:rPr>
            </w:pPr>
          </w:p>
          <w:p>
            <w:pPr>
              <w:pStyle w:val="TableParagraph"/>
              <w:numPr>
                <w:ilvl w:val="0"/>
                <w:numId w:val="30"/>
              </w:numPr>
              <w:tabs>
                <w:tab w:val="left" w:pos="372"/>
              </w:tabs>
              <w:spacing w:before="0" w:after="0" w:line="278" w:lineRule="auto"/>
              <w:ind w:left="107" w:right="96" w:firstLine="0"/>
              <w:jc w:val="left"/>
              <w:rPr>
                <w:sz w:val="21"/>
              </w:rPr>
            </w:pPr>
            <w:r>
              <w:rPr>
                <w:spacing w:val="-2"/>
                <w:sz w:val="21"/>
              </w:rPr>
              <w:t>目前，关节强直的治疗主要依赖于药物治疗和非药物治</w:t>
            </w:r>
            <w:r>
              <w:rPr>
                <w:spacing w:val="11"/>
                <w:sz w:val="21"/>
              </w:rPr>
              <w:t>疗相结合的方法。药物治疗主要包括使用非甾体抗炎药</w:t>
            </w:r>
          </w:p>
          <w:p>
            <w:pPr>
              <w:pStyle w:val="TableParagraph"/>
              <w:spacing w:line="278" w:lineRule="auto"/>
              <w:ind w:left="107" w:right="96"/>
              <w:rPr>
                <w:sz w:val="21"/>
              </w:rPr>
            </w:pPr>
            <w:r>
              <w:rPr>
                <w:spacing w:val="14"/>
                <w:sz w:val="21"/>
              </w:rPr>
              <w:t>（</w:t>
            </w:r>
            <w:r>
              <w:rPr>
                <w:rFonts w:ascii="Times New Roman" w:eastAsia="Times New Roman"/>
                <w:spacing w:val="10"/>
                <w:sz w:val="21"/>
              </w:rPr>
              <w:t>NSAI</w:t>
            </w:r>
            <w:r>
              <w:rPr>
                <w:rFonts w:ascii="Times New Roman" w:eastAsia="Times New Roman"/>
                <w:spacing w:val="11"/>
                <w:sz w:val="21"/>
              </w:rPr>
              <w:t>D</w:t>
            </w:r>
            <w:r>
              <w:rPr>
                <w:rFonts w:ascii="Times New Roman" w:eastAsia="Times New Roman"/>
                <w:spacing w:val="10"/>
                <w:sz w:val="21"/>
              </w:rPr>
              <w:t>s</w:t>
            </w:r>
            <w:r>
              <w:rPr>
                <w:spacing w:val="-91"/>
                <w:sz w:val="21"/>
              </w:rPr>
              <w:t>）</w:t>
            </w:r>
            <w:r>
              <w:rPr>
                <w:spacing w:val="-2"/>
                <w:sz w:val="21"/>
              </w:rPr>
              <w:t>、疾病修饰抗风湿药（</w:t>
            </w:r>
            <w:r>
              <w:rPr>
                <w:rFonts w:ascii="Times New Roman" w:eastAsia="Times New Roman"/>
                <w:spacing w:val="-2"/>
                <w:sz w:val="21"/>
              </w:rPr>
              <w:t>DMARDs</w:t>
            </w:r>
            <w:r>
              <w:rPr>
                <w:spacing w:val="-2"/>
                <w:sz w:val="21"/>
              </w:rPr>
              <w:t>）和生物制剂</w:t>
            </w:r>
            <w:r>
              <w:rPr>
                <w:spacing w:val="-6"/>
                <w:sz w:val="21"/>
              </w:rPr>
              <w:t>等。</w:t>
            </w:r>
          </w:p>
          <w:p>
            <w:pPr>
              <w:pStyle w:val="TableParagraph"/>
              <w:numPr>
                <w:ilvl w:val="0"/>
                <w:numId w:val="30"/>
              </w:numPr>
              <w:tabs>
                <w:tab w:val="left" w:pos="372"/>
              </w:tabs>
              <w:spacing w:before="0" w:after="0" w:line="269" w:lineRule="exact"/>
              <w:ind w:left="371" w:right="0" w:hanging="265"/>
              <w:jc w:val="left"/>
              <w:rPr>
                <w:sz w:val="21"/>
              </w:rPr>
            </w:pPr>
            <w:r>
              <w:rPr>
                <w:spacing w:val="-1"/>
                <w:sz w:val="21"/>
              </w:rPr>
              <w:t>非药物治疗包括物理疗法、手术治疗和干细胞疗法等。</w:t>
            </w:r>
          </w:p>
          <w:p>
            <w:pPr>
              <w:pStyle w:val="TableParagraph"/>
              <w:spacing w:before="43"/>
              <w:ind w:left="107"/>
              <w:rPr>
                <w:sz w:val="21"/>
              </w:rPr>
            </w:pPr>
            <w:r>
              <w:rPr>
                <w:spacing w:val="-1"/>
                <w:sz w:val="21"/>
              </w:rPr>
              <w:t>其中，干细胞疗法作为一种新兴的治疗手段，具有修复受</w:t>
            </w:r>
          </w:p>
        </w:tc>
      </w:tr>
    </w:tbl>
    <w:p>
      <w:pPr>
        <w:spacing w:after="0"/>
        <w:rPr>
          <w:sz w:val="21"/>
        </w:rPr>
        <w:sectPr>
          <w:footerReference w:type="default" r:id="rId15"/>
          <w:pgSz w:w="11910" w:h="16840"/>
          <w:pgMar w:top="1520" w:right="1420" w:bottom="1380" w:left="1680" w:header="0" w:footer="1198"/>
          <w:pgNumType w:start="11"/>
          <w:cols w:space="708"/>
        </w:sectPr>
      </w:pPr>
    </w:p>
    <w:tbl>
      <w:tblPr>
        <w:tblStyle w:val="TableNormal8"/>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54"/>
        <w:gridCol w:w="5542"/>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1871"/>
          <w:jc w:val="left"/>
        </w:trPr>
        <w:tc>
          <w:tcPr>
            <w:tcW w:w="2754" w:type="dxa"/>
          </w:tcPr>
          <w:p>
            <w:pPr>
              <w:pStyle w:val="TableParagraph"/>
              <w:ind w:left="0"/>
              <w:rPr>
                <w:rFonts w:ascii="Times New Roman"/>
                <w:sz w:val="20"/>
              </w:rPr>
            </w:pPr>
          </w:p>
        </w:tc>
        <w:tc>
          <w:tcPr>
            <w:tcW w:w="5542" w:type="dxa"/>
          </w:tcPr>
          <w:p>
            <w:pPr>
              <w:pStyle w:val="TableParagraph"/>
              <w:spacing w:before="23" w:line="278" w:lineRule="auto"/>
              <w:ind w:left="107" w:right="96"/>
              <w:rPr>
                <w:sz w:val="21"/>
              </w:rPr>
            </w:pPr>
            <w:r>
              <w:rPr>
                <w:spacing w:val="-2"/>
                <w:sz w:val="21"/>
              </w:rPr>
              <w:t>损组织和调节免疫反应的双重作用，显示出良好的应用前</w:t>
            </w:r>
            <w:r>
              <w:rPr>
                <w:spacing w:val="-6"/>
                <w:sz w:val="21"/>
              </w:rPr>
              <w:t>景。</w:t>
            </w:r>
          </w:p>
          <w:p>
            <w:pPr>
              <w:pStyle w:val="TableParagraph"/>
              <w:spacing w:line="278" w:lineRule="auto"/>
              <w:ind w:left="107" w:right="96"/>
              <w:jc w:val="both"/>
              <w:rPr>
                <w:sz w:val="21"/>
              </w:rPr>
            </w:pPr>
            <w:r>
              <w:rPr>
                <w:rFonts w:ascii="Times New Roman" w:eastAsia="Times New Roman"/>
                <w:sz w:val="21"/>
              </w:rPr>
              <w:t xml:space="preserve">3. </w:t>
            </w:r>
            <w:r>
              <w:rPr>
                <w:sz w:val="21"/>
              </w:rPr>
              <w:t>随着对关节强直发病机制研究的深入，针对特定细胞因</w:t>
            </w:r>
            <w:r>
              <w:rPr>
                <w:spacing w:val="-2"/>
                <w:sz w:val="21"/>
              </w:rPr>
              <w:t>子或信号通路的靶向治疗逐渐成为研究热点，有望为关节</w:t>
            </w:r>
            <w:r>
              <w:rPr>
                <w:spacing w:val="-2"/>
                <w:sz w:val="21"/>
              </w:rPr>
              <w:t>强直患者带来更为有效的治疗方案。</w:t>
            </w:r>
          </w:p>
        </w:tc>
      </w:tr>
      <w:tr>
        <w:tblPrEx>
          <w:tblW w:w="0" w:type="auto"/>
          <w:jc w:val="left"/>
          <w:tblInd w:w="130" w:type="dxa"/>
          <w:tblLayout w:type="fixed"/>
          <w:tblCellMar>
            <w:top w:w="0" w:type="dxa"/>
            <w:left w:w="0" w:type="dxa"/>
            <w:bottom w:w="0" w:type="dxa"/>
            <w:right w:w="0" w:type="dxa"/>
          </w:tblCellMar>
          <w:tblLook w:val="01E0"/>
        </w:tblPrEx>
        <w:trPr>
          <w:trHeight w:val="4055"/>
          <w:jc w:val="left"/>
        </w:trPr>
        <w:tc>
          <w:tcPr>
            <w:tcW w:w="2754" w:type="dxa"/>
          </w:tcPr>
          <w:p>
            <w:pPr>
              <w:pStyle w:val="TableParagraph"/>
              <w:spacing w:before="23"/>
              <w:rPr>
                <w:sz w:val="21"/>
              </w:rPr>
            </w:pPr>
            <w:r>
              <w:rPr>
                <w:spacing w:val="-1"/>
                <w:sz w:val="21"/>
              </w:rPr>
              <w:t>关节强直的生物标志物</w:t>
            </w:r>
          </w:p>
        </w:tc>
        <w:tc>
          <w:tcPr>
            <w:tcW w:w="5542" w:type="dxa"/>
          </w:tcPr>
          <w:p>
            <w:pPr>
              <w:pStyle w:val="TableParagraph"/>
              <w:spacing w:before="4"/>
              <w:ind w:left="0"/>
              <w:rPr>
                <w:rFonts w:ascii="Microsoft JhengHei"/>
                <w:b/>
                <w:sz w:val="18"/>
              </w:rPr>
            </w:pPr>
          </w:p>
          <w:p>
            <w:pPr>
              <w:pStyle w:val="TableParagraph"/>
              <w:numPr>
                <w:ilvl w:val="0"/>
                <w:numId w:val="29"/>
              </w:numPr>
              <w:tabs>
                <w:tab w:val="left" w:pos="372"/>
              </w:tabs>
              <w:spacing w:before="0" w:after="0" w:line="278" w:lineRule="auto"/>
              <w:ind w:left="107" w:right="96" w:firstLine="0"/>
              <w:jc w:val="both"/>
              <w:rPr>
                <w:sz w:val="21"/>
              </w:rPr>
            </w:pPr>
            <w:r>
              <w:rPr>
                <w:spacing w:val="-2"/>
                <w:sz w:val="21"/>
              </w:rPr>
              <w:t>生物标志物是指能够反映疾病状态、预测疾病进展或评估治疗效果的物质或指标。在关节强直的研究中，寻找敏</w:t>
            </w:r>
            <w:r>
              <w:rPr>
                <w:spacing w:val="-2"/>
                <w:sz w:val="21"/>
              </w:rPr>
              <w:t>感且特异的生物标志物对于疾病的早期诊断和疗效监测具</w:t>
            </w:r>
            <w:r>
              <w:rPr>
                <w:spacing w:val="-2"/>
                <w:sz w:val="21"/>
              </w:rPr>
              <w:t>有重要意义。</w:t>
            </w:r>
          </w:p>
          <w:p>
            <w:pPr>
              <w:pStyle w:val="TableParagraph"/>
              <w:numPr>
                <w:ilvl w:val="0"/>
                <w:numId w:val="29"/>
              </w:numPr>
              <w:tabs>
                <w:tab w:val="left" w:pos="371"/>
              </w:tabs>
              <w:spacing w:before="0" w:after="0" w:line="278" w:lineRule="auto"/>
              <w:ind w:left="107" w:right="96" w:firstLine="0"/>
              <w:jc w:val="both"/>
              <w:rPr>
                <w:sz w:val="21"/>
              </w:rPr>
            </w:pPr>
            <w:r>
              <w:rPr>
                <w:spacing w:val="-5"/>
                <w:sz w:val="21"/>
              </w:rPr>
              <w:t xml:space="preserve">一些细胞因子如 </w:t>
            </w:r>
            <w:r>
              <w:rPr>
                <w:rFonts w:ascii="Times New Roman" w:eastAsia="Times New Roman" w:hAnsi="Times New Roman"/>
                <w:spacing w:val="-2"/>
                <w:sz w:val="21"/>
              </w:rPr>
              <w:t>TNF-α</w:t>
            </w:r>
            <w:r>
              <w:rPr>
                <w:spacing w:val="-2"/>
                <w:sz w:val="21"/>
              </w:rPr>
              <w:t>、</w:t>
            </w:r>
            <w:r>
              <w:rPr>
                <w:rFonts w:ascii="Times New Roman" w:eastAsia="Times New Roman" w:hAnsi="Times New Roman"/>
                <w:spacing w:val="-2"/>
                <w:sz w:val="21"/>
              </w:rPr>
              <w:t>IL-6</w:t>
            </w:r>
            <w:r>
              <w:rPr>
                <w:rFonts w:ascii="Times New Roman" w:eastAsia="Times New Roman" w:hAnsi="Times New Roman"/>
                <w:spacing w:val="-11"/>
                <w:sz w:val="21"/>
              </w:rPr>
              <w:t xml:space="preserve"> </w:t>
            </w:r>
            <w:r>
              <w:rPr>
                <w:spacing w:val="-13"/>
                <w:sz w:val="21"/>
              </w:rPr>
              <w:t xml:space="preserve">和 </w:t>
            </w:r>
            <w:r>
              <w:rPr>
                <w:rFonts w:ascii="Times New Roman" w:eastAsia="Times New Roman" w:hAnsi="Times New Roman"/>
                <w:spacing w:val="-2"/>
                <w:sz w:val="21"/>
              </w:rPr>
              <w:t>C</w:t>
            </w:r>
            <w:r>
              <w:rPr>
                <w:rFonts w:ascii="Times New Roman" w:eastAsia="Times New Roman" w:hAnsi="Times New Roman"/>
                <w:spacing w:val="-11"/>
                <w:sz w:val="21"/>
              </w:rPr>
              <w:t xml:space="preserve"> </w:t>
            </w:r>
            <w:r>
              <w:rPr>
                <w:spacing w:val="-2"/>
                <w:sz w:val="21"/>
              </w:rPr>
              <w:t>反应蛋白（</w:t>
            </w:r>
            <w:r>
              <w:rPr>
                <w:rFonts w:ascii="Times New Roman" w:eastAsia="Times New Roman" w:hAnsi="Times New Roman"/>
                <w:spacing w:val="-2"/>
                <w:sz w:val="21"/>
              </w:rPr>
              <w:t>CRP</w:t>
            </w:r>
            <w:r>
              <w:rPr>
                <w:spacing w:val="-2"/>
                <w:sz w:val="21"/>
              </w:rPr>
              <w:t>）等</w:t>
            </w:r>
            <w:r>
              <w:rPr>
                <w:spacing w:val="-2"/>
                <w:sz w:val="21"/>
              </w:rPr>
              <w:t>已被证实可作为关节强直的生物标志物，但它们的敏感性</w:t>
            </w:r>
            <w:r>
              <w:rPr>
                <w:spacing w:val="-2"/>
                <w:sz w:val="21"/>
              </w:rPr>
              <w:t>和特异性仍有待提高。</w:t>
            </w:r>
          </w:p>
          <w:p>
            <w:pPr>
              <w:pStyle w:val="TableParagraph"/>
              <w:numPr>
                <w:ilvl w:val="0"/>
                <w:numId w:val="29"/>
              </w:numPr>
              <w:tabs>
                <w:tab w:val="left" w:pos="372"/>
              </w:tabs>
              <w:spacing w:before="0" w:after="0" w:line="278" w:lineRule="auto"/>
              <w:ind w:left="107" w:right="95" w:firstLine="0"/>
              <w:jc w:val="both"/>
              <w:rPr>
                <w:rFonts w:ascii="Times New Roman" w:eastAsia="Times New Roman"/>
                <w:sz w:val="21"/>
              </w:rPr>
            </w:pPr>
            <w:r>
              <w:rPr>
                <w:spacing w:val="-2"/>
                <w:sz w:val="21"/>
              </w:rPr>
              <w:t>近年来，基于高通量测序技术的研究发现了一些新的候</w:t>
            </w:r>
            <w:r>
              <w:rPr>
                <w:spacing w:val="-25"/>
                <w:sz w:val="21"/>
              </w:rPr>
              <w:t xml:space="preserve">选 生 物 标 志 物 ， 如 </w:t>
            </w:r>
            <w:r>
              <w:rPr>
                <w:rFonts w:ascii="Times New Roman" w:eastAsia="Times New Roman"/>
                <w:sz w:val="21"/>
              </w:rPr>
              <w:t>microRNA</w:t>
            </w:r>
            <w:r>
              <w:rPr>
                <w:rFonts w:ascii="Times New Roman" w:eastAsia="Times New Roman"/>
                <w:spacing w:val="-1"/>
                <w:sz w:val="21"/>
              </w:rPr>
              <w:t xml:space="preserve"> </w:t>
            </w:r>
            <w:r>
              <w:rPr>
                <w:spacing w:val="-22"/>
                <w:sz w:val="21"/>
              </w:rPr>
              <w:t xml:space="preserve">和 长 链 非 编 码 </w:t>
            </w:r>
            <w:r>
              <w:rPr>
                <w:rFonts w:ascii="Times New Roman" w:eastAsia="Times New Roman"/>
                <w:sz w:val="21"/>
              </w:rPr>
              <w:t>RNA</w:t>
            </w:r>
          </w:p>
          <w:p>
            <w:pPr>
              <w:pStyle w:val="TableParagraph"/>
              <w:spacing w:line="278" w:lineRule="auto"/>
              <w:ind w:left="107" w:right="95"/>
              <w:rPr>
                <w:sz w:val="21"/>
              </w:rPr>
            </w:pPr>
            <w:r>
              <w:rPr>
                <w:spacing w:val="-2"/>
                <w:sz w:val="21"/>
              </w:rPr>
              <w:t>（</w:t>
            </w:r>
            <w:r>
              <w:rPr>
                <w:rFonts w:ascii="Times New Roman" w:eastAsia="Times New Roman"/>
                <w:spacing w:val="-2"/>
                <w:sz w:val="21"/>
              </w:rPr>
              <w:t>lncRNA</w:t>
            </w:r>
            <w:r>
              <w:rPr>
                <w:spacing w:val="-2"/>
                <w:sz w:val="21"/>
              </w:rPr>
              <w:t>）等，这些新型生物标志物的发现为关节强直的</w:t>
            </w:r>
            <w:r>
              <w:rPr>
                <w:spacing w:val="-2"/>
                <w:sz w:val="21"/>
              </w:rPr>
              <w:t>研究提供了新的方向。</w:t>
            </w:r>
          </w:p>
        </w:tc>
      </w:tr>
      <w:tr>
        <w:tblPrEx>
          <w:tblW w:w="0" w:type="auto"/>
          <w:jc w:val="left"/>
          <w:tblInd w:w="130" w:type="dxa"/>
          <w:tblLayout w:type="fixed"/>
          <w:tblCellMar>
            <w:top w:w="0" w:type="dxa"/>
            <w:left w:w="0" w:type="dxa"/>
            <w:bottom w:w="0" w:type="dxa"/>
            <w:right w:w="0" w:type="dxa"/>
          </w:tblCellMar>
          <w:tblLook w:val="01E0"/>
        </w:tblPrEx>
        <w:trPr>
          <w:trHeight w:val="3743"/>
          <w:jc w:val="left"/>
        </w:trPr>
        <w:tc>
          <w:tcPr>
            <w:tcW w:w="2754" w:type="dxa"/>
          </w:tcPr>
          <w:p>
            <w:pPr>
              <w:pStyle w:val="TableParagraph"/>
              <w:spacing w:before="23"/>
              <w:rPr>
                <w:sz w:val="21"/>
              </w:rPr>
            </w:pPr>
            <w:r>
              <w:rPr>
                <w:spacing w:val="-2"/>
                <w:sz w:val="21"/>
              </w:rPr>
              <w:t>关节强直的动物模型</w:t>
            </w:r>
          </w:p>
        </w:tc>
        <w:tc>
          <w:tcPr>
            <w:tcW w:w="5542" w:type="dxa"/>
          </w:tcPr>
          <w:p>
            <w:pPr>
              <w:pStyle w:val="TableParagraph"/>
              <w:spacing w:before="4"/>
              <w:ind w:left="0"/>
              <w:rPr>
                <w:rFonts w:ascii="Microsoft JhengHei"/>
                <w:b/>
                <w:sz w:val="18"/>
              </w:rPr>
            </w:pPr>
          </w:p>
          <w:p>
            <w:pPr>
              <w:pStyle w:val="TableParagraph"/>
              <w:numPr>
                <w:ilvl w:val="0"/>
                <w:numId w:val="28"/>
              </w:numPr>
              <w:tabs>
                <w:tab w:val="left" w:pos="372"/>
              </w:tabs>
              <w:spacing w:before="0" w:after="0" w:line="278" w:lineRule="auto"/>
              <w:ind w:left="107" w:right="96" w:firstLine="0"/>
              <w:jc w:val="both"/>
              <w:rPr>
                <w:sz w:val="21"/>
              </w:rPr>
            </w:pPr>
            <w:r>
              <w:rPr>
                <w:spacing w:val="-2"/>
                <w:sz w:val="21"/>
              </w:rPr>
              <w:t>建立可靠的动物模型是研究关节强直病理生理过程和测试新治疗方法的重要手段。目前，常用的关节强直动物模</w:t>
            </w:r>
            <w:r>
              <w:rPr>
                <w:spacing w:val="-2"/>
                <w:sz w:val="21"/>
              </w:rPr>
              <w:t>型包括胶原诱导性关节炎（</w:t>
            </w:r>
            <w:r>
              <w:rPr>
                <w:rFonts w:ascii="Times New Roman" w:eastAsia="Times New Roman"/>
                <w:spacing w:val="-2"/>
                <w:sz w:val="21"/>
              </w:rPr>
              <w:t>CIA</w:t>
            </w:r>
            <w:r>
              <w:rPr>
                <w:spacing w:val="-2"/>
                <w:sz w:val="21"/>
              </w:rPr>
              <w:t>）模型和骨关节炎（</w:t>
            </w:r>
            <w:r>
              <w:rPr>
                <w:rFonts w:ascii="Times New Roman" w:eastAsia="Times New Roman"/>
                <w:spacing w:val="-2"/>
                <w:sz w:val="21"/>
              </w:rPr>
              <w:t>OA</w:t>
            </w:r>
            <w:r>
              <w:rPr>
                <w:spacing w:val="-2"/>
                <w:sz w:val="21"/>
              </w:rPr>
              <w:t>）</w:t>
            </w:r>
            <w:r>
              <w:rPr>
                <w:spacing w:val="-4"/>
                <w:sz w:val="21"/>
              </w:rPr>
              <w:t>模型等。</w:t>
            </w:r>
          </w:p>
          <w:p>
            <w:pPr>
              <w:pStyle w:val="TableParagraph"/>
              <w:numPr>
                <w:ilvl w:val="0"/>
                <w:numId w:val="28"/>
              </w:numPr>
              <w:tabs>
                <w:tab w:val="left" w:pos="322"/>
              </w:tabs>
              <w:spacing w:before="0" w:after="0" w:line="278" w:lineRule="auto"/>
              <w:ind w:left="107" w:right="95" w:firstLine="0"/>
              <w:jc w:val="both"/>
              <w:rPr>
                <w:sz w:val="21"/>
              </w:rPr>
            </w:pPr>
            <w:r>
              <w:rPr>
                <w:rFonts w:ascii="Times New Roman" w:eastAsia="Times New Roman"/>
                <w:sz w:val="21"/>
              </w:rPr>
              <w:t xml:space="preserve">CIA </w:t>
            </w:r>
            <w:r>
              <w:rPr>
                <w:sz w:val="21"/>
              </w:rPr>
              <w:t>模型是通过注射胶原蛋白诱导动物产生类似人类类</w:t>
            </w:r>
            <w:r>
              <w:rPr>
                <w:spacing w:val="-2"/>
                <w:sz w:val="21"/>
              </w:rPr>
              <w:t>风湿性关节炎的自身免疫性疾病，该模型在关节强直研究</w:t>
            </w:r>
            <w:r>
              <w:rPr>
                <w:spacing w:val="-2"/>
                <w:sz w:val="21"/>
              </w:rPr>
              <w:t>中得到了广泛应用。</w:t>
            </w:r>
          </w:p>
          <w:p>
            <w:pPr>
              <w:pStyle w:val="TableParagraph"/>
              <w:numPr>
                <w:ilvl w:val="0"/>
                <w:numId w:val="28"/>
              </w:numPr>
              <w:tabs>
                <w:tab w:val="left" w:pos="325"/>
              </w:tabs>
              <w:spacing w:before="0" w:after="0" w:line="278" w:lineRule="auto"/>
              <w:ind w:left="107" w:right="96" w:firstLine="0"/>
              <w:jc w:val="both"/>
              <w:rPr>
                <w:sz w:val="21"/>
              </w:rPr>
            </w:pPr>
            <w:r>
              <w:rPr>
                <w:rFonts w:ascii="Times New Roman" w:eastAsia="Times New Roman"/>
                <w:sz w:val="21"/>
              </w:rPr>
              <w:t xml:space="preserve">OA </w:t>
            </w:r>
            <w:r>
              <w:rPr>
                <w:sz w:val="21"/>
              </w:rPr>
              <w:t>模型则是通过手术或化学方法诱导动物关节发生退</w:t>
            </w:r>
            <w:r>
              <w:rPr>
                <w:spacing w:val="-2"/>
                <w:sz w:val="21"/>
              </w:rPr>
              <w:t>行性改变，模拟人类骨关节炎的病理过程。这两种模型各</w:t>
            </w:r>
            <w:r>
              <w:rPr>
                <w:spacing w:val="-2"/>
                <w:sz w:val="21"/>
              </w:rPr>
              <w:t>有优缺点，应根据研究目的合理选择和应用。</w:t>
            </w:r>
          </w:p>
        </w:tc>
      </w:tr>
      <w:tr>
        <w:tblPrEx>
          <w:tblW w:w="0" w:type="auto"/>
          <w:jc w:val="left"/>
          <w:tblInd w:w="130" w:type="dxa"/>
          <w:tblLayout w:type="fixed"/>
          <w:tblCellMar>
            <w:top w:w="0" w:type="dxa"/>
            <w:left w:w="0" w:type="dxa"/>
            <w:bottom w:w="0" w:type="dxa"/>
            <w:right w:w="0" w:type="dxa"/>
          </w:tblCellMar>
          <w:tblLook w:val="01E0"/>
        </w:tblPrEx>
        <w:trPr>
          <w:trHeight w:val="3744"/>
          <w:jc w:val="left"/>
        </w:trPr>
        <w:tc>
          <w:tcPr>
            <w:tcW w:w="2754" w:type="dxa"/>
          </w:tcPr>
          <w:p>
            <w:pPr>
              <w:pStyle w:val="TableParagraph"/>
              <w:spacing w:before="23"/>
              <w:rPr>
                <w:sz w:val="21"/>
              </w:rPr>
            </w:pPr>
            <w:r>
              <w:rPr>
                <w:spacing w:val="-1"/>
                <w:sz w:val="21"/>
              </w:rPr>
              <w:t>关节强直的流行病学研究</w:t>
            </w:r>
          </w:p>
        </w:tc>
        <w:tc>
          <w:tcPr>
            <w:tcW w:w="5542" w:type="dxa"/>
          </w:tcPr>
          <w:p>
            <w:pPr>
              <w:pStyle w:val="TableParagraph"/>
              <w:spacing w:before="4"/>
              <w:ind w:left="0"/>
              <w:rPr>
                <w:rFonts w:ascii="Microsoft JhengHei"/>
                <w:b/>
                <w:sz w:val="18"/>
              </w:rPr>
            </w:pPr>
          </w:p>
          <w:p>
            <w:pPr>
              <w:pStyle w:val="TableParagraph"/>
              <w:numPr>
                <w:ilvl w:val="0"/>
                <w:numId w:val="27"/>
              </w:numPr>
              <w:tabs>
                <w:tab w:val="left" w:pos="372"/>
              </w:tabs>
              <w:spacing w:before="0" w:after="0" w:line="278" w:lineRule="auto"/>
              <w:ind w:left="107" w:right="96" w:firstLine="0"/>
              <w:jc w:val="both"/>
              <w:rPr>
                <w:sz w:val="21"/>
              </w:rPr>
            </w:pPr>
            <w:r>
              <w:rPr>
                <w:spacing w:val="-2"/>
                <w:sz w:val="21"/>
              </w:rPr>
              <w:t>流行病学研究通过对大量人群的调查和分析，揭示关节强直的发病率、患病率、危险因素和预后等因素。这些研</w:t>
            </w:r>
            <w:r>
              <w:rPr>
                <w:spacing w:val="-2"/>
                <w:sz w:val="21"/>
              </w:rPr>
              <w:t>究对于理解关节强直的流行规律和制定防治策略具有重要</w:t>
            </w:r>
            <w:r>
              <w:rPr>
                <w:spacing w:val="-4"/>
                <w:sz w:val="21"/>
              </w:rPr>
              <w:t>意义。</w:t>
            </w:r>
          </w:p>
          <w:p>
            <w:pPr>
              <w:pStyle w:val="TableParagraph"/>
              <w:numPr>
                <w:ilvl w:val="0"/>
                <w:numId w:val="27"/>
              </w:numPr>
              <w:tabs>
                <w:tab w:val="left" w:pos="372"/>
              </w:tabs>
              <w:spacing w:before="0" w:after="0" w:line="278" w:lineRule="auto"/>
              <w:ind w:left="107" w:right="96" w:firstLine="0"/>
              <w:jc w:val="both"/>
              <w:rPr>
                <w:sz w:val="21"/>
              </w:rPr>
            </w:pPr>
            <w:r>
              <w:rPr>
                <w:spacing w:val="-2"/>
                <w:sz w:val="21"/>
              </w:rPr>
              <w:t>研究发现，关节强直的发病率与年龄、性别、遗传因素和环境因素等多种因素有关。例如，中老年人、女性和具</w:t>
            </w:r>
            <w:r>
              <w:rPr>
                <w:spacing w:val="-2"/>
                <w:sz w:val="21"/>
              </w:rPr>
              <w:t>有特定遗传背景的人群更容易患关节强直。</w:t>
            </w:r>
          </w:p>
          <w:p>
            <w:pPr>
              <w:pStyle w:val="TableParagraph"/>
              <w:numPr>
                <w:ilvl w:val="0"/>
                <w:numId w:val="27"/>
              </w:numPr>
              <w:tabs>
                <w:tab w:val="left" w:pos="372"/>
              </w:tabs>
              <w:spacing w:before="0" w:after="0" w:line="278" w:lineRule="auto"/>
              <w:ind w:left="107" w:right="96" w:firstLine="0"/>
              <w:jc w:val="both"/>
              <w:rPr>
                <w:sz w:val="21"/>
              </w:rPr>
            </w:pPr>
            <w:r>
              <w:rPr>
                <w:spacing w:val="-2"/>
                <w:sz w:val="21"/>
              </w:rPr>
              <w:t>此外，关节强直的流行病学研究还关注疾病的社会负担和经济影响。由于关节强直可能导致患者长期残疾和生活</w:t>
            </w:r>
            <w:r>
              <w:rPr>
                <w:spacing w:val="-2"/>
                <w:sz w:val="21"/>
              </w:rPr>
              <w:t>质量下降，因此，如何有效预防和治疗关节强直已成为公</w:t>
            </w:r>
          </w:p>
          <w:p>
            <w:pPr>
              <w:pStyle w:val="TableParagraph"/>
              <w:spacing w:line="269" w:lineRule="exact"/>
              <w:ind w:left="107"/>
              <w:rPr>
                <w:sz w:val="21"/>
              </w:rPr>
            </w:pPr>
            <w:r>
              <w:rPr>
                <w:spacing w:val="-1"/>
                <w:sz w:val="21"/>
              </w:rPr>
              <w:t>共卫生领域的重要课题。</w:t>
            </w:r>
          </w:p>
        </w:tc>
      </w:tr>
      <w:tr>
        <w:tblPrEx>
          <w:tblW w:w="0" w:type="auto"/>
          <w:jc w:val="left"/>
          <w:tblInd w:w="130" w:type="dxa"/>
          <w:tblLayout w:type="fixed"/>
          <w:tblCellMar>
            <w:top w:w="0" w:type="dxa"/>
            <w:left w:w="0" w:type="dxa"/>
            <w:bottom w:w="0" w:type="dxa"/>
            <w:right w:w="0" w:type="dxa"/>
          </w:tblCellMar>
          <w:tblLook w:val="01E0"/>
        </w:tblPrEx>
        <w:trPr>
          <w:trHeight w:val="311"/>
          <w:jc w:val="left"/>
        </w:trPr>
        <w:tc>
          <w:tcPr>
            <w:tcW w:w="2754" w:type="dxa"/>
          </w:tcPr>
          <w:p>
            <w:pPr>
              <w:pStyle w:val="TableParagraph"/>
              <w:ind w:left="0"/>
              <w:rPr>
                <w:rFonts w:ascii="Times New Roman"/>
                <w:sz w:val="20"/>
              </w:rPr>
            </w:pPr>
          </w:p>
        </w:tc>
        <w:tc>
          <w:tcPr>
            <w:tcW w:w="5542" w:type="dxa"/>
          </w:tcPr>
          <w:p>
            <w:pPr>
              <w:pStyle w:val="TableParagraph"/>
              <w:ind w:left="0"/>
              <w:rPr>
                <w:rFonts w:ascii="Times New Roman"/>
                <w:sz w:val="20"/>
              </w:rPr>
            </w:pPr>
          </w:p>
        </w:tc>
      </w:tr>
    </w:tbl>
    <w:p>
      <w:pPr>
        <w:spacing w:after="0"/>
        <w:rPr>
          <w:rFonts w:ascii="Times New Roman"/>
          <w:sz w:val="20"/>
        </w:rPr>
      </w:pPr>
      <w:r>
        <w:rPr>
          <w:rFonts w:ascii="Times New Roman"/>
          <w:sz w:val="20"/>
        </w:rPr>
        <w:br/>
      </w:r>
      <w:r>
        <w:rPr>
          <w:rFonts w:ascii="Times New Roman"/>
          <w:sz w:val="20"/>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https://d.book118.com/887161162154006046</w:t>
        </w:r>
      </w:hyperlink>
    </w:p>
    <w:p>
      <w:pPr>
        <w:spacing w:after="0"/>
        <w:rPr>
          <w:rFonts w:ascii="Times New Roman"/>
          <w:sz w:val="20"/>
        </w:rPr>
      </w:pPr>
    </w:p>
    <w:sectPr>
      <w:footerReference w:type="default" r:id="rId17"/>
      <w:type w:val="continuous"/>
      <w:pgSz w:w="11910" w:h="16840"/>
      <w:pgMar w:top="1400" w:right="1420" w:bottom="1380" w:left="1680" w:header="0" w:footer="1198"/>
      <w:pgNumType w:start="12"/>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49" type="#_x0000_t202" style="width:29.05pt;height:12pt;margin-top:770.98pt;margin-left:284.4pt;mso-position-horizontal-relative:page;mso-position-vertical-relative:page;position:absolute;z-index:-25165824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12</w:t>
                </w:r>
                <w:r>
                  <w:rPr>
                    <w:rFonts w:ascii="Times New Roman"/>
                    <w:b/>
                    <w:spacing w:val="-5"/>
                    <w:sz w:val="18"/>
                  </w:rP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29.05pt;height:12pt;margin-top:770.98pt;margin-left:284.4pt;mso-position-horizontal-relative:page;mso-position-vertical-relative:page;position:absolute;z-index:-25165721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2</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12</w:t>
                </w:r>
                <w:r>
                  <w:rPr>
                    <w:rFonts w:ascii="Times New Roman"/>
                    <w:b/>
                    <w:spacing w:val="-5"/>
                    <w:sz w:val="18"/>
                  </w:rP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1" type="#_x0000_t202" style="width:29.05pt;height:12pt;margin-top:770.98pt;margin-left:284.4pt;mso-position-horizontal-relative:page;mso-position-vertical-relative:page;position:absolute;z-index:-25165619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3</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12</w:t>
                </w:r>
                <w:r>
                  <w:rPr>
                    <w:rFonts w:ascii="Times New Roman"/>
                    <w:b/>
                    <w:spacing w:val="-5"/>
                    <w:sz w:val="18"/>
                  </w:rP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2" type="#_x0000_t202" style="width:29.05pt;height:12pt;margin-top:770.98pt;margin-left:284.4pt;mso-position-horizontal-relative:page;mso-position-vertical-relative:page;position:absolute;z-index:-25165516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4</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12</w:t>
                </w:r>
                <w:r>
                  <w:rPr>
                    <w:rFonts w:ascii="Times New Roman"/>
                    <w:b/>
                    <w:spacing w:val="-5"/>
                    <w:sz w:val="18"/>
                  </w:rP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3" type="#_x0000_t202" style="width:29.05pt;height:12pt;margin-top:770.98pt;margin-left:284.4pt;mso-position-horizontal-relative:page;mso-position-vertical-relative:page;position:absolute;z-index:-251654144"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5</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12</w:t>
                </w:r>
                <w:r>
                  <w:rPr>
                    <w:rFonts w:ascii="Times New Roman"/>
                    <w:b/>
                    <w:spacing w:val="-5"/>
                    <w:sz w:val="18"/>
                  </w:rP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4" type="#_x0000_t202" style="width:29.05pt;height:12pt;margin-top:770.98pt;margin-left:284.4pt;mso-position-horizontal-relative:page;mso-position-vertical-relative:page;position:absolute;z-index:-25165312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6</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12</w:t>
                </w:r>
                <w:r>
                  <w:rPr>
                    <w:rFonts w:ascii="Times New Roman"/>
                    <w:b/>
                    <w:spacing w:val="-5"/>
                    <w:sz w:val="18"/>
                  </w:rP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5" type="#_x0000_t202" style="width:29.05pt;height:12pt;margin-top:770.98pt;margin-left:284.4pt;mso-position-horizontal-relative:page;mso-position-vertical-relative:page;position:absolute;z-index:-25165209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7</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12</w:t>
                </w:r>
                <w:r>
                  <w:rPr>
                    <w:rFonts w:ascii="Times New Roman"/>
                    <w:b/>
                    <w:spacing w:val="-5"/>
                    <w:sz w:val="18"/>
                  </w:rP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6" type="#_x0000_t202" style="width:29.05pt;height:12pt;margin-top:770.98pt;margin-left:284.4pt;mso-position-horizontal-relative:page;mso-position-vertical-relative:page;position:absolute;z-index:-25165107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8</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12</w:t>
                </w:r>
                <w:r>
                  <w:rPr>
                    <w:rFonts w:ascii="Times New Roman"/>
                    <w:b/>
                    <w:spacing w:val="-5"/>
                    <w:sz w:val="18"/>
                  </w:rP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7" type="#_x0000_t202" style="width:29.05pt;height:12pt;margin-top:770.98pt;margin-left:284.4pt;mso-position-horizontal-relative:page;mso-position-vertical-relative:page;position:absolute;z-index:-25165004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9</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12</w:t>
                </w:r>
                <w:r>
                  <w:rPr>
                    <w:rFonts w:ascii="Times New Roman"/>
                    <w:b/>
                    <w:spacing w:val="-5"/>
                    <w:sz w:val="18"/>
                  </w:rP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8" type="#_x0000_t202" style="width:29.05pt;height:12pt;margin-top:770.98pt;margin-left:284.4pt;mso-position-horizontal-relative:page;mso-position-vertical-relative:page;position:absolute;z-index:-251649024"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10</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12</w:t>
                </w:r>
                <w:r>
                  <w:rPr>
                    <w:rFonts w:ascii="Times New Roman"/>
                    <w:b/>
                    <w:spacing w:val="-5"/>
                    <w:sz w:val="18"/>
                  </w:rPr>
                  <w:fldChar w:fldCharType="end"/>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9" type="#_x0000_t202" style="width:29.05pt;height:12pt;margin-top:770.98pt;margin-left:284.4pt;mso-position-horizontal-relative:page;mso-position-vertical-relative:page;position:absolute;z-index:-25164800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11</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12</w:t>
                </w:r>
                <w:r>
                  <w:rPr>
                    <w:rFonts w:ascii="Times New Roman"/>
                    <w:b/>
                    <w:spacing w:val="-5"/>
                    <w:sz w:val="18"/>
                  </w:rPr>
                  <w:fldChar w:fldCharType="end"/>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0" type="#_x0000_t202" style="width:29.05pt;height:12pt;margin-top:770.98pt;margin-left:284.4pt;mso-position-horizontal-relative:page;mso-position-vertical-relative:page;position:absolute;z-index:-25164697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12</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12</w:t>
                </w:r>
                <w:r>
                  <w:rPr>
                    <w:rFonts w:ascii="Times New Roman"/>
                    <w:b/>
                    <w:spacing w:val="-5"/>
                    <w:sz w:val="18"/>
                  </w:rPr>
                  <w:fldChar w:fldCharType="end"/>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5FCB657"/>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3" w:hanging="264"/>
      </w:pPr>
      <w:rPr>
        <w:rFonts w:hint="default"/>
        <w:lang w:val="en-US" w:eastAsia="zh-CN" w:bidi="ar-SA"/>
      </w:rPr>
    </w:lvl>
    <w:lvl w:ilvl="2">
      <w:start w:val="0"/>
      <w:numFmt w:val="bullet"/>
      <w:lvlText w:val="•"/>
      <w:lvlJc w:val="left"/>
      <w:pPr>
        <w:ind w:left="1187" w:hanging="264"/>
      </w:pPr>
      <w:rPr>
        <w:rFonts w:hint="default"/>
        <w:lang w:val="en-US" w:eastAsia="zh-CN" w:bidi="ar-SA"/>
      </w:rPr>
    </w:lvl>
    <w:lvl w:ilvl="3">
      <w:start w:val="0"/>
      <w:numFmt w:val="bullet"/>
      <w:lvlText w:val="•"/>
      <w:lvlJc w:val="left"/>
      <w:pPr>
        <w:ind w:left="1730" w:hanging="264"/>
      </w:pPr>
      <w:rPr>
        <w:rFonts w:hint="default"/>
        <w:lang w:val="en-US" w:eastAsia="zh-CN" w:bidi="ar-SA"/>
      </w:rPr>
    </w:lvl>
    <w:lvl w:ilvl="4">
      <w:start w:val="0"/>
      <w:numFmt w:val="bullet"/>
      <w:lvlText w:val="•"/>
      <w:lvlJc w:val="left"/>
      <w:pPr>
        <w:ind w:left="2274" w:hanging="264"/>
      </w:pPr>
      <w:rPr>
        <w:rFonts w:hint="default"/>
        <w:lang w:val="en-US" w:eastAsia="zh-CN" w:bidi="ar-SA"/>
      </w:rPr>
    </w:lvl>
    <w:lvl w:ilvl="5">
      <w:start w:val="0"/>
      <w:numFmt w:val="bullet"/>
      <w:lvlText w:val="•"/>
      <w:lvlJc w:val="left"/>
      <w:pPr>
        <w:ind w:left="2818" w:hanging="264"/>
      </w:pPr>
      <w:rPr>
        <w:rFonts w:hint="default"/>
        <w:lang w:val="en-US" w:eastAsia="zh-CN" w:bidi="ar-SA"/>
      </w:rPr>
    </w:lvl>
    <w:lvl w:ilvl="6">
      <w:start w:val="0"/>
      <w:numFmt w:val="bullet"/>
      <w:lvlText w:val="•"/>
      <w:lvlJc w:val="left"/>
      <w:pPr>
        <w:ind w:left="3361" w:hanging="264"/>
      </w:pPr>
      <w:rPr>
        <w:rFonts w:hint="default"/>
        <w:lang w:val="en-US" w:eastAsia="zh-CN" w:bidi="ar-SA"/>
      </w:rPr>
    </w:lvl>
    <w:lvl w:ilvl="7">
      <w:start w:val="0"/>
      <w:numFmt w:val="bullet"/>
      <w:lvlText w:val="•"/>
      <w:lvlJc w:val="left"/>
      <w:pPr>
        <w:ind w:left="3905" w:hanging="264"/>
      </w:pPr>
      <w:rPr>
        <w:rFonts w:hint="default"/>
        <w:lang w:val="en-US" w:eastAsia="zh-CN" w:bidi="ar-SA"/>
      </w:rPr>
    </w:lvl>
    <w:lvl w:ilvl="8">
      <w:start w:val="0"/>
      <w:numFmt w:val="bullet"/>
      <w:lvlText w:val="•"/>
      <w:lvlJc w:val="left"/>
      <w:pPr>
        <w:ind w:left="4448" w:hanging="264"/>
      </w:pPr>
      <w:rPr>
        <w:rFonts w:hint="default"/>
        <w:lang w:val="en-US" w:eastAsia="zh-CN" w:bidi="ar-SA"/>
      </w:rPr>
    </w:lvl>
  </w:abstractNum>
  <w:abstractNum w:abstractNumId="1">
    <w:nsid w:val="06AA3C2D"/>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3" w:hanging="263"/>
      </w:pPr>
      <w:rPr>
        <w:rFonts w:hint="default"/>
        <w:lang w:val="en-US" w:eastAsia="zh-CN" w:bidi="ar-SA"/>
      </w:rPr>
    </w:lvl>
    <w:lvl w:ilvl="2">
      <w:start w:val="0"/>
      <w:numFmt w:val="bullet"/>
      <w:lvlText w:val="•"/>
      <w:lvlJc w:val="left"/>
      <w:pPr>
        <w:ind w:left="1186" w:hanging="263"/>
      </w:pPr>
      <w:rPr>
        <w:rFonts w:hint="default"/>
        <w:lang w:val="en-US" w:eastAsia="zh-CN" w:bidi="ar-SA"/>
      </w:rPr>
    </w:lvl>
    <w:lvl w:ilvl="3">
      <w:start w:val="0"/>
      <w:numFmt w:val="bullet"/>
      <w:lvlText w:val="•"/>
      <w:lvlJc w:val="left"/>
      <w:pPr>
        <w:ind w:left="1730" w:hanging="263"/>
      </w:pPr>
      <w:rPr>
        <w:rFonts w:hint="default"/>
        <w:lang w:val="en-US" w:eastAsia="zh-CN" w:bidi="ar-SA"/>
      </w:rPr>
    </w:lvl>
    <w:lvl w:ilvl="4">
      <w:start w:val="0"/>
      <w:numFmt w:val="bullet"/>
      <w:lvlText w:val="•"/>
      <w:lvlJc w:val="left"/>
      <w:pPr>
        <w:ind w:left="2273" w:hanging="263"/>
      </w:pPr>
      <w:rPr>
        <w:rFonts w:hint="default"/>
        <w:lang w:val="en-US" w:eastAsia="zh-CN" w:bidi="ar-SA"/>
      </w:rPr>
    </w:lvl>
    <w:lvl w:ilvl="5">
      <w:start w:val="0"/>
      <w:numFmt w:val="bullet"/>
      <w:lvlText w:val="•"/>
      <w:lvlJc w:val="left"/>
      <w:pPr>
        <w:ind w:left="2817" w:hanging="263"/>
      </w:pPr>
      <w:rPr>
        <w:rFonts w:hint="default"/>
        <w:lang w:val="en-US" w:eastAsia="zh-CN" w:bidi="ar-SA"/>
      </w:rPr>
    </w:lvl>
    <w:lvl w:ilvl="6">
      <w:start w:val="0"/>
      <w:numFmt w:val="bullet"/>
      <w:lvlText w:val="•"/>
      <w:lvlJc w:val="left"/>
      <w:pPr>
        <w:ind w:left="3360" w:hanging="263"/>
      </w:pPr>
      <w:rPr>
        <w:rFonts w:hint="default"/>
        <w:lang w:val="en-US" w:eastAsia="zh-CN" w:bidi="ar-SA"/>
      </w:rPr>
    </w:lvl>
    <w:lvl w:ilvl="7">
      <w:start w:val="0"/>
      <w:numFmt w:val="bullet"/>
      <w:lvlText w:val="•"/>
      <w:lvlJc w:val="left"/>
      <w:pPr>
        <w:ind w:left="3903" w:hanging="263"/>
      </w:pPr>
      <w:rPr>
        <w:rFonts w:hint="default"/>
        <w:lang w:val="en-US" w:eastAsia="zh-CN" w:bidi="ar-SA"/>
      </w:rPr>
    </w:lvl>
    <w:lvl w:ilvl="8">
      <w:start w:val="0"/>
      <w:numFmt w:val="bullet"/>
      <w:lvlText w:val="•"/>
      <w:lvlJc w:val="left"/>
      <w:pPr>
        <w:ind w:left="4447" w:hanging="263"/>
      </w:pPr>
      <w:rPr>
        <w:rFonts w:hint="default"/>
        <w:lang w:val="en-US" w:eastAsia="zh-CN" w:bidi="ar-SA"/>
      </w:rPr>
    </w:lvl>
  </w:abstractNum>
  <w:abstractNum w:abstractNumId="2">
    <w:nsid w:val="0711D9FE"/>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8" w:hanging="264"/>
      </w:pPr>
      <w:rPr>
        <w:rFonts w:hint="default"/>
        <w:lang w:val="en-US" w:eastAsia="zh-CN" w:bidi="ar-SA"/>
      </w:rPr>
    </w:lvl>
    <w:lvl w:ilvl="4">
      <w:start w:val="0"/>
      <w:numFmt w:val="bullet"/>
      <w:lvlText w:val="•"/>
      <w:lvlJc w:val="left"/>
      <w:pPr>
        <w:ind w:left="2270" w:hanging="264"/>
      </w:pPr>
      <w:rPr>
        <w:rFonts w:hint="default"/>
        <w:lang w:val="en-US" w:eastAsia="zh-CN" w:bidi="ar-SA"/>
      </w:rPr>
    </w:lvl>
    <w:lvl w:ilvl="5">
      <w:start w:val="0"/>
      <w:numFmt w:val="bullet"/>
      <w:lvlText w:val="•"/>
      <w:lvlJc w:val="left"/>
      <w:pPr>
        <w:ind w:left="2813" w:hanging="264"/>
      </w:pPr>
      <w:rPr>
        <w:rFonts w:hint="default"/>
        <w:lang w:val="en-US" w:eastAsia="zh-CN" w:bidi="ar-SA"/>
      </w:rPr>
    </w:lvl>
    <w:lvl w:ilvl="6">
      <w:start w:val="0"/>
      <w:numFmt w:val="bullet"/>
      <w:lvlText w:val="•"/>
      <w:lvlJc w:val="left"/>
      <w:pPr>
        <w:ind w:left="3356" w:hanging="264"/>
      </w:pPr>
      <w:rPr>
        <w:rFonts w:hint="default"/>
        <w:lang w:val="en-US" w:eastAsia="zh-CN" w:bidi="ar-SA"/>
      </w:rPr>
    </w:lvl>
    <w:lvl w:ilvl="7">
      <w:start w:val="0"/>
      <w:numFmt w:val="bullet"/>
      <w:lvlText w:val="•"/>
      <w:lvlJc w:val="left"/>
      <w:pPr>
        <w:ind w:left="3898" w:hanging="264"/>
      </w:pPr>
      <w:rPr>
        <w:rFonts w:hint="default"/>
        <w:lang w:val="en-US" w:eastAsia="zh-CN" w:bidi="ar-SA"/>
      </w:rPr>
    </w:lvl>
    <w:lvl w:ilvl="8">
      <w:start w:val="0"/>
      <w:numFmt w:val="bullet"/>
      <w:lvlText w:val="•"/>
      <w:lvlJc w:val="left"/>
      <w:pPr>
        <w:ind w:left="4441" w:hanging="264"/>
      </w:pPr>
      <w:rPr>
        <w:rFonts w:hint="default"/>
        <w:lang w:val="en-US" w:eastAsia="zh-CN" w:bidi="ar-SA"/>
      </w:rPr>
    </w:lvl>
  </w:abstractNum>
  <w:abstractNum w:abstractNumId="3">
    <w:nsid w:val="0828BFD7"/>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7" w:hanging="263"/>
      </w:pPr>
      <w:rPr>
        <w:rFonts w:hint="default"/>
        <w:lang w:val="en-US" w:eastAsia="zh-CN" w:bidi="ar-SA"/>
      </w:rPr>
    </w:lvl>
    <w:lvl w:ilvl="5">
      <w:start w:val="0"/>
      <w:numFmt w:val="bullet"/>
      <w:lvlText w:val="•"/>
      <w:lvlJc w:val="left"/>
      <w:pPr>
        <w:ind w:left="2809" w:hanging="263"/>
      </w:pPr>
      <w:rPr>
        <w:rFonts w:hint="default"/>
        <w:lang w:val="en-US" w:eastAsia="zh-CN" w:bidi="ar-SA"/>
      </w:rPr>
    </w:lvl>
    <w:lvl w:ilvl="6">
      <w:start w:val="0"/>
      <w:numFmt w:val="bullet"/>
      <w:lvlText w:val="•"/>
      <w:lvlJc w:val="left"/>
      <w:pPr>
        <w:ind w:left="3351" w:hanging="263"/>
      </w:pPr>
      <w:rPr>
        <w:rFonts w:hint="default"/>
        <w:lang w:val="en-US" w:eastAsia="zh-CN" w:bidi="ar-SA"/>
      </w:rPr>
    </w:lvl>
    <w:lvl w:ilvl="7">
      <w:start w:val="0"/>
      <w:numFmt w:val="bullet"/>
      <w:lvlText w:val="•"/>
      <w:lvlJc w:val="left"/>
      <w:pPr>
        <w:ind w:left="3893" w:hanging="263"/>
      </w:pPr>
      <w:rPr>
        <w:rFonts w:hint="default"/>
        <w:lang w:val="en-US" w:eastAsia="zh-CN" w:bidi="ar-SA"/>
      </w:rPr>
    </w:lvl>
    <w:lvl w:ilvl="8">
      <w:start w:val="0"/>
      <w:numFmt w:val="bullet"/>
      <w:lvlText w:val="•"/>
      <w:lvlJc w:val="left"/>
      <w:pPr>
        <w:ind w:left="4435" w:hanging="263"/>
      </w:pPr>
      <w:rPr>
        <w:rFonts w:hint="default"/>
        <w:lang w:val="en-US" w:eastAsia="zh-CN" w:bidi="ar-SA"/>
      </w:rPr>
    </w:lvl>
  </w:abstractNum>
  <w:abstractNum w:abstractNumId="4">
    <w:nsid w:val="085744AD"/>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3" w:hanging="263"/>
      </w:pPr>
      <w:rPr>
        <w:rFonts w:hint="default"/>
        <w:lang w:val="en-US" w:eastAsia="zh-CN" w:bidi="ar-SA"/>
      </w:rPr>
    </w:lvl>
    <w:lvl w:ilvl="2">
      <w:start w:val="0"/>
      <w:numFmt w:val="bullet"/>
      <w:lvlText w:val="•"/>
      <w:lvlJc w:val="left"/>
      <w:pPr>
        <w:ind w:left="1187" w:hanging="263"/>
      </w:pPr>
      <w:rPr>
        <w:rFonts w:hint="default"/>
        <w:lang w:val="en-US" w:eastAsia="zh-CN" w:bidi="ar-SA"/>
      </w:rPr>
    </w:lvl>
    <w:lvl w:ilvl="3">
      <w:start w:val="0"/>
      <w:numFmt w:val="bullet"/>
      <w:lvlText w:val="•"/>
      <w:lvlJc w:val="left"/>
      <w:pPr>
        <w:ind w:left="1730" w:hanging="263"/>
      </w:pPr>
      <w:rPr>
        <w:rFonts w:hint="default"/>
        <w:lang w:val="en-US" w:eastAsia="zh-CN" w:bidi="ar-SA"/>
      </w:rPr>
    </w:lvl>
    <w:lvl w:ilvl="4">
      <w:start w:val="0"/>
      <w:numFmt w:val="bullet"/>
      <w:lvlText w:val="•"/>
      <w:lvlJc w:val="left"/>
      <w:pPr>
        <w:ind w:left="2274" w:hanging="263"/>
      </w:pPr>
      <w:rPr>
        <w:rFonts w:hint="default"/>
        <w:lang w:val="en-US" w:eastAsia="zh-CN" w:bidi="ar-SA"/>
      </w:rPr>
    </w:lvl>
    <w:lvl w:ilvl="5">
      <w:start w:val="0"/>
      <w:numFmt w:val="bullet"/>
      <w:lvlText w:val="•"/>
      <w:lvlJc w:val="left"/>
      <w:pPr>
        <w:ind w:left="2818" w:hanging="263"/>
      </w:pPr>
      <w:rPr>
        <w:rFonts w:hint="default"/>
        <w:lang w:val="en-US" w:eastAsia="zh-CN" w:bidi="ar-SA"/>
      </w:rPr>
    </w:lvl>
    <w:lvl w:ilvl="6">
      <w:start w:val="0"/>
      <w:numFmt w:val="bullet"/>
      <w:lvlText w:val="•"/>
      <w:lvlJc w:val="left"/>
      <w:pPr>
        <w:ind w:left="3361" w:hanging="263"/>
      </w:pPr>
      <w:rPr>
        <w:rFonts w:hint="default"/>
        <w:lang w:val="en-US" w:eastAsia="zh-CN" w:bidi="ar-SA"/>
      </w:rPr>
    </w:lvl>
    <w:lvl w:ilvl="7">
      <w:start w:val="0"/>
      <w:numFmt w:val="bullet"/>
      <w:lvlText w:val="•"/>
      <w:lvlJc w:val="left"/>
      <w:pPr>
        <w:ind w:left="3905" w:hanging="263"/>
      </w:pPr>
      <w:rPr>
        <w:rFonts w:hint="default"/>
        <w:lang w:val="en-US" w:eastAsia="zh-CN" w:bidi="ar-SA"/>
      </w:rPr>
    </w:lvl>
    <w:lvl w:ilvl="8">
      <w:start w:val="0"/>
      <w:numFmt w:val="bullet"/>
      <w:lvlText w:val="•"/>
      <w:lvlJc w:val="left"/>
      <w:pPr>
        <w:ind w:left="4448" w:hanging="263"/>
      </w:pPr>
      <w:rPr>
        <w:rFonts w:hint="default"/>
        <w:lang w:val="en-US" w:eastAsia="zh-CN" w:bidi="ar-SA"/>
      </w:rPr>
    </w:lvl>
  </w:abstractNum>
  <w:abstractNum w:abstractNumId="5">
    <w:nsid w:val="0A8AE2F4"/>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7" w:hanging="263"/>
      </w:pPr>
      <w:rPr>
        <w:rFonts w:hint="default"/>
        <w:lang w:val="en-US" w:eastAsia="zh-CN" w:bidi="ar-SA"/>
      </w:rPr>
    </w:lvl>
    <w:lvl w:ilvl="5">
      <w:start w:val="0"/>
      <w:numFmt w:val="bullet"/>
      <w:lvlText w:val="•"/>
      <w:lvlJc w:val="left"/>
      <w:pPr>
        <w:ind w:left="2809" w:hanging="263"/>
      </w:pPr>
      <w:rPr>
        <w:rFonts w:hint="default"/>
        <w:lang w:val="en-US" w:eastAsia="zh-CN" w:bidi="ar-SA"/>
      </w:rPr>
    </w:lvl>
    <w:lvl w:ilvl="6">
      <w:start w:val="0"/>
      <w:numFmt w:val="bullet"/>
      <w:lvlText w:val="•"/>
      <w:lvlJc w:val="left"/>
      <w:pPr>
        <w:ind w:left="3351" w:hanging="263"/>
      </w:pPr>
      <w:rPr>
        <w:rFonts w:hint="default"/>
        <w:lang w:val="en-US" w:eastAsia="zh-CN" w:bidi="ar-SA"/>
      </w:rPr>
    </w:lvl>
    <w:lvl w:ilvl="7">
      <w:start w:val="0"/>
      <w:numFmt w:val="bullet"/>
      <w:lvlText w:val="•"/>
      <w:lvlJc w:val="left"/>
      <w:pPr>
        <w:ind w:left="3893" w:hanging="263"/>
      </w:pPr>
      <w:rPr>
        <w:rFonts w:hint="default"/>
        <w:lang w:val="en-US" w:eastAsia="zh-CN" w:bidi="ar-SA"/>
      </w:rPr>
    </w:lvl>
    <w:lvl w:ilvl="8">
      <w:start w:val="0"/>
      <w:numFmt w:val="bullet"/>
      <w:lvlText w:val="•"/>
      <w:lvlJc w:val="left"/>
      <w:pPr>
        <w:ind w:left="4435" w:hanging="263"/>
      </w:pPr>
      <w:rPr>
        <w:rFonts w:hint="default"/>
        <w:lang w:val="en-US" w:eastAsia="zh-CN" w:bidi="ar-SA"/>
      </w:rPr>
    </w:lvl>
  </w:abstractNum>
  <w:abstractNum w:abstractNumId="6">
    <w:nsid w:val="14A3FE3D"/>
    <w:multiLevelType w:val="hybridMultilevel"/>
    <w:tmpl w:val="00000000"/>
    <w:lvl w:ilvl="0">
      <w:start w:val="1"/>
      <w:numFmt w:val="decimal"/>
      <w:lvlText w:val="%1."/>
      <w:lvlJc w:val="left"/>
      <w:pPr>
        <w:ind w:left="108" w:hanging="212"/>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38" w:hanging="212"/>
      </w:pPr>
      <w:rPr>
        <w:rFonts w:hint="default"/>
        <w:lang w:val="en-US" w:eastAsia="zh-CN" w:bidi="ar-SA"/>
      </w:rPr>
    </w:lvl>
    <w:lvl w:ilvl="2">
      <w:start w:val="0"/>
      <w:numFmt w:val="bullet"/>
      <w:lvlText w:val="•"/>
      <w:lvlJc w:val="left"/>
      <w:pPr>
        <w:ind w:left="1177" w:hanging="212"/>
      </w:pPr>
      <w:rPr>
        <w:rFonts w:hint="default"/>
        <w:lang w:val="en-US" w:eastAsia="zh-CN" w:bidi="ar-SA"/>
      </w:rPr>
    </w:lvl>
    <w:lvl w:ilvl="3">
      <w:start w:val="0"/>
      <w:numFmt w:val="bullet"/>
      <w:lvlText w:val="•"/>
      <w:lvlJc w:val="left"/>
      <w:pPr>
        <w:ind w:left="1715" w:hanging="212"/>
      </w:pPr>
      <w:rPr>
        <w:rFonts w:hint="default"/>
        <w:lang w:val="en-US" w:eastAsia="zh-CN" w:bidi="ar-SA"/>
      </w:rPr>
    </w:lvl>
    <w:lvl w:ilvl="4">
      <w:start w:val="0"/>
      <w:numFmt w:val="bullet"/>
      <w:lvlText w:val="•"/>
      <w:lvlJc w:val="left"/>
      <w:pPr>
        <w:ind w:left="2254" w:hanging="212"/>
      </w:pPr>
      <w:rPr>
        <w:rFonts w:hint="default"/>
        <w:lang w:val="en-US" w:eastAsia="zh-CN" w:bidi="ar-SA"/>
      </w:rPr>
    </w:lvl>
    <w:lvl w:ilvl="5">
      <w:start w:val="0"/>
      <w:numFmt w:val="bullet"/>
      <w:lvlText w:val="•"/>
      <w:lvlJc w:val="left"/>
      <w:pPr>
        <w:ind w:left="2793" w:hanging="212"/>
      </w:pPr>
      <w:rPr>
        <w:rFonts w:hint="default"/>
        <w:lang w:val="en-US" w:eastAsia="zh-CN" w:bidi="ar-SA"/>
      </w:rPr>
    </w:lvl>
    <w:lvl w:ilvl="6">
      <w:start w:val="0"/>
      <w:numFmt w:val="bullet"/>
      <w:lvlText w:val="•"/>
      <w:lvlJc w:val="left"/>
      <w:pPr>
        <w:ind w:left="3331" w:hanging="212"/>
      </w:pPr>
      <w:rPr>
        <w:rFonts w:hint="default"/>
        <w:lang w:val="en-US" w:eastAsia="zh-CN" w:bidi="ar-SA"/>
      </w:rPr>
    </w:lvl>
    <w:lvl w:ilvl="7">
      <w:start w:val="0"/>
      <w:numFmt w:val="bullet"/>
      <w:lvlText w:val="•"/>
      <w:lvlJc w:val="left"/>
      <w:pPr>
        <w:ind w:left="3870" w:hanging="212"/>
      </w:pPr>
      <w:rPr>
        <w:rFonts w:hint="default"/>
        <w:lang w:val="en-US" w:eastAsia="zh-CN" w:bidi="ar-SA"/>
      </w:rPr>
    </w:lvl>
    <w:lvl w:ilvl="8">
      <w:start w:val="0"/>
      <w:numFmt w:val="bullet"/>
      <w:lvlText w:val="•"/>
      <w:lvlJc w:val="left"/>
      <w:pPr>
        <w:ind w:left="4408" w:hanging="212"/>
      </w:pPr>
      <w:rPr>
        <w:rFonts w:hint="default"/>
        <w:lang w:val="en-US" w:eastAsia="zh-CN" w:bidi="ar-SA"/>
      </w:rPr>
    </w:lvl>
  </w:abstractNum>
  <w:abstractNum w:abstractNumId="7">
    <w:nsid w:val="150298A5"/>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3" w:hanging="264"/>
      </w:pPr>
      <w:rPr>
        <w:rFonts w:hint="default"/>
        <w:lang w:val="en-US" w:eastAsia="zh-CN" w:bidi="ar-SA"/>
      </w:rPr>
    </w:lvl>
    <w:lvl w:ilvl="2">
      <w:start w:val="0"/>
      <w:numFmt w:val="bullet"/>
      <w:lvlText w:val="•"/>
      <w:lvlJc w:val="left"/>
      <w:pPr>
        <w:ind w:left="1186" w:hanging="264"/>
      </w:pPr>
      <w:rPr>
        <w:rFonts w:hint="default"/>
        <w:lang w:val="en-US" w:eastAsia="zh-CN" w:bidi="ar-SA"/>
      </w:rPr>
    </w:lvl>
    <w:lvl w:ilvl="3">
      <w:start w:val="0"/>
      <w:numFmt w:val="bullet"/>
      <w:lvlText w:val="•"/>
      <w:lvlJc w:val="left"/>
      <w:pPr>
        <w:ind w:left="1729" w:hanging="264"/>
      </w:pPr>
      <w:rPr>
        <w:rFonts w:hint="default"/>
        <w:lang w:val="en-US" w:eastAsia="zh-CN" w:bidi="ar-SA"/>
      </w:rPr>
    </w:lvl>
    <w:lvl w:ilvl="4">
      <w:start w:val="0"/>
      <w:numFmt w:val="bullet"/>
      <w:lvlText w:val="•"/>
      <w:lvlJc w:val="left"/>
      <w:pPr>
        <w:ind w:left="2272" w:hanging="264"/>
      </w:pPr>
      <w:rPr>
        <w:rFonts w:hint="default"/>
        <w:lang w:val="en-US" w:eastAsia="zh-CN" w:bidi="ar-SA"/>
      </w:rPr>
    </w:lvl>
    <w:lvl w:ilvl="5">
      <w:start w:val="0"/>
      <w:numFmt w:val="bullet"/>
      <w:lvlText w:val="•"/>
      <w:lvlJc w:val="left"/>
      <w:pPr>
        <w:ind w:left="2816" w:hanging="264"/>
      </w:pPr>
      <w:rPr>
        <w:rFonts w:hint="default"/>
        <w:lang w:val="en-US" w:eastAsia="zh-CN" w:bidi="ar-SA"/>
      </w:rPr>
    </w:lvl>
    <w:lvl w:ilvl="6">
      <w:start w:val="0"/>
      <w:numFmt w:val="bullet"/>
      <w:lvlText w:val="•"/>
      <w:lvlJc w:val="left"/>
      <w:pPr>
        <w:ind w:left="3359" w:hanging="264"/>
      </w:pPr>
      <w:rPr>
        <w:rFonts w:hint="default"/>
        <w:lang w:val="en-US" w:eastAsia="zh-CN" w:bidi="ar-SA"/>
      </w:rPr>
    </w:lvl>
    <w:lvl w:ilvl="7">
      <w:start w:val="0"/>
      <w:numFmt w:val="bullet"/>
      <w:lvlText w:val="•"/>
      <w:lvlJc w:val="left"/>
      <w:pPr>
        <w:ind w:left="3902" w:hanging="264"/>
      </w:pPr>
      <w:rPr>
        <w:rFonts w:hint="default"/>
        <w:lang w:val="en-US" w:eastAsia="zh-CN" w:bidi="ar-SA"/>
      </w:rPr>
    </w:lvl>
    <w:lvl w:ilvl="8">
      <w:start w:val="0"/>
      <w:numFmt w:val="bullet"/>
      <w:lvlText w:val="•"/>
      <w:lvlJc w:val="left"/>
      <w:pPr>
        <w:ind w:left="4445" w:hanging="264"/>
      </w:pPr>
      <w:rPr>
        <w:rFonts w:hint="default"/>
        <w:lang w:val="en-US" w:eastAsia="zh-CN" w:bidi="ar-SA"/>
      </w:rPr>
    </w:lvl>
  </w:abstractNum>
  <w:abstractNum w:abstractNumId="8">
    <w:nsid w:val="191A2B55"/>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3" w:hanging="263"/>
      </w:pPr>
      <w:rPr>
        <w:rFonts w:hint="default"/>
        <w:lang w:val="en-US" w:eastAsia="zh-CN" w:bidi="ar-SA"/>
      </w:rPr>
    </w:lvl>
    <w:lvl w:ilvl="2">
      <w:start w:val="0"/>
      <w:numFmt w:val="bullet"/>
      <w:lvlText w:val="•"/>
      <w:lvlJc w:val="left"/>
      <w:pPr>
        <w:ind w:left="1187" w:hanging="263"/>
      </w:pPr>
      <w:rPr>
        <w:rFonts w:hint="default"/>
        <w:lang w:val="en-US" w:eastAsia="zh-CN" w:bidi="ar-SA"/>
      </w:rPr>
    </w:lvl>
    <w:lvl w:ilvl="3">
      <w:start w:val="0"/>
      <w:numFmt w:val="bullet"/>
      <w:lvlText w:val="•"/>
      <w:lvlJc w:val="left"/>
      <w:pPr>
        <w:ind w:left="1730" w:hanging="263"/>
      </w:pPr>
      <w:rPr>
        <w:rFonts w:hint="default"/>
        <w:lang w:val="en-US" w:eastAsia="zh-CN" w:bidi="ar-SA"/>
      </w:rPr>
    </w:lvl>
    <w:lvl w:ilvl="4">
      <w:start w:val="0"/>
      <w:numFmt w:val="bullet"/>
      <w:lvlText w:val="•"/>
      <w:lvlJc w:val="left"/>
      <w:pPr>
        <w:ind w:left="2274" w:hanging="263"/>
      </w:pPr>
      <w:rPr>
        <w:rFonts w:hint="default"/>
        <w:lang w:val="en-US" w:eastAsia="zh-CN" w:bidi="ar-SA"/>
      </w:rPr>
    </w:lvl>
    <w:lvl w:ilvl="5">
      <w:start w:val="0"/>
      <w:numFmt w:val="bullet"/>
      <w:lvlText w:val="•"/>
      <w:lvlJc w:val="left"/>
      <w:pPr>
        <w:ind w:left="2818" w:hanging="263"/>
      </w:pPr>
      <w:rPr>
        <w:rFonts w:hint="default"/>
        <w:lang w:val="en-US" w:eastAsia="zh-CN" w:bidi="ar-SA"/>
      </w:rPr>
    </w:lvl>
    <w:lvl w:ilvl="6">
      <w:start w:val="0"/>
      <w:numFmt w:val="bullet"/>
      <w:lvlText w:val="•"/>
      <w:lvlJc w:val="left"/>
      <w:pPr>
        <w:ind w:left="3361" w:hanging="263"/>
      </w:pPr>
      <w:rPr>
        <w:rFonts w:hint="default"/>
        <w:lang w:val="en-US" w:eastAsia="zh-CN" w:bidi="ar-SA"/>
      </w:rPr>
    </w:lvl>
    <w:lvl w:ilvl="7">
      <w:start w:val="0"/>
      <w:numFmt w:val="bullet"/>
      <w:lvlText w:val="•"/>
      <w:lvlJc w:val="left"/>
      <w:pPr>
        <w:ind w:left="3905" w:hanging="263"/>
      </w:pPr>
      <w:rPr>
        <w:rFonts w:hint="default"/>
        <w:lang w:val="en-US" w:eastAsia="zh-CN" w:bidi="ar-SA"/>
      </w:rPr>
    </w:lvl>
    <w:lvl w:ilvl="8">
      <w:start w:val="0"/>
      <w:numFmt w:val="bullet"/>
      <w:lvlText w:val="•"/>
      <w:lvlJc w:val="left"/>
      <w:pPr>
        <w:ind w:left="4448" w:hanging="263"/>
      </w:pPr>
      <w:rPr>
        <w:rFonts w:hint="default"/>
        <w:lang w:val="en-US" w:eastAsia="zh-CN" w:bidi="ar-SA"/>
      </w:rPr>
    </w:lvl>
  </w:abstractNum>
  <w:abstractNum w:abstractNumId="9">
    <w:nsid w:val="1B32624F"/>
    <w:multiLevelType w:val="hybridMultilevel"/>
    <w:tmpl w:val="00000000"/>
    <w:lvl w:ilvl="0">
      <w:start w:val="1"/>
      <w:numFmt w:val="decimal"/>
      <w:lvlText w:val="%1."/>
      <w:lvlJc w:val="left"/>
      <w:pPr>
        <w:ind w:left="108" w:hanging="212"/>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38" w:hanging="212"/>
      </w:pPr>
      <w:rPr>
        <w:rFonts w:hint="default"/>
        <w:lang w:val="en-US" w:eastAsia="zh-CN" w:bidi="ar-SA"/>
      </w:rPr>
    </w:lvl>
    <w:lvl w:ilvl="2">
      <w:start w:val="0"/>
      <w:numFmt w:val="bullet"/>
      <w:lvlText w:val="•"/>
      <w:lvlJc w:val="left"/>
      <w:pPr>
        <w:ind w:left="1177" w:hanging="212"/>
      </w:pPr>
      <w:rPr>
        <w:rFonts w:hint="default"/>
        <w:lang w:val="en-US" w:eastAsia="zh-CN" w:bidi="ar-SA"/>
      </w:rPr>
    </w:lvl>
    <w:lvl w:ilvl="3">
      <w:start w:val="0"/>
      <w:numFmt w:val="bullet"/>
      <w:lvlText w:val="•"/>
      <w:lvlJc w:val="left"/>
      <w:pPr>
        <w:ind w:left="1715" w:hanging="212"/>
      </w:pPr>
      <w:rPr>
        <w:rFonts w:hint="default"/>
        <w:lang w:val="en-US" w:eastAsia="zh-CN" w:bidi="ar-SA"/>
      </w:rPr>
    </w:lvl>
    <w:lvl w:ilvl="4">
      <w:start w:val="0"/>
      <w:numFmt w:val="bullet"/>
      <w:lvlText w:val="•"/>
      <w:lvlJc w:val="left"/>
      <w:pPr>
        <w:ind w:left="2254" w:hanging="212"/>
      </w:pPr>
      <w:rPr>
        <w:rFonts w:hint="default"/>
        <w:lang w:val="en-US" w:eastAsia="zh-CN" w:bidi="ar-SA"/>
      </w:rPr>
    </w:lvl>
    <w:lvl w:ilvl="5">
      <w:start w:val="0"/>
      <w:numFmt w:val="bullet"/>
      <w:lvlText w:val="•"/>
      <w:lvlJc w:val="left"/>
      <w:pPr>
        <w:ind w:left="2793" w:hanging="212"/>
      </w:pPr>
      <w:rPr>
        <w:rFonts w:hint="default"/>
        <w:lang w:val="en-US" w:eastAsia="zh-CN" w:bidi="ar-SA"/>
      </w:rPr>
    </w:lvl>
    <w:lvl w:ilvl="6">
      <w:start w:val="0"/>
      <w:numFmt w:val="bullet"/>
      <w:lvlText w:val="•"/>
      <w:lvlJc w:val="left"/>
      <w:pPr>
        <w:ind w:left="3331" w:hanging="212"/>
      </w:pPr>
      <w:rPr>
        <w:rFonts w:hint="default"/>
        <w:lang w:val="en-US" w:eastAsia="zh-CN" w:bidi="ar-SA"/>
      </w:rPr>
    </w:lvl>
    <w:lvl w:ilvl="7">
      <w:start w:val="0"/>
      <w:numFmt w:val="bullet"/>
      <w:lvlText w:val="•"/>
      <w:lvlJc w:val="left"/>
      <w:pPr>
        <w:ind w:left="3870" w:hanging="212"/>
      </w:pPr>
      <w:rPr>
        <w:rFonts w:hint="default"/>
        <w:lang w:val="en-US" w:eastAsia="zh-CN" w:bidi="ar-SA"/>
      </w:rPr>
    </w:lvl>
    <w:lvl w:ilvl="8">
      <w:start w:val="0"/>
      <w:numFmt w:val="bullet"/>
      <w:lvlText w:val="•"/>
      <w:lvlJc w:val="left"/>
      <w:pPr>
        <w:ind w:left="4408" w:hanging="212"/>
      </w:pPr>
      <w:rPr>
        <w:rFonts w:hint="default"/>
        <w:lang w:val="en-US" w:eastAsia="zh-CN" w:bidi="ar-SA"/>
      </w:rPr>
    </w:lvl>
  </w:abstractNum>
  <w:abstractNum w:abstractNumId="10">
    <w:nsid w:val="1B91DFCA"/>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2" w:hanging="263"/>
      </w:pPr>
      <w:rPr>
        <w:rFonts w:hint="default"/>
        <w:lang w:val="en-US" w:eastAsia="zh-CN" w:bidi="ar-SA"/>
      </w:rPr>
    </w:lvl>
    <w:lvl w:ilvl="3">
      <w:start w:val="0"/>
      <w:numFmt w:val="bullet"/>
      <w:lvlText w:val="•"/>
      <w:lvlJc w:val="left"/>
      <w:pPr>
        <w:ind w:left="1723" w:hanging="263"/>
      </w:pPr>
      <w:rPr>
        <w:rFonts w:hint="default"/>
        <w:lang w:val="en-US" w:eastAsia="zh-CN" w:bidi="ar-SA"/>
      </w:rPr>
    </w:lvl>
    <w:lvl w:ilvl="4">
      <w:start w:val="0"/>
      <w:numFmt w:val="bullet"/>
      <w:lvlText w:val="•"/>
      <w:lvlJc w:val="left"/>
      <w:pPr>
        <w:ind w:left="2264" w:hanging="263"/>
      </w:pPr>
      <w:rPr>
        <w:rFonts w:hint="default"/>
        <w:lang w:val="en-US" w:eastAsia="zh-CN" w:bidi="ar-SA"/>
      </w:rPr>
    </w:lvl>
    <w:lvl w:ilvl="5">
      <w:start w:val="0"/>
      <w:numFmt w:val="bullet"/>
      <w:lvlText w:val="•"/>
      <w:lvlJc w:val="left"/>
      <w:pPr>
        <w:ind w:left="2805" w:hanging="263"/>
      </w:pPr>
      <w:rPr>
        <w:rFonts w:hint="default"/>
        <w:lang w:val="en-US" w:eastAsia="zh-CN" w:bidi="ar-SA"/>
      </w:rPr>
    </w:lvl>
    <w:lvl w:ilvl="6">
      <w:start w:val="0"/>
      <w:numFmt w:val="bullet"/>
      <w:lvlText w:val="•"/>
      <w:lvlJc w:val="left"/>
      <w:pPr>
        <w:ind w:left="3346" w:hanging="263"/>
      </w:pPr>
      <w:rPr>
        <w:rFonts w:hint="default"/>
        <w:lang w:val="en-US" w:eastAsia="zh-CN" w:bidi="ar-SA"/>
      </w:rPr>
    </w:lvl>
    <w:lvl w:ilvl="7">
      <w:start w:val="0"/>
      <w:numFmt w:val="bullet"/>
      <w:lvlText w:val="•"/>
      <w:lvlJc w:val="left"/>
      <w:pPr>
        <w:ind w:left="3887" w:hanging="263"/>
      </w:pPr>
      <w:rPr>
        <w:rFonts w:hint="default"/>
        <w:lang w:val="en-US" w:eastAsia="zh-CN" w:bidi="ar-SA"/>
      </w:rPr>
    </w:lvl>
    <w:lvl w:ilvl="8">
      <w:start w:val="0"/>
      <w:numFmt w:val="bullet"/>
      <w:lvlText w:val="•"/>
      <w:lvlJc w:val="left"/>
      <w:pPr>
        <w:ind w:left="4428" w:hanging="263"/>
      </w:pPr>
      <w:rPr>
        <w:rFonts w:hint="default"/>
        <w:lang w:val="en-US" w:eastAsia="zh-CN" w:bidi="ar-SA"/>
      </w:rPr>
    </w:lvl>
  </w:abstractNum>
  <w:abstractNum w:abstractNumId="11">
    <w:nsid w:val="1BF9EC55"/>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7" w:hanging="263"/>
      </w:pPr>
      <w:rPr>
        <w:rFonts w:hint="default"/>
        <w:lang w:val="en-US" w:eastAsia="zh-CN" w:bidi="ar-SA"/>
      </w:rPr>
    </w:lvl>
    <w:lvl w:ilvl="5">
      <w:start w:val="0"/>
      <w:numFmt w:val="bullet"/>
      <w:lvlText w:val="•"/>
      <w:lvlJc w:val="left"/>
      <w:pPr>
        <w:ind w:left="2809" w:hanging="263"/>
      </w:pPr>
      <w:rPr>
        <w:rFonts w:hint="default"/>
        <w:lang w:val="en-US" w:eastAsia="zh-CN" w:bidi="ar-SA"/>
      </w:rPr>
    </w:lvl>
    <w:lvl w:ilvl="6">
      <w:start w:val="0"/>
      <w:numFmt w:val="bullet"/>
      <w:lvlText w:val="•"/>
      <w:lvlJc w:val="left"/>
      <w:pPr>
        <w:ind w:left="3351" w:hanging="263"/>
      </w:pPr>
      <w:rPr>
        <w:rFonts w:hint="default"/>
        <w:lang w:val="en-US" w:eastAsia="zh-CN" w:bidi="ar-SA"/>
      </w:rPr>
    </w:lvl>
    <w:lvl w:ilvl="7">
      <w:start w:val="0"/>
      <w:numFmt w:val="bullet"/>
      <w:lvlText w:val="•"/>
      <w:lvlJc w:val="left"/>
      <w:pPr>
        <w:ind w:left="3893" w:hanging="263"/>
      </w:pPr>
      <w:rPr>
        <w:rFonts w:hint="default"/>
        <w:lang w:val="en-US" w:eastAsia="zh-CN" w:bidi="ar-SA"/>
      </w:rPr>
    </w:lvl>
    <w:lvl w:ilvl="8">
      <w:start w:val="0"/>
      <w:numFmt w:val="bullet"/>
      <w:lvlText w:val="•"/>
      <w:lvlJc w:val="left"/>
      <w:pPr>
        <w:ind w:left="4435" w:hanging="263"/>
      </w:pPr>
      <w:rPr>
        <w:rFonts w:hint="default"/>
        <w:lang w:val="en-US" w:eastAsia="zh-CN" w:bidi="ar-SA"/>
      </w:rPr>
    </w:lvl>
  </w:abstractNum>
  <w:abstractNum w:abstractNumId="12">
    <w:nsid w:val="1D5BD574"/>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3" w:hanging="264"/>
      </w:pPr>
      <w:rPr>
        <w:rFonts w:hint="default"/>
        <w:lang w:val="en-US" w:eastAsia="zh-CN" w:bidi="ar-SA"/>
      </w:rPr>
    </w:lvl>
    <w:lvl w:ilvl="2">
      <w:start w:val="0"/>
      <w:numFmt w:val="bullet"/>
      <w:lvlText w:val="•"/>
      <w:lvlJc w:val="left"/>
      <w:pPr>
        <w:ind w:left="1187" w:hanging="264"/>
      </w:pPr>
      <w:rPr>
        <w:rFonts w:hint="default"/>
        <w:lang w:val="en-US" w:eastAsia="zh-CN" w:bidi="ar-SA"/>
      </w:rPr>
    </w:lvl>
    <w:lvl w:ilvl="3">
      <w:start w:val="0"/>
      <w:numFmt w:val="bullet"/>
      <w:lvlText w:val="•"/>
      <w:lvlJc w:val="left"/>
      <w:pPr>
        <w:ind w:left="1730" w:hanging="264"/>
      </w:pPr>
      <w:rPr>
        <w:rFonts w:hint="default"/>
        <w:lang w:val="en-US" w:eastAsia="zh-CN" w:bidi="ar-SA"/>
      </w:rPr>
    </w:lvl>
    <w:lvl w:ilvl="4">
      <w:start w:val="0"/>
      <w:numFmt w:val="bullet"/>
      <w:lvlText w:val="•"/>
      <w:lvlJc w:val="left"/>
      <w:pPr>
        <w:ind w:left="2274" w:hanging="264"/>
      </w:pPr>
      <w:rPr>
        <w:rFonts w:hint="default"/>
        <w:lang w:val="en-US" w:eastAsia="zh-CN" w:bidi="ar-SA"/>
      </w:rPr>
    </w:lvl>
    <w:lvl w:ilvl="5">
      <w:start w:val="0"/>
      <w:numFmt w:val="bullet"/>
      <w:lvlText w:val="•"/>
      <w:lvlJc w:val="left"/>
      <w:pPr>
        <w:ind w:left="2818" w:hanging="264"/>
      </w:pPr>
      <w:rPr>
        <w:rFonts w:hint="default"/>
        <w:lang w:val="en-US" w:eastAsia="zh-CN" w:bidi="ar-SA"/>
      </w:rPr>
    </w:lvl>
    <w:lvl w:ilvl="6">
      <w:start w:val="0"/>
      <w:numFmt w:val="bullet"/>
      <w:lvlText w:val="•"/>
      <w:lvlJc w:val="left"/>
      <w:pPr>
        <w:ind w:left="3361" w:hanging="264"/>
      </w:pPr>
      <w:rPr>
        <w:rFonts w:hint="default"/>
        <w:lang w:val="en-US" w:eastAsia="zh-CN" w:bidi="ar-SA"/>
      </w:rPr>
    </w:lvl>
    <w:lvl w:ilvl="7">
      <w:start w:val="0"/>
      <w:numFmt w:val="bullet"/>
      <w:lvlText w:val="•"/>
      <w:lvlJc w:val="left"/>
      <w:pPr>
        <w:ind w:left="3905" w:hanging="264"/>
      </w:pPr>
      <w:rPr>
        <w:rFonts w:hint="default"/>
        <w:lang w:val="en-US" w:eastAsia="zh-CN" w:bidi="ar-SA"/>
      </w:rPr>
    </w:lvl>
    <w:lvl w:ilvl="8">
      <w:start w:val="0"/>
      <w:numFmt w:val="bullet"/>
      <w:lvlText w:val="•"/>
      <w:lvlJc w:val="left"/>
      <w:pPr>
        <w:ind w:left="4448" w:hanging="264"/>
      </w:pPr>
      <w:rPr>
        <w:rFonts w:hint="default"/>
        <w:lang w:val="en-US" w:eastAsia="zh-CN" w:bidi="ar-SA"/>
      </w:rPr>
    </w:lvl>
  </w:abstractNum>
  <w:abstractNum w:abstractNumId="13">
    <w:nsid w:val="1F9B2164"/>
    <w:multiLevelType w:val="hybridMultilevel"/>
    <w:tmpl w:val="00000000"/>
    <w:lvl w:ilvl="0">
      <w:start w:val="1"/>
      <w:numFmt w:val="decimal"/>
      <w:lvlText w:val="%1."/>
      <w:lvlJc w:val="left"/>
      <w:pPr>
        <w:ind w:left="108" w:hanging="211"/>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38" w:hanging="211"/>
      </w:pPr>
      <w:rPr>
        <w:rFonts w:hint="default"/>
        <w:lang w:val="en-US" w:eastAsia="zh-CN" w:bidi="ar-SA"/>
      </w:rPr>
    </w:lvl>
    <w:lvl w:ilvl="2">
      <w:start w:val="0"/>
      <w:numFmt w:val="bullet"/>
      <w:lvlText w:val="•"/>
      <w:lvlJc w:val="left"/>
      <w:pPr>
        <w:ind w:left="1177" w:hanging="211"/>
      </w:pPr>
      <w:rPr>
        <w:rFonts w:hint="default"/>
        <w:lang w:val="en-US" w:eastAsia="zh-CN" w:bidi="ar-SA"/>
      </w:rPr>
    </w:lvl>
    <w:lvl w:ilvl="3">
      <w:start w:val="0"/>
      <w:numFmt w:val="bullet"/>
      <w:lvlText w:val="•"/>
      <w:lvlJc w:val="left"/>
      <w:pPr>
        <w:ind w:left="1715" w:hanging="211"/>
      </w:pPr>
      <w:rPr>
        <w:rFonts w:hint="default"/>
        <w:lang w:val="en-US" w:eastAsia="zh-CN" w:bidi="ar-SA"/>
      </w:rPr>
    </w:lvl>
    <w:lvl w:ilvl="4">
      <w:start w:val="0"/>
      <w:numFmt w:val="bullet"/>
      <w:lvlText w:val="•"/>
      <w:lvlJc w:val="left"/>
      <w:pPr>
        <w:ind w:left="2254" w:hanging="211"/>
      </w:pPr>
      <w:rPr>
        <w:rFonts w:hint="default"/>
        <w:lang w:val="en-US" w:eastAsia="zh-CN" w:bidi="ar-SA"/>
      </w:rPr>
    </w:lvl>
    <w:lvl w:ilvl="5">
      <w:start w:val="0"/>
      <w:numFmt w:val="bullet"/>
      <w:lvlText w:val="•"/>
      <w:lvlJc w:val="left"/>
      <w:pPr>
        <w:ind w:left="2793" w:hanging="211"/>
      </w:pPr>
      <w:rPr>
        <w:rFonts w:hint="default"/>
        <w:lang w:val="en-US" w:eastAsia="zh-CN" w:bidi="ar-SA"/>
      </w:rPr>
    </w:lvl>
    <w:lvl w:ilvl="6">
      <w:start w:val="0"/>
      <w:numFmt w:val="bullet"/>
      <w:lvlText w:val="•"/>
      <w:lvlJc w:val="left"/>
      <w:pPr>
        <w:ind w:left="3331" w:hanging="211"/>
      </w:pPr>
      <w:rPr>
        <w:rFonts w:hint="default"/>
        <w:lang w:val="en-US" w:eastAsia="zh-CN" w:bidi="ar-SA"/>
      </w:rPr>
    </w:lvl>
    <w:lvl w:ilvl="7">
      <w:start w:val="0"/>
      <w:numFmt w:val="bullet"/>
      <w:lvlText w:val="•"/>
      <w:lvlJc w:val="left"/>
      <w:pPr>
        <w:ind w:left="3870" w:hanging="211"/>
      </w:pPr>
      <w:rPr>
        <w:rFonts w:hint="default"/>
        <w:lang w:val="en-US" w:eastAsia="zh-CN" w:bidi="ar-SA"/>
      </w:rPr>
    </w:lvl>
    <w:lvl w:ilvl="8">
      <w:start w:val="0"/>
      <w:numFmt w:val="bullet"/>
      <w:lvlText w:val="•"/>
      <w:lvlJc w:val="left"/>
      <w:pPr>
        <w:ind w:left="4408" w:hanging="211"/>
      </w:pPr>
      <w:rPr>
        <w:rFonts w:hint="default"/>
        <w:lang w:val="en-US" w:eastAsia="zh-CN" w:bidi="ar-SA"/>
      </w:rPr>
    </w:lvl>
  </w:abstractNum>
  <w:abstractNum w:abstractNumId="14">
    <w:nsid w:val="1FC9DFFF"/>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3" w:hanging="264"/>
      </w:pPr>
      <w:rPr>
        <w:rFonts w:hint="default"/>
        <w:lang w:val="en-US" w:eastAsia="zh-CN" w:bidi="ar-SA"/>
      </w:rPr>
    </w:lvl>
    <w:lvl w:ilvl="2">
      <w:start w:val="0"/>
      <w:numFmt w:val="bullet"/>
      <w:lvlText w:val="•"/>
      <w:lvlJc w:val="left"/>
      <w:pPr>
        <w:ind w:left="1186" w:hanging="264"/>
      </w:pPr>
      <w:rPr>
        <w:rFonts w:hint="default"/>
        <w:lang w:val="en-US" w:eastAsia="zh-CN" w:bidi="ar-SA"/>
      </w:rPr>
    </w:lvl>
    <w:lvl w:ilvl="3">
      <w:start w:val="0"/>
      <w:numFmt w:val="bullet"/>
      <w:lvlText w:val="•"/>
      <w:lvlJc w:val="left"/>
      <w:pPr>
        <w:ind w:left="1730" w:hanging="264"/>
      </w:pPr>
      <w:rPr>
        <w:rFonts w:hint="default"/>
        <w:lang w:val="en-US" w:eastAsia="zh-CN" w:bidi="ar-SA"/>
      </w:rPr>
    </w:lvl>
    <w:lvl w:ilvl="4">
      <w:start w:val="0"/>
      <w:numFmt w:val="bullet"/>
      <w:lvlText w:val="•"/>
      <w:lvlJc w:val="left"/>
      <w:pPr>
        <w:ind w:left="2273" w:hanging="264"/>
      </w:pPr>
      <w:rPr>
        <w:rFonts w:hint="default"/>
        <w:lang w:val="en-US" w:eastAsia="zh-CN" w:bidi="ar-SA"/>
      </w:rPr>
    </w:lvl>
    <w:lvl w:ilvl="5">
      <w:start w:val="0"/>
      <w:numFmt w:val="bullet"/>
      <w:lvlText w:val="•"/>
      <w:lvlJc w:val="left"/>
      <w:pPr>
        <w:ind w:left="2817" w:hanging="264"/>
      </w:pPr>
      <w:rPr>
        <w:rFonts w:hint="default"/>
        <w:lang w:val="en-US" w:eastAsia="zh-CN" w:bidi="ar-SA"/>
      </w:rPr>
    </w:lvl>
    <w:lvl w:ilvl="6">
      <w:start w:val="0"/>
      <w:numFmt w:val="bullet"/>
      <w:lvlText w:val="•"/>
      <w:lvlJc w:val="left"/>
      <w:pPr>
        <w:ind w:left="3360" w:hanging="264"/>
      </w:pPr>
      <w:rPr>
        <w:rFonts w:hint="default"/>
        <w:lang w:val="en-US" w:eastAsia="zh-CN" w:bidi="ar-SA"/>
      </w:rPr>
    </w:lvl>
    <w:lvl w:ilvl="7">
      <w:start w:val="0"/>
      <w:numFmt w:val="bullet"/>
      <w:lvlText w:val="•"/>
      <w:lvlJc w:val="left"/>
      <w:pPr>
        <w:ind w:left="3903" w:hanging="264"/>
      </w:pPr>
      <w:rPr>
        <w:rFonts w:hint="default"/>
        <w:lang w:val="en-US" w:eastAsia="zh-CN" w:bidi="ar-SA"/>
      </w:rPr>
    </w:lvl>
    <w:lvl w:ilvl="8">
      <w:start w:val="0"/>
      <w:numFmt w:val="bullet"/>
      <w:lvlText w:val="•"/>
      <w:lvlJc w:val="left"/>
      <w:pPr>
        <w:ind w:left="4447" w:hanging="264"/>
      </w:pPr>
      <w:rPr>
        <w:rFonts w:hint="default"/>
        <w:lang w:val="en-US" w:eastAsia="zh-CN" w:bidi="ar-SA"/>
      </w:rPr>
    </w:lvl>
  </w:abstractNum>
  <w:abstractNum w:abstractNumId="15">
    <w:nsid w:val="20B2BE1E"/>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8" w:hanging="264"/>
      </w:pPr>
      <w:rPr>
        <w:rFonts w:hint="default"/>
        <w:lang w:val="en-US" w:eastAsia="zh-CN" w:bidi="ar-SA"/>
      </w:rPr>
    </w:lvl>
    <w:lvl w:ilvl="4">
      <w:start w:val="0"/>
      <w:numFmt w:val="bullet"/>
      <w:lvlText w:val="•"/>
      <w:lvlJc w:val="left"/>
      <w:pPr>
        <w:ind w:left="2271" w:hanging="264"/>
      </w:pPr>
      <w:rPr>
        <w:rFonts w:hint="default"/>
        <w:lang w:val="en-US" w:eastAsia="zh-CN" w:bidi="ar-SA"/>
      </w:rPr>
    </w:lvl>
    <w:lvl w:ilvl="5">
      <w:start w:val="0"/>
      <w:numFmt w:val="bullet"/>
      <w:lvlText w:val="•"/>
      <w:lvlJc w:val="left"/>
      <w:pPr>
        <w:ind w:left="2814" w:hanging="264"/>
      </w:pPr>
      <w:rPr>
        <w:rFonts w:hint="default"/>
        <w:lang w:val="en-US" w:eastAsia="zh-CN" w:bidi="ar-SA"/>
      </w:rPr>
    </w:lvl>
    <w:lvl w:ilvl="6">
      <w:start w:val="0"/>
      <w:numFmt w:val="bullet"/>
      <w:lvlText w:val="•"/>
      <w:lvlJc w:val="left"/>
      <w:pPr>
        <w:ind w:left="3357" w:hanging="264"/>
      </w:pPr>
      <w:rPr>
        <w:rFonts w:hint="default"/>
        <w:lang w:val="en-US" w:eastAsia="zh-CN" w:bidi="ar-SA"/>
      </w:rPr>
    </w:lvl>
    <w:lvl w:ilvl="7">
      <w:start w:val="0"/>
      <w:numFmt w:val="bullet"/>
      <w:lvlText w:val="•"/>
      <w:lvlJc w:val="left"/>
      <w:pPr>
        <w:ind w:left="3900" w:hanging="264"/>
      </w:pPr>
      <w:rPr>
        <w:rFonts w:hint="default"/>
        <w:lang w:val="en-US" w:eastAsia="zh-CN" w:bidi="ar-SA"/>
      </w:rPr>
    </w:lvl>
    <w:lvl w:ilvl="8">
      <w:start w:val="0"/>
      <w:numFmt w:val="bullet"/>
      <w:lvlText w:val="•"/>
      <w:lvlJc w:val="left"/>
      <w:pPr>
        <w:ind w:left="4443" w:hanging="264"/>
      </w:pPr>
      <w:rPr>
        <w:rFonts w:hint="default"/>
        <w:lang w:val="en-US" w:eastAsia="zh-CN" w:bidi="ar-SA"/>
      </w:rPr>
    </w:lvl>
  </w:abstractNum>
  <w:abstractNum w:abstractNumId="16">
    <w:nsid w:val="214D605F"/>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8" w:hanging="264"/>
      </w:pPr>
      <w:rPr>
        <w:rFonts w:hint="default"/>
        <w:lang w:val="en-US" w:eastAsia="zh-CN" w:bidi="ar-SA"/>
      </w:rPr>
    </w:lvl>
    <w:lvl w:ilvl="4">
      <w:start w:val="0"/>
      <w:numFmt w:val="bullet"/>
      <w:lvlText w:val="•"/>
      <w:lvlJc w:val="left"/>
      <w:pPr>
        <w:ind w:left="2271" w:hanging="264"/>
      </w:pPr>
      <w:rPr>
        <w:rFonts w:hint="default"/>
        <w:lang w:val="en-US" w:eastAsia="zh-CN" w:bidi="ar-SA"/>
      </w:rPr>
    </w:lvl>
    <w:lvl w:ilvl="5">
      <w:start w:val="0"/>
      <w:numFmt w:val="bullet"/>
      <w:lvlText w:val="•"/>
      <w:lvlJc w:val="left"/>
      <w:pPr>
        <w:ind w:left="2814" w:hanging="264"/>
      </w:pPr>
      <w:rPr>
        <w:rFonts w:hint="default"/>
        <w:lang w:val="en-US" w:eastAsia="zh-CN" w:bidi="ar-SA"/>
      </w:rPr>
    </w:lvl>
    <w:lvl w:ilvl="6">
      <w:start w:val="0"/>
      <w:numFmt w:val="bullet"/>
      <w:lvlText w:val="•"/>
      <w:lvlJc w:val="left"/>
      <w:pPr>
        <w:ind w:left="3357" w:hanging="264"/>
      </w:pPr>
      <w:rPr>
        <w:rFonts w:hint="default"/>
        <w:lang w:val="en-US" w:eastAsia="zh-CN" w:bidi="ar-SA"/>
      </w:rPr>
    </w:lvl>
    <w:lvl w:ilvl="7">
      <w:start w:val="0"/>
      <w:numFmt w:val="bullet"/>
      <w:lvlText w:val="•"/>
      <w:lvlJc w:val="left"/>
      <w:pPr>
        <w:ind w:left="3900" w:hanging="264"/>
      </w:pPr>
      <w:rPr>
        <w:rFonts w:hint="default"/>
        <w:lang w:val="en-US" w:eastAsia="zh-CN" w:bidi="ar-SA"/>
      </w:rPr>
    </w:lvl>
    <w:lvl w:ilvl="8">
      <w:start w:val="0"/>
      <w:numFmt w:val="bullet"/>
      <w:lvlText w:val="•"/>
      <w:lvlJc w:val="left"/>
      <w:pPr>
        <w:ind w:left="4443" w:hanging="264"/>
      </w:pPr>
      <w:rPr>
        <w:rFonts w:hint="default"/>
        <w:lang w:val="en-US" w:eastAsia="zh-CN" w:bidi="ar-SA"/>
      </w:rPr>
    </w:lvl>
  </w:abstractNum>
  <w:abstractNum w:abstractNumId="17">
    <w:nsid w:val="2220E308"/>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3" w:hanging="264"/>
      </w:pPr>
      <w:rPr>
        <w:rFonts w:hint="default"/>
        <w:lang w:val="en-US" w:eastAsia="zh-CN" w:bidi="ar-SA"/>
      </w:rPr>
    </w:lvl>
    <w:lvl w:ilvl="2">
      <w:start w:val="0"/>
      <w:numFmt w:val="bullet"/>
      <w:lvlText w:val="•"/>
      <w:lvlJc w:val="left"/>
      <w:pPr>
        <w:ind w:left="1186" w:hanging="264"/>
      </w:pPr>
      <w:rPr>
        <w:rFonts w:hint="default"/>
        <w:lang w:val="en-US" w:eastAsia="zh-CN" w:bidi="ar-SA"/>
      </w:rPr>
    </w:lvl>
    <w:lvl w:ilvl="3">
      <w:start w:val="0"/>
      <w:numFmt w:val="bullet"/>
      <w:lvlText w:val="•"/>
      <w:lvlJc w:val="left"/>
      <w:pPr>
        <w:ind w:left="1730" w:hanging="264"/>
      </w:pPr>
      <w:rPr>
        <w:rFonts w:hint="default"/>
        <w:lang w:val="en-US" w:eastAsia="zh-CN" w:bidi="ar-SA"/>
      </w:rPr>
    </w:lvl>
    <w:lvl w:ilvl="4">
      <w:start w:val="0"/>
      <w:numFmt w:val="bullet"/>
      <w:lvlText w:val="•"/>
      <w:lvlJc w:val="left"/>
      <w:pPr>
        <w:ind w:left="2273" w:hanging="264"/>
      </w:pPr>
      <w:rPr>
        <w:rFonts w:hint="default"/>
        <w:lang w:val="en-US" w:eastAsia="zh-CN" w:bidi="ar-SA"/>
      </w:rPr>
    </w:lvl>
    <w:lvl w:ilvl="5">
      <w:start w:val="0"/>
      <w:numFmt w:val="bullet"/>
      <w:lvlText w:val="•"/>
      <w:lvlJc w:val="left"/>
      <w:pPr>
        <w:ind w:left="2817" w:hanging="264"/>
      </w:pPr>
      <w:rPr>
        <w:rFonts w:hint="default"/>
        <w:lang w:val="en-US" w:eastAsia="zh-CN" w:bidi="ar-SA"/>
      </w:rPr>
    </w:lvl>
    <w:lvl w:ilvl="6">
      <w:start w:val="0"/>
      <w:numFmt w:val="bullet"/>
      <w:lvlText w:val="•"/>
      <w:lvlJc w:val="left"/>
      <w:pPr>
        <w:ind w:left="3360" w:hanging="264"/>
      </w:pPr>
      <w:rPr>
        <w:rFonts w:hint="default"/>
        <w:lang w:val="en-US" w:eastAsia="zh-CN" w:bidi="ar-SA"/>
      </w:rPr>
    </w:lvl>
    <w:lvl w:ilvl="7">
      <w:start w:val="0"/>
      <w:numFmt w:val="bullet"/>
      <w:lvlText w:val="•"/>
      <w:lvlJc w:val="left"/>
      <w:pPr>
        <w:ind w:left="3903" w:hanging="264"/>
      </w:pPr>
      <w:rPr>
        <w:rFonts w:hint="default"/>
        <w:lang w:val="en-US" w:eastAsia="zh-CN" w:bidi="ar-SA"/>
      </w:rPr>
    </w:lvl>
    <w:lvl w:ilvl="8">
      <w:start w:val="0"/>
      <w:numFmt w:val="bullet"/>
      <w:lvlText w:val="•"/>
      <w:lvlJc w:val="left"/>
      <w:pPr>
        <w:ind w:left="4447" w:hanging="264"/>
      </w:pPr>
      <w:rPr>
        <w:rFonts w:hint="default"/>
        <w:lang w:val="en-US" w:eastAsia="zh-CN" w:bidi="ar-SA"/>
      </w:rPr>
    </w:lvl>
  </w:abstractNum>
  <w:abstractNum w:abstractNumId="18">
    <w:nsid w:val="22E0C723"/>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3"/>
      </w:pPr>
      <w:rPr>
        <w:rFonts w:hint="default"/>
        <w:lang w:val="en-US" w:eastAsia="zh-CN" w:bidi="ar-SA"/>
      </w:rPr>
    </w:lvl>
    <w:lvl w:ilvl="2">
      <w:start w:val="0"/>
      <w:numFmt w:val="bullet"/>
      <w:lvlText w:val="•"/>
      <w:lvlJc w:val="left"/>
      <w:pPr>
        <w:ind w:left="1185" w:hanging="263"/>
      </w:pPr>
      <w:rPr>
        <w:rFonts w:hint="default"/>
        <w:lang w:val="en-US" w:eastAsia="zh-CN" w:bidi="ar-SA"/>
      </w:rPr>
    </w:lvl>
    <w:lvl w:ilvl="3">
      <w:start w:val="0"/>
      <w:numFmt w:val="bullet"/>
      <w:lvlText w:val="•"/>
      <w:lvlJc w:val="left"/>
      <w:pPr>
        <w:ind w:left="1728" w:hanging="263"/>
      </w:pPr>
      <w:rPr>
        <w:rFonts w:hint="default"/>
        <w:lang w:val="en-US" w:eastAsia="zh-CN" w:bidi="ar-SA"/>
      </w:rPr>
    </w:lvl>
    <w:lvl w:ilvl="4">
      <w:start w:val="0"/>
      <w:numFmt w:val="bullet"/>
      <w:lvlText w:val="•"/>
      <w:lvlJc w:val="left"/>
      <w:pPr>
        <w:ind w:left="2270" w:hanging="263"/>
      </w:pPr>
      <w:rPr>
        <w:rFonts w:hint="default"/>
        <w:lang w:val="en-US" w:eastAsia="zh-CN" w:bidi="ar-SA"/>
      </w:rPr>
    </w:lvl>
    <w:lvl w:ilvl="5">
      <w:start w:val="0"/>
      <w:numFmt w:val="bullet"/>
      <w:lvlText w:val="•"/>
      <w:lvlJc w:val="left"/>
      <w:pPr>
        <w:ind w:left="2813" w:hanging="263"/>
      </w:pPr>
      <w:rPr>
        <w:rFonts w:hint="default"/>
        <w:lang w:val="en-US" w:eastAsia="zh-CN" w:bidi="ar-SA"/>
      </w:rPr>
    </w:lvl>
    <w:lvl w:ilvl="6">
      <w:start w:val="0"/>
      <w:numFmt w:val="bullet"/>
      <w:lvlText w:val="•"/>
      <w:lvlJc w:val="left"/>
      <w:pPr>
        <w:ind w:left="3356" w:hanging="263"/>
      </w:pPr>
      <w:rPr>
        <w:rFonts w:hint="default"/>
        <w:lang w:val="en-US" w:eastAsia="zh-CN" w:bidi="ar-SA"/>
      </w:rPr>
    </w:lvl>
    <w:lvl w:ilvl="7">
      <w:start w:val="0"/>
      <w:numFmt w:val="bullet"/>
      <w:lvlText w:val="•"/>
      <w:lvlJc w:val="left"/>
      <w:pPr>
        <w:ind w:left="3898" w:hanging="263"/>
      </w:pPr>
      <w:rPr>
        <w:rFonts w:hint="default"/>
        <w:lang w:val="en-US" w:eastAsia="zh-CN" w:bidi="ar-SA"/>
      </w:rPr>
    </w:lvl>
    <w:lvl w:ilvl="8">
      <w:start w:val="0"/>
      <w:numFmt w:val="bullet"/>
      <w:lvlText w:val="•"/>
      <w:lvlJc w:val="left"/>
      <w:pPr>
        <w:ind w:left="4441" w:hanging="263"/>
      </w:pPr>
      <w:rPr>
        <w:rFonts w:hint="default"/>
        <w:lang w:val="en-US" w:eastAsia="zh-CN" w:bidi="ar-SA"/>
      </w:rPr>
    </w:lvl>
  </w:abstractNum>
  <w:abstractNum w:abstractNumId="19">
    <w:nsid w:val="28E6BDC8"/>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8" w:hanging="264"/>
      </w:pPr>
      <w:rPr>
        <w:rFonts w:hint="default"/>
        <w:lang w:val="en-US" w:eastAsia="zh-CN" w:bidi="ar-SA"/>
      </w:rPr>
    </w:lvl>
    <w:lvl w:ilvl="4">
      <w:start w:val="0"/>
      <w:numFmt w:val="bullet"/>
      <w:lvlText w:val="•"/>
      <w:lvlJc w:val="left"/>
      <w:pPr>
        <w:ind w:left="2271" w:hanging="264"/>
      </w:pPr>
      <w:rPr>
        <w:rFonts w:hint="default"/>
        <w:lang w:val="en-US" w:eastAsia="zh-CN" w:bidi="ar-SA"/>
      </w:rPr>
    </w:lvl>
    <w:lvl w:ilvl="5">
      <w:start w:val="0"/>
      <w:numFmt w:val="bullet"/>
      <w:lvlText w:val="•"/>
      <w:lvlJc w:val="left"/>
      <w:pPr>
        <w:ind w:left="2814" w:hanging="264"/>
      </w:pPr>
      <w:rPr>
        <w:rFonts w:hint="default"/>
        <w:lang w:val="en-US" w:eastAsia="zh-CN" w:bidi="ar-SA"/>
      </w:rPr>
    </w:lvl>
    <w:lvl w:ilvl="6">
      <w:start w:val="0"/>
      <w:numFmt w:val="bullet"/>
      <w:lvlText w:val="•"/>
      <w:lvlJc w:val="left"/>
      <w:pPr>
        <w:ind w:left="3357" w:hanging="264"/>
      </w:pPr>
      <w:rPr>
        <w:rFonts w:hint="default"/>
        <w:lang w:val="en-US" w:eastAsia="zh-CN" w:bidi="ar-SA"/>
      </w:rPr>
    </w:lvl>
    <w:lvl w:ilvl="7">
      <w:start w:val="0"/>
      <w:numFmt w:val="bullet"/>
      <w:lvlText w:val="•"/>
      <w:lvlJc w:val="left"/>
      <w:pPr>
        <w:ind w:left="3900" w:hanging="264"/>
      </w:pPr>
      <w:rPr>
        <w:rFonts w:hint="default"/>
        <w:lang w:val="en-US" w:eastAsia="zh-CN" w:bidi="ar-SA"/>
      </w:rPr>
    </w:lvl>
    <w:lvl w:ilvl="8">
      <w:start w:val="0"/>
      <w:numFmt w:val="bullet"/>
      <w:lvlText w:val="•"/>
      <w:lvlJc w:val="left"/>
      <w:pPr>
        <w:ind w:left="4443" w:hanging="264"/>
      </w:pPr>
      <w:rPr>
        <w:rFonts w:hint="default"/>
        <w:lang w:val="en-US" w:eastAsia="zh-CN" w:bidi="ar-SA"/>
      </w:rPr>
    </w:lvl>
  </w:abstractNum>
  <w:abstractNum w:abstractNumId="20">
    <w:nsid w:val="2C5BD002"/>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7" w:hanging="263"/>
      </w:pPr>
      <w:rPr>
        <w:rFonts w:hint="default"/>
        <w:lang w:val="en-US" w:eastAsia="zh-CN" w:bidi="ar-SA"/>
      </w:rPr>
    </w:lvl>
    <w:lvl w:ilvl="5">
      <w:start w:val="0"/>
      <w:numFmt w:val="bullet"/>
      <w:lvlText w:val="•"/>
      <w:lvlJc w:val="left"/>
      <w:pPr>
        <w:ind w:left="2809" w:hanging="263"/>
      </w:pPr>
      <w:rPr>
        <w:rFonts w:hint="default"/>
        <w:lang w:val="en-US" w:eastAsia="zh-CN" w:bidi="ar-SA"/>
      </w:rPr>
    </w:lvl>
    <w:lvl w:ilvl="6">
      <w:start w:val="0"/>
      <w:numFmt w:val="bullet"/>
      <w:lvlText w:val="•"/>
      <w:lvlJc w:val="left"/>
      <w:pPr>
        <w:ind w:left="3351" w:hanging="263"/>
      </w:pPr>
      <w:rPr>
        <w:rFonts w:hint="default"/>
        <w:lang w:val="en-US" w:eastAsia="zh-CN" w:bidi="ar-SA"/>
      </w:rPr>
    </w:lvl>
    <w:lvl w:ilvl="7">
      <w:start w:val="0"/>
      <w:numFmt w:val="bullet"/>
      <w:lvlText w:val="•"/>
      <w:lvlJc w:val="left"/>
      <w:pPr>
        <w:ind w:left="3893" w:hanging="263"/>
      </w:pPr>
      <w:rPr>
        <w:rFonts w:hint="default"/>
        <w:lang w:val="en-US" w:eastAsia="zh-CN" w:bidi="ar-SA"/>
      </w:rPr>
    </w:lvl>
    <w:lvl w:ilvl="8">
      <w:start w:val="0"/>
      <w:numFmt w:val="bullet"/>
      <w:lvlText w:val="•"/>
      <w:lvlJc w:val="left"/>
      <w:pPr>
        <w:ind w:left="4435" w:hanging="263"/>
      </w:pPr>
      <w:rPr>
        <w:rFonts w:hint="default"/>
        <w:lang w:val="en-US" w:eastAsia="zh-CN" w:bidi="ar-SA"/>
      </w:rPr>
    </w:lvl>
  </w:abstractNum>
  <w:abstractNum w:abstractNumId="21">
    <w:nsid w:val="311A1AC9"/>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3" w:hanging="264"/>
      </w:pPr>
      <w:rPr>
        <w:rFonts w:hint="default"/>
        <w:lang w:val="en-US" w:eastAsia="zh-CN" w:bidi="ar-SA"/>
      </w:rPr>
    </w:lvl>
    <w:lvl w:ilvl="2">
      <w:start w:val="0"/>
      <w:numFmt w:val="bullet"/>
      <w:lvlText w:val="•"/>
      <w:lvlJc w:val="left"/>
      <w:pPr>
        <w:ind w:left="1187" w:hanging="264"/>
      </w:pPr>
      <w:rPr>
        <w:rFonts w:hint="default"/>
        <w:lang w:val="en-US" w:eastAsia="zh-CN" w:bidi="ar-SA"/>
      </w:rPr>
    </w:lvl>
    <w:lvl w:ilvl="3">
      <w:start w:val="0"/>
      <w:numFmt w:val="bullet"/>
      <w:lvlText w:val="•"/>
      <w:lvlJc w:val="left"/>
      <w:pPr>
        <w:ind w:left="1730" w:hanging="264"/>
      </w:pPr>
      <w:rPr>
        <w:rFonts w:hint="default"/>
        <w:lang w:val="en-US" w:eastAsia="zh-CN" w:bidi="ar-SA"/>
      </w:rPr>
    </w:lvl>
    <w:lvl w:ilvl="4">
      <w:start w:val="0"/>
      <w:numFmt w:val="bullet"/>
      <w:lvlText w:val="•"/>
      <w:lvlJc w:val="left"/>
      <w:pPr>
        <w:ind w:left="2274" w:hanging="264"/>
      </w:pPr>
      <w:rPr>
        <w:rFonts w:hint="default"/>
        <w:lang w:val="en-US" w:eastAsia="zh-CN" w:bidi="ar-SA"/>
      </w:rPr>
    </w:lvl>
    <w:lvl w:ilvl="5">
      <w:start w:val="0"/>
      <w:numFmt w:val="bullet"/>
      <w:lvlText w:val="•"/>
      <w:lvlJc w:val="left"/>
      <w:pPr>
        <w:ind w:left="2818" w:hanging="264"/>
      </w:pPr>
      <w:rPr>
        <w:rFonts w:hint="default"/>
        <w:lang w:val="en-US" w:eastAsia="zh-CN" w:bidi="ar-SA"/>
      </w:rPr>
    </w:lvl>
    <w:lvl w:ilvl="6">
      <w:start w:val="0"/>
      <w:numFmt w:val="bullet"/>
      <w:lvlText w:val="•"/>
      <w:lvlJc w:val="left"/>
      <w:pPr>
        <w:ind w:left="3361" w:hanging="264"/>
      </w:pPr>
      <w:rPr>
        <w:rFonts w:hint="default"/>
        <w:lang w:val="en-US" w:eastAsia="zh-CN" w:bidi="ar-SA"/>
      </w:rPr>
    </w:lvl>
    <w:lvl w:ilvl="7">
      <w:start w:val="0"/>
      <w:numFmt w:val="bullet"/>
      <w:lvlText w:val="•"/>
      <w:lvlJc w:val="left"/>
      <w:pPr>
        <w:ind w:left="3905" w:hanging="264"/>
      </w:pPr>
      <w:rPr>
        <w:rFonts w:hint="default"/>
        <w:lang w:val="en-US" w:eastAsia="zh-CN" w:bidi="ar-SA"/>
      </w:rPr>
    </w:lvl>
    <w:lvl w:ilvl="8">
      <w:start w:val="0"/>
      <w:numFmt w:val="bullet"/>
      <w:lvlText w:val="•"/>
      <w:lvlJc w:val="left"/>
      <w:pPr>
        <w:ind w:left="4448" w:hanging="264"/>
      </w:pPr>
      <w:rPr>
        <w:rFonts w:hint="default"/>
        <w:lang w:val="en-US" w:eastAsia="zh-CN" w:bidi="ar-SA"/>
      </w:rPr>
    </w:lvl>
  </w:abstractNum>
  <w:abstractNum w:abstractNumId="22">
    <w:nsid w:val="34FFEE47"/>
    <w:multiLevelType w:val="hybridMultilevel"/>
    <w:tmpl w:val="00000000"/>
    <w:lvl w:ilvl="0">
      <w:start w:val="1"/>
      <w:numFmt w:val="decimal"/>
      <w:lvlText w:val="%1."/>
      <w:lvlJc w:val="left"/>
      <w:pPr>
        <w:ind w:left="108" w:hanging="212"/>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38" w:hanging="212"/>
      </w:pPr>
      <w:rPr>
        <w:rFonts w:hint="default"/>
        <w:lang w:val="en-US" w:eastAsia="zh-CN" w:bidi="ar-SA"/>
      </w:rPr>
    </w:lvl>
    <w:lvl w:ilvl="2">
      <w:start w:val="0"/>
      <w:numFmt w:val="bullet"/>
      <w:lvlText w:val="•"/>
      <w:lvlJc w:val="left"/>
      <w:pPr>
        <w:ind w:left="1177" w:hanging="212"/>
      </w:pPr>
      <w:rPr>
        <w:rFonts w:hint="default"/>
        <w:lang w:val="en-US" w:eastAsia="zh-CN" w:bidi="ar-SA"/>
      </w:rPr>
    </w:lvl>
    <w:lvl w:ilvl="3">
      <w:start w:val="0"/>
      <w:numFmt w:val="bullet"/>
      <w:lvlText w:val="•"/>
      <w:lvlJc w:val="left"/>
      <w:pPr>
        <w:ind w:left="1715" w:hanging="212"/>
      </w:pPr>
      <w:rPr>
        <w:rFonts w:hint="default"/>
        <w:lang w:val="en-US" w:eastAsia="zh-CN" w:bidi="ar-SA"/>
      </w:rPr>
    </w:lvl>
    <w:lvl w:ilvl="4">
      <w:start w:val="0"/>
      <w:numFmt w:val="bullet"/>
      <w:lvlText w:val="•"/>
      <w:lvlJc w:val="left"/>
      <w:pPr>
        <w:ind w:left="2254" w:hanging="212"/>
      </w:pPr>
      <w:rPr>
        <w:rFonts w:hint="default"/>
        <w:lang w:val="en-US" w:eastAsia="zh-CN" w:bidi="ar-SA"/>
      </w:rPr>
    </w:lvl>
    <w:lvl w:ilvl="5">
      <w:start w:val="0"/>
      <w:numFmt w:val="bullet"/>
      <w:lvlText w:val="•"/>
      <w:lvlJc w:val="left"/>
      <w:pPr>
        <w:ind w:left="2793" w:hanging="212"/>
      </w:pPr>
      <w:rPr>
        <w:rFonts w:hint="default"/>
        <w:lang w:val="en-US" w:eastAsia="zh-CN" w:bidi="ar-SA"/>
      </w:rPr>
    </w:lvl>
    <w:lvl w:ilvl="6">
      <w:start w:val="0"/>
      <w:numFmt w:val="bullet"/>
      <w:lvlText w:val="•"/>
      <w:lvlJc w:val="left"/>
      <w:pPr>
        <w:ind w:left="3331" w:hanging="212"/>
      </w:pPr>
      <w:rPr>
        <w:rFonts w:hint="default"/>
        <w:lang w:val="en-US" w:eastAsia="zh-CN" w:bidi="ar-SA"/>
      </w:rPr>
    </w:lvl>
    <w:lvl w:ilvl="7">
      <w:start w:val="0"/>
      <w:numFmt w:val="bullet"/>
      <w:lvlText w:val="•"/>
      <w:lvlJc w:val="left"/>
      <w:pPr>
        <w:ind w:left="3870" w:hanging="212"/>
      </w:pPr>
      <w:rPr>
        <w:rFonts w:hint="default"/>
        <w:lang w:val="en-US" w:eastAsia="zh-CN" w:bidi="ar-SA"/>
      </w:rPr>
    </w:lvl>
    <w:lvl w:ilvl="8">
      <w:start w:val="0"/>
      <w:numFmt w:val="bullet"/>
      <w:lvlText w:val="•"/>
      <w:lvlJc w:val="left"/>
      <w:pPr>
        <w:ind w:left="4408" w:hanging="212"/>
      </w:pPr>
      <w:rPr>
        <w:rFonts w:hint="default"/>
        <w:lang w:val="en-US" w:eastAsia="zh-CN" w:bidi="ar-SA"/>
      </w:rPr>
    </w:lvl>
  </w:abstractNum>
  <w:abstractNum w:abstractNumId="23">
    <w:nsid w:val="39FAC23C"/>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3" w:hanging="264"/>
      </w:pPr>
      <w:rPr>
        <w:rFonts w:hint="default"/>
        <w:lang w:val="en-US" w:eastAsia="zh-CN" w:bidi="ar-SA"/>
      </w:rPr>
    </w:lvl>
    <w:lvl w:ilvl="2">
      <w:start w:val="0"/>
      <w:numFmt w:val="bullet"/>
      <w:lvlText w:val="•"/>
      <w:lvlJc w:val="left"/>
      <w:pPr>
        <w:ind w:left="1186" w:hanging="264"/>
      </w:pPr>
      <w:rPr>
        <w:rFonts w:hint="default"/>
        <w:lang w:val="en-US" w:eastAsia="zh-CN" w:bidi="ar-SA"/>
      </w:rPr>
    </w:lvl>
    <w:lvl w:ilvl="3">
      <w:start w:val="0"/>
      <w:numFmt w:val="bullet"/>
      <w:lvlText w:val="•"/>
      <w:lvlJc w:val="left"/>
      <w:pPr>
        <w:ind w:left="1729" w:hanging="264"/>
      </w:pPr>
      <w:rPr>
        <w:rFonts w:hint="default"/>
        <w:lang w:val="en-US" w:eastAsia="zh-CN" w:bidi="ar-SA"/>
      </w:rPr>
    </w:lvl>
    <w:lvl w:ilvl="4">
      <w:start w:val="0"/>
      <w:numFmt w:val="bullet"/>
      <w:lvlText w:val="•"/>
      <w:lvlJc w:val="left"/>
      <w:pPr>
        <w:ind w:left="2272" w:hanging="264"/>
      </w:pPr>
      <w:rPr>
        <w:rFonts w:hint="default"/>
        <w:lang w:val="en-US" w:eastAsia="zh-CN" w:bidi="ar-SA"/>
      </w:rPr>
    </w:lvl>
    <w:lvl w:ilvl="5">
      <w:start w:val="0"/>
      <w:numFmt w:val="bullet"/>
      <w:lvlText w:val="•"/>
      <w:lvlJc w:val="left"/>
      <w:pPr>
        <w:ind w:left="2816" w:hanging="264"/>
      </w:pPr>
      <w:rPr>
        <w:rFonts w:hint="default"/>
        <w:lang w:val="en-US" w:eastAsia="zh-CN" w:bidi="ar-SA"/>
      </w:rPr>
    </w:lvl>
    <w:lvl w:ilvl="6">
      <w:start w:val="0"/>
      <w:numFmt w:val="bullet"/>
      <w:lvlText w:val="•"/>
      <w:lvlJc w:val="left"/>
      <w:pPr>
        <w:ind w:left="3359" w:hanging="264"/>
      </w:pPr>
      <w:rPr>
        <w:rFonts w:hint="default"/>
        <w:lang w:val="en-US" w:eastAsia="zh-CN" w:bidi="ar-SA"/>
      </w:rPr>
    </w:lvl>
    <w:lvl w:ilvl="7">
      <w:start w:val="0"/>
      <w:numFmt w:val="bullet"/>
      <w:lvlText w:val="•"/>
      <w:lvlJc w:val="left"/>
      <w:pPr>
        <w:ind w:left="3902" w:hanging="264"/>
      </w:pPr>
      <w:rPr>
        <w:rFonts w:hint="default"/>
        <w:lang w:val="en-US" w:eastAsia="zh-CN" w:bidi="ar-SA"/>
      </w:rPr>
    </w:lvl>
    <w:lvl w:ilvl="8">
      <w:start w:val="0"/>
      <w:numFmt w:val="bullet"/>
      <w:lvlText w:val="•"/>
      <w:lvlJc w:val="left"/>
      <w:pPr>
        <w:ind w:left="4445" w:hanging="264"/>
      </w:pPr>
      <w:rPr>
        <w:rFonts w:hint="default"/>
        <w:lang w:val="en-US" w:eastAsia="zh-CN" w:bidi="ar-SA"/>
      </w:rPr>
    </w:lvl>
  </w:abstractNum>
  <w:abstractNum w:abstractNumId="24">
    <w:nsid w:val="3A9210B8"/>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8" w:hanging="264"/>
      </w:pPr>
      <w:rPr>
        <w:rFonts w:hint="default"/>
        <w:lang w:val="en-US" w:eastAsia="zh-CN" w:bidi="ar-SA"/>
      </w:rPr>
    </w:lvl>
    <w:lvl w:ilvl="4">
      <w:start w:val="0"/>
      <w:numFmt w:val="bullet"/>
      <w:lvlText w:val="•"/>
      <w:lvlJc w:val="left"/>
      <w:pPr>
        <w:ind w:left="2271" w:hanging="264"/>
      </w:pPr>
      <w:rPr>
        <w:rFonts w:hint="default"/>
        <w:lang w:val="en-US" w:eastAsia="zh-CN" w:bidi="ar-SA"/>
      </w:rPr>
    </w:lvl>
    <w:lvl w:ilvl="5">
      <w:start w:val="0"/>
      <w:numFmt w:val="bullet"/>
      <w:lvlText w:val="•"/>
      <w:lvlJc w:val="left"/>
      <w:pPr>
        <w:ind w:left="2814" w:hanging="264"/>
      </w:pPr>
      <w:rPr>
        <w:rFonts w:hint="default"/>
        <w:lang w:val="en-US" w:eastAsia="zh-CN" w:bidi="ar-SA"/>
      </w:rPr>
    </w:lvl>
    <w:lvl w:ilvl="6">
      <w:start w:val="0"/>
      <w:numFmt w:val="bullet"/>
      <w:lvlText w:val="•"/>
      <w:lvlJc w:val="left"/>
      <w:pPr>
        <w:ind w:left="3357" w:hanging="264"/>
      </w:pPr>
      <w:rPr>
        <w:rFonts w:hint="default"/>
        <w:lang w:val="en-US" w:eastAsia="zh-CN" w:bidi="ar-SA"/>
      </w:rPr>
    </w:lvl>
    <w:lvl w:ilvl="7">
      <w:start w:val="0"/>
      <w:numFmt w:val="bullet"/>
      <w:lvlText w:val="•"/>
      <w:lvlJc w:val="left"/>
      <w:pPr>
        <w:ind w:left="3900" w:hanging="264"/>
      </w:pPr>
      <w:rPr>
        <w:rFonts w:hint="default"/>
        <w:lang w:val="en-US" w:eastAsia="zh-CN" w:bidi="ar-SA"/>
      </w:rPr>
    </w:lvl>
    <w:lvl w:ilvl="8">
      <w:start w:val="0"/>
      <w:numFmt w:val="bullet"/>
      <w:lvlText w:val="•"/>
      <w:lvlJc w:val="left"/>
      <w:pPr>
        <w:ind w:left="4443" w:hanging="264"/>
      </w:pPr>
      <w:rPr>
        <w:rFonts w:hint="default"/>
        <w:lang w:val="en-US" w:eastAsia="zh-CN" w:bidi="ar-SA"/>
      </w:rPr>
    </w:lvl>
  </w:abstractNum>
  <w:abstractNum w:abstractNumId="25">
    <w:nsid w:val="3B8E3CAE"/>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8" w:hanging="264"/>
      </w:pPr>
      <w:rPr>
        <w:rFonts w:hint="default"/>
        <w:lang w:val="en-US" w:eastAsia="zh-CN" w:bidi="ar-SA"/>
      </w:rPr>
    </w:lvl>
    <w:lvl w:ilvl="4">
      <w:start w:val="0"/>
      <w:numFmt w:val="bullet"/>
      <w:lvlText w:val="•"/>
      <w:lvlJc w:val="left"/>
      <w:pPr>
        <w:ind w:left="2270" w:hanging="264"/>
      </w:pPr>
      <w:rPr>
        <w:rFonts w:hint="default"/>
        <w:lang w:val="en-US" w:eastAsia="zh-CN" w:bidi="ar-SA"/>
      </w:rPr>
    </w:lvl>
    <w:lvl w:ilvl="5">
      <w:start w:val="0"/>
      <w:numFmt w:val="bullet"/>
      <w:lvlText w:val="•"/>
      <w:lvlJc w:val="left"/>
      <w:pPr>
        <w:ind w:left="2813" w:hanging="264"/>
      </w:pPr>
      <w:rPr>
        <w:rFonts w:hint="default"/>
        <w:lang w:val="en-US" w:eastAsia="zh-CN" w:bidi="ar-SA"/>
      </w:rPr>
    </w:lvl>
    <w:lvl w:ilvl="6">
      <w:start w:val="0"/>
      <w:numFmt w:val="bullet"/>
      <w:lvlText w:val="•"/>
      <w:lvlJc w:val="left"/>
      <w:pPr>
        <w:ind w:left="3356" w:hanging="264"/>
      </w:pPr>
      <w:rPr>
        <w:rFonts w:hint="default"/>
        <w:lang w:val="en-US" w:eastAsia="zh-CN" w:bidi="ar-SA"/>
      </w:rPr>
    </w:lvl>
    <w:lvl w:ilvl="7">
      <w:start w:val="0"/>
      <w:numFmt w:val="bullet"/>
      <w:lvlText w:val="•"/>
      <w:lvlJc w:val="left"/>
      <w:pPr>
        <w:ind w:left="3898" w:hanging="264"/>
      </w:pPr>
      <w:rPr>
        <w:rFonts w:hint="default"/>
        <w:lang w:val="en-US" w:eastAsia="zh-CN" w:bidi="ar-SA"/>
      </w:rPr>
    </w:lvl>
    <w:lvl w:ilvl="8">
      <w:start w:val="0"/>
      <w:numFmt w:val="bullet"/>
      <w:lvlText w:val="•"/>
      <w:lvlJc w:val="left"/>
      <w:pPr>
        <w:ind w:left="4441" w:hanging="264"/>
      </w:pPr>
      <w:rPr>
        <w:rFonts w:hint="default"/>
        <w:lang w:val="en-US" w:eastAsia="zh-CN" w:bidi="ar-SA"/>
      </w:rPr>
    </w:lvl>
  </w:abstractNum>
  <w:abstractNum w:abstractNumId="26">
    <w:nsid w:val="42BE13F6"/>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3" w:hanging="263"/>
      </w:pPr>
      <w:rPr>
        <w:rFonts w:hint="default"/>
        <w:lang w:val="en-US" w:eastAsia="zh-CN" w:bidi="ar-SA"/>
      </w:rPr>
    </w:lvl>
    <w:lvl w:ilvl="2">
      <w:start w:val="0"/>
      <w:numFmt w:val="bullet"/>
      <w:lvlText w:val="•"/>
      <w:lvlJc w:val="left"/>
      <w:pPr>
        <w:ind w:left="1187" w:hanging="263"/>
      </w:pPr>
      <w:rPr>
        <w:rFonts w:hint="default"/>
        <w:lang w:val="en-US" w:eastAsia="zh-CN" w:bidi="ar-SA"/>
      </w:rPr>
    </w:lvl>
    <w:lvl w:ilvl="3">
      <w:start w:val="0"/>
      <w:numFmt w:val="bullet"/>
      <w:lvlText w:val="•"/>
      <w:lvlJc w:val="left"/>
      <w:pPr>
        <w:ind w:left="1730" w:hanging="263"/>
      </w:pPr>
      <w:rPr>
        <w:rFonts w:hint="default"/>
        <w:lang w:val="en-US" w:eastAsia="zh-CN" w:bidi="ar-SA"/>
      </w:rPr>
    </w:lvl>
    <w:lvl w:ilvl="4">
      <w:start w:val="0"/>
      <w:numFmt w:val="bullet"/>
      <w:lvlText w:val="•"/>
      <w:lvlJc w:val="left"/>
      <w:pPr>
        <w:ind w:left="2274" w:hanging="263"/>
      </w:pPr>
      <w:rPr>
        <w:rFonts w:hint="default"/>
        <w:lang w:val="en-US" w:eastAsia="zh-CN" w:bidi="ar-SA"/>
      </w:rPr>
    </w:lvl>
    <w:lvl w:ilvl="5">
      <w:start w:val="0"/>
      <w:numFmt w:val="bullet"/>
      <w:lvlText w:val="•"/>
      <w:lvlJc w:val="left"/>
      <w:pPr>
        <w:ind w:left="2818" w:hanging="263"/>
      </w:pPr>
      <w:rPr>
        <w:rFonts w:hint="default"/>
        <w:lang w:val="en-US" w:eastAsia="zh-CN" w:bidi="ar-SA"/>
      </w:rPr>
    </w:lvl>
    <w:lvl w:ilvl="6">
      <w:start w:val="0"/>
      <w:numFmt w:val="bullet"/>
      <w:lvlText w:val="•"/>
      <w:lvlJc w:val="left"/>
      <w:pPr>
        <w:ind w:left="3361" w:hanging="263"/>
      </w:pPr>
      <w:rPr>
        <w:rFonts w:hint="default"/>
        <w:lang w:val="en-US" w:eastAsia="zh-CN" w:bidi="ar-SA"/>
      </w:rPr>
    </w:lvl>
    <w:lvl w:ilvl="7">
      <w:start w:val="0"/>
      <w:numFmt w:val="bullet"/>
      <w:lvlText w:val="•"/>
      <w:lvlJc w:val="left"/>
      <w:pPr>
        <w:ind w:left="3905" w:hanging="263"/>
      </w:pPr>
      <w:rPr>
        <w:rFonts w:hint="default"/>
        <w:lang w:val="en-US" w:eastAsia="zh-CN" w:bidi="ar-SA"/>
      </w:rPr>
    </w:lvl>
    <w:lvl w:ilvl="8">
      <w:start w:val="0"/>
      <w:numFmt w:val="bullet"/>
      <w:lvlText w:val="•"/>
      <w:lvlJc w:val="left"/>
      <w:pPr>
        <w:ind w:left="4448" w:hanging="263"/>
      </w:pPr>
      <w:rPr>
        <w:rFonts w:hint="default"/>
        <w:lang w:val="en-US" w:eastAsia="zh-CN" w:bidi="ar-SA"/>
      </w:rPr>
    </w:lvl>
  </w:abstractNum>
  <w:abstractNum w:abstractNumId="27">
    <w:nsid w:val="462ECFCE"/>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3" w:hanging="264"/>
      </w:pPr>
      <w:rPr>
        <w:rFonts w:hint="default"/>
        <w:lang w:val="en-US" w:eastAsia="zh-CN" w:bidi="ar-SA"/>
      </w:rPr>
    </w:lvl>
    <w:lvl w:ilvl="2">
      <w:start w:val="0"/>
      <w:numFmt w:val="bullet"/>
      <w:lvlText w:val="•"/>
      <w:lvlJc w:val="left"/>
      <w:pPr>
        <w:ind w:left="1186" w:hanging="264"/>
      </w:pPr>
      <w:rPr>
        <w:rFonts w:hint="default"/>
        <w:lang w:val="en-US" w:eastAsia="zh-CN" w:bidi="ar-SA"/>
      </w:rPr>
    </w:lvl>
    <w:lvl w:ilvl="3">
      <w:start w:val="0"/>
      <w:numFmt w:val="bullet"/>
      <w:lvlText w:val="•"/>
      <w:lvlJc w:val="left"/>
      <w:pPr>
        <w:ind w:left="1730" w:hanging="264"/>
      </w:pPr>
      <w:rPr>
        <w:rFonts w:hint="default"/>
        <w:lang w:val="en-US" w:eastAsia="zh-CN" w:bidi="ar-SA"/>
      </w:rPr>
    </w:lvl>
    <w:lvl w:ilvl="4">
      <w:start w:val="0"/>
      <w:numFmt w:val="bullet"/>
      <w:lvlText w:val="•"/>
      <w:lvlJc w:val="left"/>
      <w:pPr>
        <w:ind w:left="2273" w:hanging="264"/>
      </w:pPr>
      <w:rPr>
        <w:rFonts w:hint="default"/>
        <w:lang w:val="en-US" w:eastAsia="zh-CN" w:bidi="ar-SA"/>
      </w:rPr>
    </w:lvl>
    <w:lvl w:ilvl="5">
      <w:start w:val="0"/>
      <w:numFmt w:val="bullet"/>
      <w:lvlText w:val="•"/>
      <w:lvlJc w:val="left"/>
      <w:pPr>
        <w:ind w:left="2817" w:hanging="264"/>
      </w:pPr>
      <w:rPr>
        <w:rFonts w:hint="default"/>
        <w:lang w:val="en-US" w:eastAsia="zh-CN" w:bidi="ar-SA"/>
      </w:rPr>
    </w:lvl>
    <w:lvl w:ilvl="6">
      <w:start w:val="0"/>
      <w:numFmt w:val="bullet"/>
      <w:lvlText w:val="•"/>
      <w:lvlJc w:val="left"/>
      <w:pPr>
        <w:ind w:left="3360" w:hanging="264"/>
      </w:pPr>
      <w:rPr>
        <w:rFonts w:hint="default"/>
        <w:lang w:val="en-US" w:eastAsia="zh-CN" w:bidi="ar-SA"/>
      </w:rPr>
    </w:lvl>
    <w:lvl w:ilvl="7">
      <w:start w:val="0"/>
      <w:numFmt w:val="bullet"/>
      <w:lvlText w:val="•"/>
      <w:lvlJc w:val="left"/>
      <w:pPr>
        <w:ind w:left="3903" w:hanging="264"/>
      </w:pPr>
      <w:rPr>
        <w:rFonts w:hint="default"/>
        <w:lang w:val="en-US" w:eastAsia="zh-CN" w:bidi="ar-SA"/>
      </w:rPr>
    </w:lvl>
    <w:lvl w:ilvl="8">
      <w:start w:val="0"/>
      <w:numFmt w:val="bullet"/>
      <w:lvlText w:val="•"/>
      <w:lvlJc w:val="left"/>
      <w:pPr>
        <w:ind w:left="4447" w:hanging="264"/>
      </w:pPr>
      <w:rPr>
        <w:rFonts w:hint="default"/>
        <w:lang w:val="en-US" w:eastAsia="zh-CN" w:bidi="ar-SA"/>
      </w:rPr>
    </w:lvl>
  </w:abstractNum>
  <w:abstractNum w:abstractNumId="28">
    <w:nsid w:val="4A14409B"/>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3" w:hanging="264"/>
      </w:pPr>
      <w:rPr>
        <w:rFonts w:hint="default"/>
        <w:lang w:val="en-US" w:eastAsia="zh-CN" w:bidi="ar-SA"/>
      </w:rPr>
    </w:lvl>
    <w:lvl w:ilvl="2">
      <w:start w:val="0"/>
      <w:numFmt w:val="bullet"/>
      <w:lvlText w:val="•"/>
      <w:lvlJc w:val="left"/>
      <w:pPr>
        <w:ind w:left="1186" w:hanging="264"/>
      </w:pPr>
      <w:rPr>
        <w:rFonts w:hint="default"/>
        <w:lang w:val="en-US" w:eastAsia="zh-CN" w:bidi="ar-SA"/>
      </w:rPr>
    </w:lvl>
    <w:lvl w:ilvl="3">
      <w:start w:val="0"/>
      <w:numFmt w:val="bullet"/>
      <w:lvlText w:val="•"/>
      <w:lvlJc w:val="left"/>
      <w:pPr>
        <w:ind w:left="1729" w:hanging="264"/>
      </w:pPr>
      <w:rPr>
        <w:rFonts w:hint="default"/>
        <w:lang w:val="en-US" w:eastAsia="zh-CN" w:bidi="ar-SA"/>
      </w:rPr>
    </w:lvl>
    <w:lvl w:ilvl="4">
      <w:start w:val="0"/>
      <w:numFmt w:val="bullet"/>
      <w:lvlText w:val="•"/>
      <w:lvlJc w:val="left"/>
      <w:pPr>
        <w:ind w:left="2272" w:hanging="264"/>
      </w:pPr>
      <w:rPr>
        <w:rFonts w:hint="default"/>
        <w:lang w:val="en-US" w:eastAsia="zh-CN" w:bidi="ar-SA"/>
      </w:rPr>
    </w:lvl>
    <w:lvl w:ilvl="5">
      <w:start w:val="0"/>
      <w:numFmt w:val="bullet"/>
      <w:lvlText w:val="•"/>
      <w:lvlJc w:val="left"/>
      <w:pPr>
        <w:ind w:left="2816" w:hanging="264"/>
      </w:pPr>
      <w:rPr>
        <w:rFonts w:hint="default"/>
        <w:lang w:val="en-US" w:eastAsia="zh-CN" w:bidi="ar-SA"/>
      </w:rPr>
    </w:lvl>
    <w:lvl w:ilvl="6">
      <w:start w:val="0"/>
      <w:numFmt w:val="bullet"/>
      <w:lvlText w:val="•"/>
      <w:lvlJc w:val="left"/>
      <w:pPr>
        <w:ind w:left="3359" w:hanging="264"/>
      </w:pPr>
      <w:rPr>
        <w:rFonts w:hint="default"/>
        <w:lang w:val="en-US" w:eastAsia="zh-CN" w:bidi="ar-SA"/>
      </w:rPr>
    </w:lvl>
    <w:lvl w:ilvl="7">
      <w:start w:val="0"/>
      <w:numFmt w:val="bullet"/>
      <w:lvlText w:val="•"/>
      <w:lvlJc w:val="left"/>
      <w:pPr>
        <w:ind w:left="3902" w:hanging="264"/>
      </w:pPr>
      <w:rPr>
        <w:rFonts w:hint="default"/>
        <w:lang w:val="en-US" w:eastAsia="zh-CN" w:bidi="ar-SA"/>
      </w:rPr>
    </w:lvl>
    <w:lvl w:ilvl="8">
      <w:start w:val="0"/>
      <w:numFmt w:val="bullet"/>
      <w:lvlText w:val="•"/>
      <w:lvlJc w:val="left"/>
      <w:pPr>
        <w:ind w:left="4445" w:hanging="264"/>
      </w:pPr>
      <w:rPr>
        <w:rFonts w:hint="default"/>
        <w:lang w:val="en-US" w:eastAsia="zh-CN" w:bidi="ar-SA"/>
      </w:rPr>
    </w:lvl>
  </w:abstractNum>
  <w:abstractNum w:abstractNumId="29">
    <w:nsid w:val="519938CB"/>
    <w:multiLevelType w:val="hybridMultilevel"/>
    <w:tmpl w:val="00000000"/>
    <w:lvl w:ilvl="0">
      <w:start w:val="1"/>
      <w:numFmt w:val="decimal"/>
      <w:lvlText w:val="%1."/>
      <w:lvlJc w:val="left"/>
      <w:pPr>
        <w:ind w:left="108" w:hanging="212"/>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38" w:hanging="212"/>
      </w:pPr>
      <w:rPr>
        <w:rFonts w:hint="default"/>
        <w:lang w:val="en-US" w:eastAsia="zh-CN" w:bidi="ar-SA"/>
      </w:rPr>
    </w:lvl>
    <w:lvl w:ilvl="2">
      <w:start w:val="0"/>
      <w:numFmt w:val="bullet"/>
      <w:lvlText w:val="•"/>
      <w:lvlJc w:val="left"/>
      <w:pPr>
        <w:ind w:left="1177" w:hanging="212"/>
      </w:pPr>
      <w:rPr>
        <w:rFonts w:hint="default"/>
        <w:lang w:val="en-US" w:eastAsia="zh-CN" w:bidi="ar-SA"/>
      </w:rPr>
    </w:lvl>
    <w:lvl w:ilvl="3">
      <w:start w:val="0"/>
      <w:numFmt w:val="bullet"/>
      <w:lvlText w:val="•"/>
      <w:lvlJc w:val="left"/>
      <w:pPr>
        <w:ind w:left="1715" w:hanging="212"/>
      </w:pPr>
      <w:rPr>
        <w:rFonts w:hint="default"/>
        <w:lang w:val="en-US" w:eastAsia="zh-CN" w:bidi="ar-SA"/>
      </w:rPr>
    </w:lvl>
    <w:lvl w:ilvl="4">
      <w:start w:val="0"/>
      <w:numFmt w:val="bullet"/>
      <w:lvlText w:val="•"/>
      <w:lvlJc w:val="left"/>
      <w:pPr>
        <w:ind w:left="2254" w:hanging="212"/>
      </w:pPr>
      <w:rPr>
        <w:rFonts w:hint="default"/>
        <w:lang w:val="en-US" w:eastAsia="zh-CN" w:bidi="ar-SA"/>
      </w:rPr>
    </w:lvl>
    <w:lvl w:ilvl="5">
      <w:start w:val="0"/>
      <w:numFmt w:val="bullet"/>
      <w:lvlText w:val="•"/>
      <w:lvlJc w:val="left"/>
      <w:pPr>
        <w:ind w:left="2793" w:hanging="212"/>
      </w:pPr>
      <w:rPr>
        <w:rFonts w:hint="default"/>
        <w:lang w:val="en-US" w:eastAsia="zh-CN" w:bidi="ar-SA"/>
      </w:rPr>
    </w:lvl>
    <w:lvl w:ilvl="6">
      <w:start w:val="0"/>
      <w:numFmt w:val="bullet"/>
      <w:lvlText w:val="•"/>
      <w:lvlJc w:val="left"/>
      <w:pPr>
        <w:ind w:left="3331" w:hanging="212"/>
      </w:pPr>
      <w:rPr>
        <w:rFonts w:hint="default"/>
        <w:lang w:val="en-US" w:eastAsia="zh-CN" w:bidi="ar-SA"/>
      </w:rPr>
    </w:lvl>
    <w:lvl w:ilvl="7">
      <w:start w:val="0"/>
      <w:numFmt w:val="bullet"/>
      <w:lvlText w:val="•"/>
      <w:lvlJc w:val="left"/>
      <w:pPr>
        <w:ind w:left="3870" w:hanging="212"/>
      </w:pPr>
      <w:rPr>
        <w:rFonts w:hint="default"/>
        <w:lang w:val="en-US" w:eastAsia="zh-CN" w:bidi="ar-SA"/>
      </w:rPr>
    </w:lvl>
    <w:lvl w:ilvl="8">
      <w:start w:val="0"/>
      <w:numFmt w:val="bullet"/>
      <w:lvlText w:val="•"/>
      <w:lvlJc w:val="left"/>
      <w:pPr>
        <w:ind w:left="4408" w:hanging="212"/>
      </w:pPr>
      <w:rPr>
        <w:rFonts w:hint="default"/>
        <w:lang w:val="en-US" w:eastAsia="zh-CN" w:bidi="ar-SA"/>
      </w:rPr>
    </w:lvl>
  </w:abstractNum>
  <w:abstractNum w:abstractNumId="30">
    <w:nsid w:val="53871695"/>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3" w:hanging="264"/>
      </w:pPr>
      <w:rPr>
        <w:rFonts w:hint="default"/>
        <w:lang w:val="en-US" w:eastAsia="zh-CN" w:bidi="ar-SA"/>
      </w:rPr>
    </w:lvl>
    <w:lvl w:ilvl="2">
      <w:start w:val="0"/>
      <w:numFmt w:val="bullet"/>
      <w:lvlText w:val="•"/>
      <w:lvlJc w:val="left"/>
      <w:pPr>
        <w:ind w:left="1186" w:hanging="264"/>
      </w:pPr>
      <w:rPr>
        <w:rFonts w:hint="default"/>
        <w:lang w:val="en-US" w:eastAsia="zh-CN" w:bidi="ar-SA"/>
      </w:rPr>
    </w:lvl>
    <w:lvl w:ilvl="3">
      <w:start w:val="0"/>
      <w:numFmt w:val="bullet"/>
      <w:lvlText w:val="•"/>
      <w:lvlJc w:val="left"/>
      <w:pPr>
        <w:ind w:left="1729" w:hanging="264"/>
      </w:pPr>
      <w:rPr>
        <w:rFonts w:hint="default"/>
        <w:lang w:val="en-US" w:eastAsia="zh-CN" w:bidi="ar-SA"/>
      </w:rPr>
    </w:lvl>
    <w:lvl w:ilvl="4">
      <w:start w:val="0"/>
      <w:numFmt w:val="bullet"/>
      <w:lvlText w:val="•"/>
      <w:lvlJc w:val="left"/>
      <w:pPr>
        <w:ind w:left="2272" w:hanging="264"/>
      </w:pPr>
      <w:rPr>
        <w:rFonts w:hint="default"/>
        <w:lang w:val="en-US" w:eastAsia="zh-CN" w:bidi="ar-SA"/>
      </w:rPr>
    </w:lvl>
    <w:lvl w:ilvl="5">
      <w:start w:val="0"/>
      <w:numFmt w:val="bullet"/>
      <w:lvlText w:val="•"/>
      <w:lvlJc w:val="left"/>
      <w:pPr>
        <w:ind w:left="2816" w:hanging="264"/>
      </w:pPr>
      <w:rPr>
        <w:rFonts w:hint="default"/>
        <w:lang w:val="en-US" w:eastAsia="zh-CN" w:bidi="ar-SA"/>
      </w:rPr>
    </w:lvl>
    <w:lvl w:ilvl="6">
      <w:start w:val="0"/>
      <w:numFmt w:val="bullet"/>
      <w:lvlText w:val="•"/>
      <w:lvlJc w:val="left"/>
      <w:pPr>
        <w:ind w:left="3359" w:hanging="264"/>
      </w:pPr>
      <w:rPr>
        <w:rFonts w:hint="default"/>
        <w:lang w:val="en-US" w:eastAsia="zh-CN" w:bidi="ar-SA"/>
      </w:rPr>
    </w:lvl>
    <w:lvl w:ilvl="7">
      <w:start w:val="0"/>
      <w:numFmt w:val="bullet"/>
      <w:lvlText w:val="•"/>
      <w:lvlJc w:val="left"/>
      <w:pPr>
        <w:ind w:left="3902" w:hanging="264"/>
      </w:pPr>
      <w:rPr>
        <w:rFonts w:hint="default"/>
        <w:lang w:val="en-US" w:eastAsia="zh-CN" w:bidi="ar-SA"/>
      </w:rPr>
    </w:lvl>
    <w:lvl w:ilvl="8">
      <w:start w:val="0"/>
      <w:numFmt w:val="bullet"/>
      <w:lvlText w:val="•"/>
      <w:lvlJc w:val="left"/>
      <w:pPr>
        <w:ind w:left="4445" w:hanging="264"/>
      </w:pPr>
      <w:rPr>
        <w:rFonts w:hint="default"/>
        <w:lang w:val="en-US" w:eastAsia="zh-CN" w:bidi="ar-SA"/>
      </w:rPr>
    </w:lvl>
  </w:abstractNum>
  <w:abstractNum w:abstractNumId="31">
    <w:nsid w:val="56D16DF9"/>
    <w:multiLevelType w:val="hybridMultilevel"/>
    <w:tmpl w:val="00000000"/>
    <w:lvl w:ilvl="0">
      <w:start w:val="1"/>
      <w:numFmt w:val="decimal"/>
      <w:lvlText w:val="%1."/>
      <w:lvlJc w:val="left"/>
      <w:pPr>
        <w:ind w:left="108" w:hanging="212"/>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38" w:hanging="212"/>
      </w:pPr>
      <w:rPr>
        <w:rFonts w:hint="default"/>
        <w:lang w:val="en-US" w:eastAsia="zh-CN" w:bidi="ar-SA"/>
      </w:rPr>
    </w:lvl>
    <w:lvl w:ilvl="2">
      <w:start w:val="0"/>
      <w:numFmt w:val="bullet"/>
      <w:lvlText w:val="•"/>
      <w:lvlJc w:val="left"/>
      <w:pPr>
        <w:ind w:left="1177" w:hanging="212"/>
      </w:pPr>
      <w:rPr>
        <w:rFonts w:hint="default"/>
        <w:lang w:val="en-US" w:eastAsia="zh-CN" w:bidi="ar-SA"/>
      </w:rPr>
    </w:lvl>
    <w:lvl w:ilvl="3">
      <w:start w:val="0"/>
      <w:numFmt w:val="bullet"/>
      <w:lvlText w:val="•"/>
      <w:lvlJc w:val="left"/>
      <w:pPr>
        <w:ind w:left="1715" w:hanging="212"/>
      </w:pPr>
      <w:rPr>
        <w:rFonts w:hint="default"/>
        <w:lang w:val="en-US" w:eastAsia="zh-CN" w:bidi="ar-SA"/>
      </w:rPr>
    </w:lvl>
    <w:lvl w:ilvl="4">
      <w:start w:val="0"/>
      <w:numFmt w:val="bullet"/>
      <w:lvlText w:val="•"/>
      <w:lvlJc w:val="left"/>
      <w:pPr>
        <w:ind w:left="2254" w:hanging="212"/>
      </w:pPr>
      <w:rPr>
        <w:rFonts w:hint="default"/>
        <w:lang w:val="en-US" w:eastAsia="zh-CN" w:bidi="ar-SA"/>
      </w:rPr>
    </w:lvl>
    <w:lvl w:ilvl="5">
      <w:start w:val="0"/>
      <w:numFmt w:val="bullet"/>
      <w:lvlText w:val="•"/>
      <w:lvlJc w:val="left"/>
      <w:pPr>
        <w:ind w:left="2793" w:hanging="212"/>
      </w:pPr>
      <w:rPr>
        <w:rFonts w:hint="default"/>
        <w:lang w:val="en-US" w:eastAsia="zh-CN" w:bidi="ar-SA"/>
      </w:rPr>
    </w:lvl>
    <w:lvl w:ilvl="6">
      <w:start w:val="0"/>
      <w:numFmt w:val="bullet"/>
      <w:lvlText w:val="•"/>
      <w:lvlJc w:val="left"/>
      <w:pPr>
        <w:ind w:left="3331" w:hanging="212"/>
      </w:pPr>
      <w:rPr>
        <w:rFonts w:hint="default"/>
        <w:lang w:val="en-US" w:eastAsia="zh-CN" w:bidi="ar-SA"/>
      </w:rPr>
    </w:lvl>
    <w:lvl w:ilvl="7">
      <w:start w:val="0"/>
      <w:numFmt w:val="bullet"/>
      <w:lvlText w:val="•"/>
      <w:lvlJc w:val="left"/>
      <w:pPr>
        <w:ind w:left="3870" w:hanging="212"/>
      </w:pPr>
      <w:rPr>
        <w:rFonts w:hint="default"/>
        <w:lang w:val="en-US" w:eastAsia="zh-CN" w:bidi="ar-SA"/>
      </w:rPr>
    </w:lvl>
    <w:lvl w:ilvl="8">
      <w:start w:val="0"/>
      <w:numFmt w:val="bullet"/>
      <w:lvlText w:val="•"/>
      <w:lvlJc w:val="left"/>
      <w:pPr>
        <w:ind w:left="4408" w:hanging="212"/>
      </w:pPr>
      <w:rPr>
        <w:rFonts w:hint="default"/>
        <w:lang w:val="en-US" w:eastAsia="zh-CN" w:bidi="ar-SA"/>
      </w:rPr>
    </w:lvl>
  </w:abstractNum>
  <w:abstractNum w:abstractNumId="32">
    <w:nsid w:val="5B1E52A5"/>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3" w:hanging="264"/>
      </w:pPr>
      <w:rPr>
        <w:rFonts w:hint="default"/>
        <w:lang w:val="en-US" w:eastAsia="zh-CN" w:bidi="ar-SA"/>
      </w:rPr>
    </w:lvl>
    <w:lvl w:ilvl="2">
      <w:start w:val="0"/>
      <w:numFmt w:val="bullet"/>
      <w:lvlText w:val="•"/>
      <w:lvlJc w:val="left"/>
      <w:pPr>
        <w:ind w:left="1186" w:hanging="264"/>
      </w:pPr>
      <w:rPr>
        <w:rFonts w:hint="default"/>
        <w:lang w:val="en-US" w:eastAsia="zh-CN" w:bidi="ar-SA"/>
      </w:rPr>
    </w:lvl>
    <w:lvl w:ilvl="3">
      <w:start w:val="0"/>
      <w:numFmt w:val="bullet"/>
      <w:lvlText w:val="•"/>
      <w:lvlJc w:val="left"/>
      <w:pPr>
        <w:ind w:left="1730" w:hanging="264"/>
      </w:pPr>
      <w:rPr>
        <w:rFonts w:hint="default"/>
        <w:lang w:val="en-US" w:eastAsia="zh-CN" w:bidi="ar-SA"/>
      </w:rPr>
    </w:lvl>
    <w:lvl w:ilvl="4">
      <w:start w:val="0"/>
      <w:numFmt w:val="bullet"/>
      <w:lvlText w:val="•"/>
      <w:lvlJc w:val="left"/>
      <w:pPr>
        <w:ind w:left="2273" w:hanging="264"/>
      </w:pPr>
      <w:rPr>
        <w:rFonts w:hint="default"/>
        <w:lang w:val="en-US" w:eastAsia="zh-CN" w:bidi="ar-SA"/>
      </w:rPr>
    </w:lvl>
    <w:lvl w:ilvl="5">
      <w:start w:val="0"/>
      <w:numFmt w:val="bullet"/>
      <w:lvlText w:val="•"/>
      <w:lvlJc w:val="left"/>
      <w:pPr>
        <w:ind w:left="2817" w:hanging="264"/>
      </w:pPr>
      <w:rPr>
        <w:rFonts w:hint="default"/>
        <w:lang w:val="en-US" w:eastAsia="zh-CN" w:bidi="ar-SA"/>
      </w:rPr>
    </w:lvl>
    <w:lvl w:ilvl="6">
      <w:start w:val="0"/>
      <w:numFmt w:val="bullet"/>
      <w:lvlText w:val="•"/>
      <w:lvlJc w:val="left"/>
      <w:pPr>
        <w:ind w:left="3360" w:hanging="264"/>
      </w:pPr>
      <w:rPr>
        <w:rFonts w:hint="default"/>
        <w:lang w:val="en-US" w:eastAsia="zh-CN" w:bidi="ar-SA"/>
      </w:rPr>
    </w:lvl>
    <w:lvl w:ilvl="7">
      <w:start w:val="0"/>
      <w:numFmt w:val="bullet"/>
      <w:lvlText w:val="•"/>
      <w:lvlJc w:val="left"/>
      <w:pPr>
        <w:ind w:left="3903" w:hanging="264"/>
      </w:pPr>
      <w:rPr>
        <w:rFonts w:hint="default"/>
        <w:lang w:val="en-US" w:eastAsia="zh-CN" w:bidi="ar-SA"/>
      </w:rPr>
    </w:lvl>
    <w:lvl w:ilvl="8">
      <w:start w:val="0"/>
      <w:numFmt w:val="bullet"/>
      <w:lvlText w:val="•"/>
      <w:lvlJc w:val="left"/>
      <w:pPr>
        <w:ind w:left="4447" w:hanging="264"/>
      </w:pPr>
      <w:rPr>
        <w:rFonts w:hint="default"/>
        <w:lang w:val="en-US" w:eastAsia="zh-CN" w:bidi="ar-SA"/>
      </w:rPr>
    </w:lvl>
  </w:abstractNum>
  <w:abstractNum w:abstractNumId="33">
    <w:nsid w:val="5E6AF471"/>
    <w:multiLevelType w:val="hybridMultilevel"/>
    <w:tmpl w:val="00000000"/>
    <w:lvl w:ilvl="0">
      <w:start w:val="1"/>
      <w:numFmt w:val="decimal"/>
      <w:lvlText w:val="%1."/>
      <w:lvlJc w:val="left"/>
      <w:pPr>
        <w:ind w:left="380" w:hanging="27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4" w:hanging="273"/>
      </w:pPr>
      <w:rPr>
        <w:rFonts w:hint="default"/>
        <w:lang w:val="en-US" w:eastAsia="zh-CN" w:bidi="ar-SA"/>
      </w:rPr>
    </w:lvl>
    <w:lvl w:ilvl="2">
      <w:start w:val="0"/>
      <w:numFmt w:val="bullet"/>
      <w:lvlText w:val="•"/>
      <w:lvlJc w:val="left"/>
      <w:pPr>
        <w:ind w:left="1409" w:hanging="273"/>
      </w:pPr>
      <w:rPr>
        <w:rFonts w:hint="default"/>
        <w:lang w:val="en-US" w:eastAsia="zh-CN" w:bidi="ar-SA"/>
      </w:rPr>
    </w:lvl>
    <w:lvl w:ilvl="3">
      <w:start w:val="0"/>
      <w:numFmt w:val="bullet"/>
      <w:lvlText w:val="•"/>
      <w:lvlJc w:val="left"/>
      <w:pPr>
        <w:ind w:left="1924" w:hanging="273"/>
      </w:pPr>
      <w:rPr>
        <w:rFonts w:hint="default"/>
        <w:lang w:val="en-US" w:eastAsia="zh-CN" w:bidi="ar-SA"/>
      </w:rPr>
    </w:lvl>
    <w:lvl w:ilvl="4">
      <w:start w:val="0"/>
      <w:numFmt w:val="bullet"/>
      <w:lvlText w:val="•"/>
      <w:lvlJc w:val="left"/>
      <w:pPr>
        <w:ind w:left="2438" w:hanging="273"/>
      </w:pPr>
      <w:rPr>
        <w:rFonts w:hint="default"/>
        <w:lang w:val="en-US" w:eastAsia="zh-CN" w:bidi="ar-SA"/>
      </w:rPr>
    </w:lvl>
    <w:lvl w:ilvl="5">
      <w:start w:val="0"/>
      <w:numFmt w:val="bullet"/>
      <w:lvlText w:val="•"/>
      <w:lvlJc w:val="left"/>
      <w:pPr>
        <w:ind w:left="2953" w:hanging="273"/>
      </w:pPr>
      <w:rPr>
        <w:rFonts w:hint="default"/>
        <w:lang w:val="en-US" w:eastAsia="zh-CN" w:bidi="ar-SA"/>
      </w:rPr>
    </w:lvl>
    <w:lvl w:ilvl="6">
      <w:start w:val="0"/>
      <w:numFmt w:val="bullet"/>
      <w:lvlText w:val="•"/>
      <w:lvlJc w:val="left"/>
      <w:pPr>
        <w:ind w:left="3468" w:hanging="273"/>
      </w:pPr>
      <w:rPr>
        <w:rFonts w:hint="default"/>
        <w:lang w:val="en-US" w:eastAsia="zh-CN" w:bidi="ar-SA"/>
      </w:rPr>
    </w:lvl>
    <w:lvl w:ilvl="7">
      <w:start w:val="0"/>
      <w:numFmt w:val="bullet"/>
      <w:lvlText w:val="•"/>
      <w:lvlJc w:val="left"/>
      <w:pPr>
        <w:ind w:left="3982" w:hanging="273"/>
      </w:pPr>
      <w:rPr>
        <w:rFonts w:hint="default"/>
        <w:lang w:val="en-US" w:eastAsia="zh-CN" w:bidi="ar-SA"/>
      </w:rPr>
    </w:lvl>
    <w:lvl w:ilvl="8">
      <w:start w:val="0"/>
      <w:numFmt w:val="bullet"/>
      <w:lvlText w:val="•"/>
      <w:lvlJc w:val="left"/>
      <w:pPr>
        <w:ind w:left="4497" w:hanging="273"/>
      </w:pPr>
      <w:rPr>
        <w:rFonts w:hint="default"/>
        <w:lang w:val="en-US" w:eastAsia="zh-CN" w:bidi="ar-SA"/>
      </w:rPr>
    </w:lvl>
  </w:abstractNum>
  <w:abstractNum w:abstractNumId="34">
    <w:nsid w:val="60A8B5CA"/>
    <w:multiLevelType w:val="hybridMultilevel"/>
    <w:tmpl w:val="00000000"/>
    <w:lvl w:ilvl="0">
      <w:start w:val="1"/>
      <w:numFmt w:val="decimal"/>
      <w:lvlText w:val="%1."/>
      <w:lvlJc w:val="left"/>
      <w:pPr>
        <w:ind w:left="548" w:hanging="429"/>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9"/>
      </w:pPr>
      <w:rPr>
        <w:rFonts w:hint="default"/>
        <w:lang w:val="en-US" w:eastAsia="zh-CN" w:bidi="ar-SA"/>
      </w:rPr>
    </w:lvl>
    <w:lvl w:ilvl="2">
      <w:start w:val="0"/>
      <w:numFmt w:val="bullet"/>
      <w:lvlText w:val="•"/>
      <w:lvlJc w:val="left"/>
      <w:pPr>
        <w:ind w:left="2193" w:hanging="429"/>
      </w:pPr>
      <w:rPr>
        <w:rFonts w:hint="default"/>
        <w:lang w:val="en-US" w:eastAsia="zh-CN" w:bidi="ar-SA"/>
      </w:rPr>
    </w:lvl>
    <w:lvl w:ilvl="3">
      <w:start w:val="0"/>
      <w:numFmt w:val="bullet"/>
      <w:lvlText w:val="•"/>
      <w:lvlJc w:val="left"/>
      <w:pPr>
        <w:ind w:left="3019" w:hanging="429"/>
      </w:pPr>
      <w:rPr>
        <w:rFonts w:hint="default"/>
        <w:lang w:val="en-US" w:eastAsia="zh-CN" w:bidi="ar-SA"/>
      </w:rPr>
    </w:lvl>
    <w:lvl w:ilvl="4">
      <w:start w:val="0"/>
      <w:numFmt w:val="bullet"/>
      <w:lvlText w:val="•"/>
      <w:lvlJc w:val="left"/>
      <w:pPr>
        <w:ind w:left="3846" w:hanging="429"/>
      </w:pPr>
      <w:rPr>
        <w:rFonts w:hint="default"/>
        <w:lang w:val="en-US" w:eastAsia="zh-CN" w:bidi="ar-SA"/>
      </w:rPr>
    </w:lvl>
    <w:lvl w:ilvl="5">
      <w:start w:val="0"/>
      <w:numFmt w:val="bullet"/>
      <w:lvlText w:val="•"/>
      <w:lvlJc w:val="left"/>
      <w:pPr>
        <w:ind w:left="4673" w:hanging="429"/>
      </w:pPr>
      <w:rPr>
        <w:rFonts w:hint="default"/>
        <w:lang w:val="en-US" w:eastAsia="zh-CN" w:bidi="ar-SA"/>
      </w:rPr>
    </w:lvl>
    <w:lvl w:ilvl="6">
      <w:start w:val="0"/>
      <w:numFmt w:val="bullet"/>
      <w:lvlText w:val="•"/>
      <w:lvlJc w:val="left"/>
      <w:pPr>
        <w:ind w:left="5499" w:hanging="429"/>
      </w:pPr>
      <w:rPr>
        <w:rFonts w:hint="default"/>
        <w:lang w:val="en-US" w:eastAsia="zh-CN" w:bidi="ar-SA"/>
      </w:rPr>
    </w:lvl>
    <w:lvl w:ilvl="7">
      <w:start w:val="0"/>
      <w:numFmt w:val="bullet"/>
      <w:lvlText w:val="•"/>
      <w:lvlJc w:val="left"/>
      <w:pPr>
        <w:ind w:left="6326" w:hanging="429"/>
      </w:pPr>
      <w:rPr>
        <w:rFonts w:hint="default"/>
        <w:lang w:val="en-US" w:eastAsia="zh-CN" w:bidi="ar-SA"/>
      </w:rPr>
    </w:lvl>
    <w:lvl w:ilvl="8">
      <w:start w:val="0"/>
      <w:numFmt w:val="bullet"/>
      <w:lvlText w:val="•"/>
      <w:lvlJc w:val="left"/>
      <w:pPr>
        <w:ind w:left="7152" w:hanging="429"/>
      </w:pPr>
      <w:rPr>
        <w:rFonts w:hint="default"/>
        <w:lang w:val="en-US" w:eastAsia="zh-CN" w:bidi="ar-SA"/>
      </w:rPr>
    </w:lvl>
  </w:abstractNum>
  <w:abstractNum w:abstractNumId="35">
    <w:nsid w:val="63E13147"/>
    <w:multiLevelType w:val="hybridMultilevel"/>
    <w:tmpl w:val="00000000"/>
    <w:lvl w:ilvl="0">
      <w:start w:val="1"/>
      <w:numFmt w:val="decimal"/>
      <w:lvlText w:val="%1."/>
      <w:lvlJc w:val="left"/>
      <w:pPr>
        <w:ind w:left="120" w:hanging="426"/>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6"/>
      </w:pPr>
      <w:rPr>
        <w:rFonts w:hint="default"/>
        <w:lang w:val="en-US" w:eastAsia="zh-CN" w:bidi="ar-SA"/>
      </w:rPr>
    </w:lvl>
    <w:lvl w:ilvl="2">
      <w:start w:val="0"/>
      <w:numFmt w:val="bullet"/>
      <w:lvlText w:val="•"/>
      <w:lvlJc w:val="left"/>
      <w:pPr>
        <w:ind w:left="1857" w:hanging="426"/>
      </w:pPr>
      <w:rPr>
        <w:rFonts w:hint="default"/>
        <w:lang w:val="en-US" w:eastAsia="zh-CN" w:bidi="ar-SA"/>
      </w:rPr>
    </w:lvl>
    <w:lvl w:ilvl="3">
      <w:start w:val="0"/>
      <w:numFmt w:val="bullet"/>
      <w:lvlText w:val="•"/>
      <w:lvlJc w:val="left"/>
      <w:pPr>
        <w:ind w:left="2725" w:hanging="426"/>
      </w:pPr>
      <w:rPr>
        <w:rFonts w:hint="default"/>
        <w:lang w:val="en-US" w:eastAsia="zh-CN" w:bidi="ar-SA"/>
      </w:rPr>
    </w:lvl>
    <w:lvl w:ilvl="4">
      <w:start w:val="0"/>
      <w:numFmt w:val="bullet"/>
      <w:lvlText w:val="•"/>
      <w:lvlJc w:val="left"/>
      <w:pPr>
        <w:ind w:left="3594" w:hanging="426"/>
      </w:pPr>
      <w:rPr>
        <w:rFonts w:hint="default"/>
        <w:lang w:val="en-US" w:eastAsia="zh-CN" w:bidi="ar-SA"/>
      </w:rPr>
    </w:lvl>
    <w:lvl w:ilvl="5">
      <w:start w:val="0"/>
      <w:numFmt w:val="bullet"/>
      <w:lvlText w:val="•"/>
      <w:lvlJc w:val="left"/>
      <w:pPr>
        <w:ind w:left="4463" w:hanging="426"/>
      </w:pPr>
      <w:rPr>
        <w:rFonts w:hint="default"/>
        <w:lang w:val="en-US" w:eastAsia="zh-CN" w:bidi="ar-SA"/>
      </w:rPr>
    </w:lvl>
    <w:lvl w:ilvl="6">
      <w:start w:val="0"/>
      <w:numFmt w:val="bullet"/>
      <w:lvlText w:val="•"/>
      <w:lvlJc w:val="left"/>
      <w:pPr>
        <w:ind w:left="5331" w:hanging="426"/>
      </w:pPr>
      <w:rPr>
        <w:rFonts w:hint="default"/>
        <w:lang w:val="en-US" w:eastAsia="zh-CN" w:bidi="ar-SA"/>
      </w:rPr>
    </w:lvl>
    <w:lvl w:ilvl="7">
      <w:start w:val="0"/>
      <w:numFmt w:val="bullet"/>
      <w:lvlText w:val="•"/>
      <w:lvlJc w:val="left"/>
      <w:pPr>
        <w:ind w:left="6200" w:hanging="426"/>
      </w:pPr>
      <w:rPr>
        <w:rFonts w:hint="default"/>
        <w:lang w:val="en-US" w:eastAsia="zh-CN" w:bidi="ar-SA"/>
      </w:rPr>
    </w:lvl>
    <w:lvl w:ilvl="8">
      <w:start w:val="0"/>
      <w:numFmt w:val="bullet"/>
      <w:lvlText w:val="•"/>
      <w:lvlJc w:val="left"/>
      <w:pPr>
        <w:ind w:left="7068" w:hanging="426"/>
      </w:pPr>
      <w:rPr>
        <w:rFonts w:hint="default"/>
        <w:lang w:val="en-US" w:eastAsia="zh-CN" w:bidi="ar-SA"/>
      </w:rPr>
    </w:lvl>
  </w:abstractNum>
  <w:abstractNum w:abstractNumId="36">
    <w:nsid w:val="63E4A90A"/>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8" w:hanging="264"/>
      </w:pPr>
      <w:rPr>
        <w:rFonts w:hint="default"/>
        <w:lang w:val="en-US" w:eastAsia="zh-CN" w:bidi="ar-SA"/>
      </w:rPr>
    </w:lvl>
    <w:lvl w:ilvl="4">
      <w:start w:val="0"/>
      <w:numFmt w:val="bullet"/>
      <w:lvlText w:val="•"/>
      <w:lvlJc w:val="left"/>
      <w:pPr>
        <w:ind w:left="2271" w:hanging="264"/>
      </w:pPr>
      <w:rPr>
        <w:rFonts w:hint="default"/>
        <w:lang w:val="en-US" w:eastAsia="zh-CN" w:bidi="ar-SA"/>
      </w:rPr>
    </w:lvl>
    <w:lvl w:ilvl="5">
      <w:start w:val="0"/>
      <w:numFmt w:val="bullet"/>
      <w:lvlText w:val="•"/>
      <w:lvlJc w:val="left"/>
      <w:pPr>
        <w:ind w:left="2814" w:hanging="264"/>
      </w:pPr>
      <w:rPr>
        <w:rFonts w:hint="default"/>
        <w:lang w:val="en-US" w:eastAsia="zh-CN" w:bidi="ar-SA"/>
      </w:rPr>
    </w:lvl>
    <w:lvl w:ilvl="6">
      <w:start w:val="0"/>
      <w:numFmt w:val="bullet"/>
      <w:lvlText w:val="•"/>
      <w:lvlJc w:val="left"/>
      <w:pPr>
        <w:ind w:left="3357" w:hanging="264"/>
      </w:pPr>
      <w:rPr>
        <w:rFonts w:hint="default"/>
        <w:lang w:val="en-US" w:eastAsia="zh-CN" w:bidi="ar-SA"/>
      </w:rPr>
    </w:lvl>
    <w:lvl w:ilvl="7">
      <w:start w:val="0"/>
      <w:numFmt w:val="bullet"/>
      <w:lvlText w:val="•"/>
      <w:lvlJc w:val="left"/>
      <w:pPr>
        <w:ind w:left="3900" w:hanging="264"/>
      </w:pPr>
      <w:rPr>
        <w:rFonts w:hint="default"/>
        <w:lang w:val="en-US" w:eastAsia="zh-CN" w:bidi="ar-SA"/>
      </w:rPr>
    </w:lvl>
    <w:lvl w:ilvl="8">
      <w:start w:val="0"/>
      <w:numFmt w:val="bullet"/>
      <w:lvlText w:val="•"/>
      <w:lvlJc w:val="left"/>
      <w:pPr>
        <w:ind w:left="4443" w:hanging="264"/>
      </w:pPr>
      <w:rPr>
        <w:rFonts w:hint="default"/>
        <w:lang w:val="en-US" w:eastAsia="zh-CN" w:bidi="ar-SA"/>
      </w:rPr>
    </w:lvl>
  </w:abstractNum>
  <w:abstractNum w:abstractNumId="37">
    <w:nsid w:val="65E6B923"/>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8" w:hanging="264"/>
      </w:pPr>
      <w:rPr>
        <w:rFonts w:hint="default"/>
        <w:lang w:val="en-US" w:eastAsia="zh-CN" w:bidi="ar-SA"/>
      </w:rPr>
    </w:lvl>
    <w:lvl w:ilvl="4">
      <w:start w:val="0"/>
      <w:numFmt w:val="bullet"/>
      <w:lvlText w:val="•"/>
      <w:lvlJc w:val="left"/>
      <w:pPr>
        <w:ind w:left="2271" w:hanging="264"/>
      </w:pPr>
      <w:rPr>
        <w:rFonts w:hint="default"/>
        <w:lang w:val="en-US" w:eastAsia="zh-CN" w:bidi="ar-SA"/>
      </w:rPr>
    </w:lvl>
    <w:lvl w:ilvl="5">
      <w:start w:val="0"/>
      <w:numFmt w:val="bullet"/>
      <w:lvlText w:val="•"/>
      <w:lvlJc w:val="left"/>
      <w:pPr>
        <w:ind w:left="2814" w:hanging="264"/>
      </w:pPr>
      <w:rPr>
        <w:rFonts w:hint="default"/>
        <w:lang w:val="en-US" w:eastAsia="zh-CN" w:bidi="ar-SA"/>
      </w:rPr>
    </w:lvl>
    <w:lvl w:ilvl="6">
      <w:start w:val="0"/>
      <w:numFmt w:val="bullet"/>
      <w:lvlText w:val="•"/>
      <w:lvlJc w:val="left"/>
      <w:pPr>
        <w:ind w:left="3357" w:hanging="264"/>
      </w:pPr>
      <w:rPr>
        <w:rFonts w:hint="default"/>
        <w:lang w:val="en-US" w:eastAsia="zh-CN" w:bidi="ar-SA"/>
      </w:rPr>
    </w:lvl>
    <w:lvl w:ilvl="7">
      <w:start w:val="0"/>
      <w:numFmt w:val="bullet"/>
      <w:lvlText w:val="•"/>
      <w:lvlJc w:val="left"/>
      <w:pPr>
        <w:ind w:left="3900" w:hanging="264"/>
      </w:pPr>
      <w:rPr>
        <w:rFonts w:hint="default"/>
        <w:lang w:val="en-US" w:eastAsia="zh-CN" w:bidi="ar-SA"/>
      </w:rPr>
    </w:lvl>
    <w:lvl w:ilvl="8">
      <w:start w:val="0"/>
      <w:numFmt w:val="bullet"/>
      <w:lvlText w:val="•"/>
      <w:lvlJc w:val="left"/>
      <w:pPr>
        <w:ind w:left="4443" w:hanging="264"/>
      </w:pPr>
      <w:rPr>
        <w:rFonts w:hint="default"/>
        <w:lang w:val="en-US" w:eastAsia="zh-CN" w:bidi="ar-SA"/>
      </w:rPr>
    </w:lvl>
  </w:abstractNum>
  <w:abstractNum w:abstractNumId="38">
    <w:nsid w:val="65F6F9F1"/>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3" w:hanging="264"/>
      </w:pPr>
      <w:rPr>
        <w:rFonts w:hint="default"/>
        <w:lang w:val="en-US" w:eastAsia="zh-CN" w:bidi="ar-SA"/>
      </w:rPr>
    </w:lvl>
    <w:lvl w:ilvl="2">
      <w:start w:val="0"/>
      <w:numFmt w:val="bullet"/>
      <w:lvlText w:val="•"/>
      <w:lvlJc w:val="left"/>
      <w:pPr>
        <w:ind w:left="1186" w:hanging="264"/>
      </w:pPr>
      <w:rPr>
        <w:rFonts w:hint="default"/>
        <w:lang w:val="en-US" w:eastAsia="zh-CN" w:bidi="ar-SA"/>
      </w:rPr>
    </w:lvl>
    <w:lvl w:ilvl="3">
      <w:start w:val="0"/>
      <w:numFmt w:val="bullet"/>
      <w:lvlText w:val="•"/>
      <w:lvlJc w:val="left"/>
      <w:pPr>
        <w:ind w:left="1729" w:hanging="264"/>
      </w:pPr>
      <w:rPr>
        <w:rFonts w:hint="default"/>
        <w:lang w:val="en-US" w:eastAsia="zh-CN" w:bidi="ar-SA"/>
      </w:rPr>
    </w:lvl>
    <w:lvl w:ilvl="4">
      <w:start w:val="0"/>
      <w:numFmt w:val="bullet"/>
      <w:lvlText w:val="•"/>
      <w:lvlJc w:val="left"/>
      <w:pPr>
        <w:ind w:left="2272" w:hanging="264"/>
      </w:pPr>
      <w:rPr>
        <w:rFonts w:hint="default"/>
        <w:lang w:val="en-US" w:eastAsia="zh-CN" w:bidi="ar-SA"/>
      </w:rPr>
    </w:lvl>
    <w:lvl w:ilvl="5">
      <w:start w:val="0"/>
      <w:numFmt w:val="bullet"/>
      <w:lvlText w:val="•"/>
      <w:lvlJc w:val="left"/>
      <w:pPr>
        <w:ind w:left="2816" w:hanging="264"/>
      </w:pPr>
      <w:rPr>
        <w:rFonts w:hint="default"/>
        <w:lang w:val="en-US" w:eastAsia="zh-CN" w:bidi="ar-SA"/>
      </w:rPr>
    </w:lvl>
    <w:lvl w:ilvl="6">
      <w:start w:val="0"/>
      <w:numFmt w:val="bullet"/>
      <w:lvlText w:val="•"/>
      <w:lvlJc w:val="left"/>
      <w:pPr>
        <w:ind w:left="3359" w:hanging="264"/>
      </w:pPr>
      <w:rPr>
        <w:rFonts w:hint="default"/>
        <w:lang w:val="en-US" w:eastAsia="zh-CN" w:bidi="ar-SA"/>
      </w:rPr>
    </w:lvl>
    <w:lvl w:ilvl="7">
      <w:start w:val="0"/>
      <w:numFmt w:val="bullet"/>
      <w:lvlText w:val="•"/>
      <w:lvlJc w:val="left"/>
      <w:pPr>
        <w:ind w:left="3902" w:hanging="264"/>
      </w:pPr>
      <w:rPr>
        <w:rFonts w:hint="default"/>
        <w:lang w:val="en-US" w:eastAsia="zh-CN" w:bidi="ar-SA"/>
      </w:rPr>
    </w:lvl>
    <w:lvl w:ilvl="8">
      <w:start w:val="0"/>
      <w:numFmt w:val="bullet"/>
      <w:lvlText w:val="•"/>
      <w:lvlJc w:val="left"/>
      <w:pPr>
        <w:ind w:left="4445" w:hanging="264"/>
      </w:pPr>
      <w:rPr>
        <w:rFonts w:hint="default"/>
        <w:lang w:val="en-US" w:eastAsia="zh-CN" w:bidi="ar-SA"/>
      </w:rPr>
    </w:lvl>
  </w:abstractNum>
  <w:abstractNum w:abstractNumId="39">
    <w:nsid w:val="67596BFD"/>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7" w:hanging="263"/>
      </w:pPr>
      <w:rPr>
        <w:rFonts w:hint="default"/>
        <w:lang w:val="en-US" w:eastAsia="zh-CN" w:bidi="ar-SA"/>
      </w:rPr>
    </w:lvl>
    <w:lvl w:ilvl="5">
      <w:start w:val="0"/>
      <w:numFmt w:val="bullet"/>
      <w:lvlText w:val="•"/>
      <w:lvlJc w:val="left"/>
      <w:pPr>
        <w:ind w:left="2809" w:hanging="263"/>
      </w:pPr>
      <w:rPr>
        <w:rFonts w:hint="default"/>
        <w:lang w:val="en-US" w:eastAsia="zh-CN" w:bidi="ar-SA"/>
      </w:rPr>
    </w:lvl>
    <w:lvl w:ilvl="6">
      <w:start w:val="0"/>
      <w:numFmt w:val="bullet"/>
      <w:lvlText w:val="•"/>
      <w:lvlJc w:val="left"/>
      <w:pPr>
        <w:ind w:left="3351" w:hanging="263"/>
      </w:pPr>
      <w:rPr>
        <w:rFonts w:hint="default"/>
        <w:lang w:val="en-US" w:eastAsia="zh-CN" w:bidi="ar-SA"/>
      </w:rPr>
    </w:lvl>
    <w:lvl w:ilvl="7">
      <w:start w:val="0"/>
      <w:numFmt w:val="bullet"/>
      <w:lvlText w:val="•"/>
      <w:lvlJc w:val="left"/>
      <w:pPr>
        <w:ind w:left="3893" w:hanging="263"/>
      </w:pPr>
      <w:rPr>
        <w:rFonts w:hint="default"/>
        <w:lang w:val="en-US" w:eastAsia="zh-CN" w:bidi="ar-SA"/>
      </w:rPr>
    </w:lvl>
    <w:lvl w:ilvl="8">
      <w:start w:val="0"/>
      <w:numFmt w:val="bullet"/>
      <w:lvlText w:val="•"/>
      <w:lvlJc w:val="left"/>
      <w:pPr>
        <w:ind w:left="4435" w:hanging="263"/>
      </w:pPr>
      <w:rPr>
        <w:rFonts w:hint="default"/>
        <w:lang w:val="en-US" w:eastAsia="zh-CN" w:bidi="ar-SA"/>
      </w:rPr>
    </w:lvl>
  </w:abstractNum>
  <w:abstractNum w:abstractNumId="40">
    <w:nsid w:val="6920FE1B"/>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3" w:hanging="264"/>
      </w:pPr>
      <w:rPr>
        <w:rFonts w:hint="default"/>
        <w:lang w:val="en-US" w:eastAsia="zh-CN" w:bidi="ar-SA"/>
      </w:rPr>
    </w:lvl>
    <w:lvl w:ilvl="2">
      <w:start w:val="0"/>
      <w:numFmt w:val="bullet"/>
      <w:lvlText w:val="•"/>
      <w:lvlJc w:val="left"/>
      <w:pPr>
        <w:ind w:left="1186" w:hanging="264"/>
      </w:pPr>
      <w:rPr>
        <w:rFonts w:hint="default"/>
        <w:lang w:val="en-US" w:eastAsia="zh-CN" w:bidi="ar-SA"/>
      </w:rPr>
    </w:lvl>
    <w:lvl w:ilvl="3">
      <w:start w:val="0"/>
      <w:numFmt w:val="bullet"/>
      <w:lvlText w:val="•"/>
      <w:lvlJc w:val="left"/>
      <w:pPr>
        <w:ind w:left="1729" w:hanging="264"/>
      </w:pPr>
      <w:rPr>
        <w:rFonts w:hint="default"/>
        <w:lang w:val="en-US" w:eastAsia="zh-CN" w:bidi="ar-SA"/>
      </w:rPr>
    </w:lvl>
    <w:lvl w:ilvl="4">
      <w:start w:val="0"/>
      <w:numFmt w:val="bullet"/>
      <w:lvlText w:val="•"/>
      <w:lvlJc w:val="left"/>
      <w:pPr>
        <w:ind w:left="2272" w:hanging="264"/>
      </w:pPr>
      <w:rPr>
        <w:rFonts w:hint="default"/>
        <w:lang w:val="en-US" w:eastAsia="zh-CN" w:bidi="ar-SA"/>
      </w:rPr>
    </w:lvl>
    <w:lvl w:ilvl="5">
      <w:start w:val="0"/>
      <w:numFmt w:val="bullet"/>
      <w:lvlText w:val="•"/>
      <w:lvlJc w:val="left"/>
      <w:pPr>
        <w:ind w:left="2816" w:hanging="264"/>
      </w:pPr>
      <w:rPr>
        <w:rFonts w:hint="default"/>
        <w:lang w:val="en-US" w:eastAsia="zh-CN" w:bidi="ar-SA"/>
      </w:rPr>
    </w:lvl>
    <w:lvl w:ilvl="6">
      <w:start w:val="0"/>
      <w:numFmt w:val="bullet"/>
      <w:lvlText w:val="•"/>
      <w:lvlJc w:val="left"/>
      <w:pPr>
        <w:ind w:left="3359" w:hanging="264"/>
      </w:pPr>
      <w:rPr>
        <w:rFonts w:hint="default"/>
        <w:lang w:val="en-US" w:eastAsia="zh-CN" w:bidi="ar-SA"/>
      </w:rPr>
    </w:lvl>
    <w:lvl w:ilvl="7">
      <w:start w:val="0"/>
      <w:numFmt w:val="bullet"/>
      <w:lvlText w:val="•"/>
      <w:lvlJc w:val="left"/>
      <w:pPr>
        <w:ind w:left="3902" w:hanging="264"/>
      </w:pPr>
      <w:rPr>
        <w:rFonts w:hint="default"/>
        <w:lang w:val="en-US" w:eastAsia="zh-CN" w:bidi="ar-SA"/>
      </w:rPr>
    </w:lvl>
    <w:lvl w:ilvl="8">
      <w:start w:val="0"/>
      <w:numFmt w:val="bullet"/>
      <w:lvlText w:val="•"/>
      <w:lvlJc w:val="left"/>
      <w:pPr>
        <w:ind w:left="4445" w:hanging="264"/>
      </w:pPr>
      <w:rPr>
        <w:rFonts w:hint="default"/>
        <w:lang w:val="en-US" w:eastAsia="zh-CN" w:bidi="ar-SA"/>
      </w:rPr>
    </w:lvl>
  </w:abstractNum>
  <w:abstractNum w:abstractNumId="41">
    <w:nsid w:val="70F598EF"/>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8" w:hanging="264"/>
      </w:pPr>
      <w:rPr>
        <w:rFonts w:hint="default"/>
        <w:lang w:val="en-US" w:eastAsia="zh-CN" w:bidi="ar-SA"/>
      </w:rPr>
    </w:lvl>
    <w:lvl w:ilvl="4">
      <w:start w:val="0"/>
      <w:numFmt w:val="bullet"/>
      <w:lvlText w:val="•"/>
      <w:lvlJc w:val="left"/>
      <w:pPr>
        <w:ind w:left="2270" w:hanging="264"/>
      </w:pPr>
      <w:rPr>
        <w:rFonts w:hint="default"/>
        <w:lang w:val="en-US" w:eastAsia="zh-CN" w:bidi="ar-SA"/>
      </w:rPr>
    </w:lvl>
    <w:lvl w:ilvl="5">
      <w:start w:val="0"/>
      <w:numFmt w:val="bullet"/>
      <w:lvlText w:val="•"/>
      <w:lvlJc w:val="left"/>
      <w:pPr>
        <w:ind w:left="2813" w:hanging="264"/>
      </w:pPr>
      <w:rPr>
        <w:rFonts w:hint="default"/>
        <w:lang w:val="en-US" w:eastAsia="zh-CN" w:bidi="ar-SA"/>
      </w:rPr>
    </w:lvl>
    <w:lvl w:ilvl="6">
      <w:start w:val="0"/>
      <w:numFmt w:val="bullet"/>
      <w:lvlText w:val="•"/>
      <w:lvlJc w:val="left"/>
      <w:pPr>
        <w:ind w:left="3356" w:hanging="264"/>
      </w:pPr>
      <w:rPr>
        <w:rFonts w:hint="default"/>
        <w:lang w:val="en-US" w:eastAsia="zh-CN" w:bidi="ar-SA"/>
      </w:rPr>
    </w:lvl>
    <w:lvl w:ilvl="7">
      <w:start w:val="0"/>
      <w:numFmt w:val="bullet"/>
      <w:lvlText w:val="•"/>
      <w:lvlJc w:val="left"/>
      <w:pPr>
        <w:ind w:left="3898" w:hanging="264"/>
      </w:pPr>
      <w:rPr>
        <w:rFonts w:hint="default"/>
        <w:lang w:val="en-US" w:eastAsia="zh-CN" w:bidi="ar-SA"/>
      </w:rPr>
    </w:lvl>
    <w:lvl w:ilvl="8">
      <w:start w:val="0"/>
      <w:numFmt w:val="bullet"/>
      <w:lvlText w:val="•"/>
      <w:lvlJc w:val="left"/>
      <w:pPr>
        <w:ind w:left="4441" w:hanging="264"/>
      </w:pPr>
      <w:rPr>
        <w:rFonts w:hint="default"/>
        <w:lang w:val="en-US" w:eastAsia="zh-CN" w:bidi="ar-SA"/>
      </w:rPr>
    </w:lvl>
  </w:abstractNum>
  <w:abstractNum w:abstractNumId="42">
    <w:nsid w:val="73139431"/>
    <w:multiLevelType w:val="hybridMultilevel"/>
    <w:tmpl w:val="00000000"/>
    <w:lvl w:ilvl="0">
      <w:start w:val="2"/>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8" w:hanging="264"/>
      </w:pPr>
      <w:rPr>
        <w:rFonts w:hint="default"/>
        <w:lang w:val="en-US" w:eastAsia="zh-CN" w:bidi="ar-SA"/>
      </w:rPr>
    </w:lvl>
    <w:lvl w:ilvl="4">
      <w:start w:val="0"/>
      <w:numFmt w:val="bullet"/>
      <w:lvlText w:val="•"/>
      <w:lvlJc w:val="left"/>
      <w:pPr>
        <w:ind w:left="2270" w:hanging="264"/>
      </w:pPr>
      <w:rPr>
        <w:rFonts w:hint="default"/>
        <w:lang w:val="en-US" w:eastAsia="zh-CN" w:bidi="ar-SA"/>
      </w:rPr>
    </w:lvl>
    <w:lvl w:ilvl="5">
      <w:start w:val="0"/>
      <w:numFmt w:val="bullet"/>
      <w:lvlText w:val="•"/>
      <w:lvlJc w:val="left"/>
      <w:pPr>
        <w:ind w:left="2813" w:hanging="264"/>
      </w:pPr>
      <w:rPr>
        <w:rFonts w:hint="default"/>
        <w:lang w:val="en-US" w:eastAsia="zh-CN" w:bidi="ar-SA"/>
      </w:rPr>
    </w:lvl>
    <w:lvl w:ilvl="6">
      <w:start w:val="0"/>
      <w:numFmt w:val="bullet"/>
      <w:lvlText w:val="•"/>
      <w:lvlJc w:val="left"/>
      <w:pPr>
        <w:ind w:left="3356" w:hanging="264"/>
      </w:pPr>
      <w:rPr>
        <w:rFonts w:hint="default"/>
        <w:lang w:val="en-US" w:eastAsia="zh-CN" w:bidi="ar-SA"/>
      </w:rPr>
    </w:lvl>
    <w:lvl w:ilvl="7">
      <w:start w:val="0"/>
      <w:numFmt w:val="bullet"/>
      <w:lvlText w:val="•"/>
      <w:lvlJc w:val="left"/>
      <w:pPr>
        <w:ind w:left="3898" w:hanging="264"/>
      </w:pPr>
      <w:rPr>
        <w:rFonts w:hint="default"/>
        <w:lang w:val="en-US" w:eastAsia="zh-CN" w:bidi="ar-SA"/>
      </w:rPr>
    </w:lvl>
    <w:lvl w:ilvl="8">
      <w:start w:val="0"/>
      <w:numFmt w:val="bullet"/>
      <w:lvlText w:val="•"/>
      <w:lvlJc w:val="left"/>
      <w:pPr>
        <w:ind w:left="4441" w:hanging="264"/>
      </w:pPr>
      <w:rPr>
        <w:rFonts w:hint="default"/>
        <w:lang w:val="en-US" w:eastAsia="zh-CN" w:bidi="ar-SA"/>
      </w:rPr>
    </w:lvl>
  </w:abstractNum>
  <w:abstractNum w:abstractNumId="43">
    <w:nsid w:val="76345DF8"/>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3" w:hanging="264"/>
      </w:pPr>
      <w:rPr>
        <w:rFonts w:hint="default"/>
        <w:lang w:val="en-US" w:eastAsia="zh-CN" w:bidi="ar-SA"/>
      </w:rPr>
    </w:lvl>
    <w:lvl w:ilvl="2">
      <w:start w:val="0"/>
      <w:numFmt w:val="bullet"/>
      <w:lvlText w:val="•"/>
      <w:lvlJc w:val="left"/>
      <w:pPr>
        <w:ind w:left="1186" w:hanging="264"/>
      </w:pPr>
      <w:rPr>
        <w:rFonts w:hint="default"/>
        <w:lang w:val="en-US" w:eastAsia="zh-CN" w:bidi="ar-SA"/>
      </w:rPr>
    </w:lvl>
    <w:lvl w:ilvl="3">
      <w:start w:val="0"/>
      <w:numFmt w:val="bullet"/>
      <w:lvlText w:val="•"/>
      <w:lvlJc w:val="left"/>
      <w:pPr>
        <w:ind w:left="1730" w:hanging="264"/>
      </w:pPr>
      <w:rPr>
        <w:rFonts w:hint="default"/>
        <w:lang w:val="en-US" w:eastAsia="zh-CN" w:bidi="ar-SA"/>
      </w:rPr>
    </w:lvl>
    <w:lvl w:ilvl="4">
      <w:start w:val="0"/>
      <w:numFmt w:val="bullet"/>
      <w:lvlText w:val="•"/>
      <w:lvlJc w:val="left"/>
      <w:pPr>
        <w:ind w:left="2273" w:hanging="264"/>
      </w:pPr>
      <w:rPr>
        <w:rFonts w:hint="default"/>
        <w:lang w:val="en-US" w:eastAsia="zh-CN" w:bidi="ar-SA"/>
      </w:rPr>
    </w:lvl>
    <w:lvl w:ilvl="5">
      <w:start w:val="0"/>
      <w:numFmt w:val="bullet"/>
      <w:lvlText w:val="•"/>
      <w:lvlJc w:val="left"/>
      <w:pPr>
        <w:ind w:left="2817" w:hanging="264"/>
      </w:pPr>
      <w:rPr>
        <w:rFonts w:hint="default"/>
        <w:lang w:val="en-US" w:eastAsia="zh-CN" w:bidi="ar-SA"/>
      </w:rPr>
    </w:lvl>
    <w:lvl w:ilvl="6">
      <w:start w:val="0"/>
      <w:numFmt w:val="bullet"/>
      <w:lvlText w:val="•"/>
      <w:lvlJc w:val="left"/>
      <w:pPr>
        <w:ind w:left="3360" w:hanging="264"/>
      </w:pPr>
      <w:rPr>
        <w:rFonts w:hint="default"/>
        <w:lang w:val="en-US" w:eastAsia="zh-CN" w:bidi="ar-SA"/>
      </w:rPr>
    </w:lvl>
    <w:lvl w:ilvl="7">
      <w:start w:val="0"/>
      <w:numFmt w:val="bullet"/>
      <w:lvlText w:val="•"/>
      <w:lvlJc w:val="left"/>
      <w:pPr>
        <w:ind w:left="3903" w:hanging="264"/>
      </w:pPr>
      <w:rPr>
        <w:rFonts w:hint="default"/>
        <w:lang w:val="en-US" w:eastAsia="zh-CN" w:bidi="ar-SA"/>
      </w:rPr>
    </w:lvl>
    <w:lvl w:ilvl="8">
      <w:start w:val="0"/>
      <w:numFmt w:val="bullet"/>
      <w:lvlText w:val="•"/>
      <w:lvlJc w:val="left"/>
      <w:pPr>
        <w:ind w:left="4447" w:hanging="264"/>
      </w:pPr>
      <w:rPr>
        <w:rFonts w:hint="default"/>
        <w:lang w:val="en-US" w:eastAsia="zh-CN" w:bidi="ar-SA"/>
      </w:rPr>
    </w:lvl>
  </w:abstractNum>
  <w:abstractNum w:abstractNumId="44">
    <w:nsid w:val="79963F56"/>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7" w:hanging="263"/>
      </w:pPr>
      <w:rPr>
        <w:rFonts w:hint="default"/>
        <w:lang w:val="en-US" w:eastAsia="zh-CN" w:bidi="ar-SA"/>
      </w:rPr>
    </w:lvl>
    <w:lvl w:ilvl="5">
      <w:start w:val="0"/>
      <w:numFmt w:val="bullet"/>
      <w:lvlText w:val="•"/>
      <w:lvlJc w:val="left"/>
      <w:pPr>
        <w:ind w:left="2809" w:hanging="263"/>
      </w:pPr>
      <w:rPr>
        <w:rFonts w:hint="default"/>
        <w:lang w:val="en-US" w:eastAsia="zh-CN" w:bidi="ar-SA"/>
      </w:rPr>
    </w:lvl>
    <w:lvl w:ilvl="6">
      <w:start w:val="0"/>
      <w:numFmt w:val="bullet"/>
      <w:lvlText w:val="•"/>
      <w:lvlJc w:val="left"/>
      <w:pPr>
        <w:ind w:left="3351" w:hanging="263"/>
      </w:pPr>
      <w:rPr>
        <w:rFonts w:hint="default"/>
        <w:lang w:val="en-US" w:eastAsia="zh-CN" w:bidi="ar-SA"/>
      </w:rPr>
    </w:lvl>
    <w:lvl w:ilvl="7">
      <w:start w:val="0"/>
      <w:numFmt w:val="bullet"/>
      <w:lvlText w:val="•"/>
      <w:lvlJc w:val="left"/>
      <w:pPr>
        <w:ind w:left="3893" w:hanging="263"/>
      </w:pPr>
      <w:rPr>
        <w:rFonts w:hint="default"/>
        <w:lang w:val="en-US" w:eastAsia="zh-CN" w:bidi="ar-SA"/>
      </w:rPr>
    </w:lvl>
    <w:lvl w:ilvl="8">
      <w:start w:val="0"/>
      <w:numFmt w:val="bullet"/>
      <w:lvlText w:val="•"/>
      <w:lvlJc w:val="left"/>
      <w:pPr>
        <w:ind w:left="4435" w:hanging="263"/>
      </w:pPr>
      <w:rPr>
        <w:rFonts w:hint="default"/>
        <w:lang w:val="en-US" w:eastAsia="zh-CN" w:bidi="ar-SA"/>
      </w:rPr>
    </w:lvl>
  </w:abstractNum>
  <w:abstractNum w:abstractNumId="45">
    <w:nsid w:val="7C199D64"/>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8" w:hanging="264"/>
      </w:pPr>
      <w:rPr>
        <w:rFonts w:hint="default"/>
        <w:lang w:val="en-US" w:eastAsia="zh-CN" w:bidi="ar-SA"/>
      </w:rPr>
    </w:lvl>
    <w:lvl w:ilvl="4">
      <w:start w:val="0"/>
      <w:numFmt w:val="bullet"/>
      <w:lvlText w:val="•"/>
      <w:lvlJc w:val="left"/>
      <w:pPr>
        <w:ind w:left="2270" w:hanging="264"/>
      </w:pPr>
      <w:rPr>
        <w:rFonts w:hint="default"/>
        <w:lang w:val="en-US" w:eastAsia="zh-CN" w:bidi="ar-SA"/>
      </w:rPr>
    </w:lvl>
    <w:lvl w:ilvl="5">
      <w:start w:val="0"/>
      <w:numFmt w:val="bullet"/>
      <w:lvlText w:val="•"/>
      <w:lvlJc w:val="left"/>
      <w:pPr>
        <w:ind w:left="2813" w:hanging="264"/>
      </w:pPr>
      <w:rPr>
        <w:rFonts w:hint="default"/>
        <w:lang w:val="en-US" w:eastAsia="zh-CN" w:bidi="ar-SA"/>
      </w:rPr>
    </w:lvl>
    <w:lvl w:ilvl="6">
      <w:start w:val="0"/>
      <w:numFmt w:val="bullet"/>
      <w:lvlText w:val="•"/>
      <w:lvlJc w:val="left"/>
      <w:pPr>
        <w:ind w:left="3356" w:hanging="264"/>
      </w:pPr>
      <w:rPr>
        <w:rFonts w:hint="default"/>
        <w:lang w:val="en-US" w:eastAsia="zh-CN" w:bidi="ar-SA"/>
      </w:rPr>
    </w:lvl>
    <w:lvl w:ilvl="7">
      <w:start w:val="0"/>
      <w:numFmt w:val="bullet"/>
      <w:lvlText w:val="•"/>
      <w:lvlJc w:val="left"/>
      <w:pPr>
        <w:ind w:left="3898" w:hanging="264"/>
      </w:pPr>
      <w:rPr>
        <w:rFonts w:hint="default"/>
        <w:lang w:val="en-US" w:eastAsia="zh-CN" w:bidi="ar-SA"/>
      </w:rPr>
    </w:lvl>
    <w:lvl w:ilvl="8">
      <w:start w:val="0"/>
      <w:numFmt w:val="bullet"/>
      <w:lvlText w:val="•"/>
      <w:lvlJc w:val="left"/>
      <w:pPr>
        <w:ind w:left="4441" w:hanging="264"/>
      </w:pPr>
      <w:rPr>
        <w:rFonts w:hint="default"/>
        <w:lang w:val="en-US" w:eastAsia="zh-CN" w:bidi="ar-SA"/>
      </w:rPr>
    </w:lvl>
  </w:abstractNum>
  <w:num w:numId="1">
    <w:abstractNumId w:val="3"/>
  </w:num>
  <w:num w:numId="2">
    <w:abstractNumId w:val="39"/>
  </w:num>
  <w:num w:numId="3">
    <w:abstractNumId w:val="5"/>
  </w:num>
  <w:num w:numId="4">
    <w:abstractNumId w:val="44"/>
  </w:num>
  <w:num w:numId="5">
    <w:abstractNumId w:val="20"/>
  </w:num>
  <w:num w:numId="6">
    <w:abstractNumId w:val="11"/>
  </w:num>
  <w:num w:numId="7">
    <w:abstractNumId w:val="43"/>
  </w:num>
  <w:num w:numId="8">
    <w:abstractNumId w:val="32"/>
  </w:num>
  <w:num w:numId="9">
    <w:abstractNumId w:val="14"/>
  </w:num>
  <w:num w:numId="10">
    <w:abstractNumId w:val="27"/>
  </w:num>
  <w:num w:numId="11">
    <w:abstractNumId w:val="17"/>
  </w:num>
  <w:num w:numId="12">
    <w:abstractNumId w:val="1"/>
  </w:num>
  <w:num w:numId="13">
    <w:abstractNumId w:val="34"/>
  </w:num>
  <w:num w:numId="14">
    <w:abstractNumId w:val="19"/>
  </w:num>
  <w:num w:numId="15">
    <w:abstractNumId w:val="16"/>
  </w:num>
  <w:num w:numId="16">
    <w:abstractNumId w:val="36"/>
  </w:num>
  <w:num w:numId="17">
    <w:abstractNumId w:val="24"/>
  </w:num>
  <w:num w:numId="18">
    <w:abstractNumId w:val="37"/>
  </w:num>
  <w:num w:numId="19">
    <w:abstractNumId w:val="15"/>
  </w:num>
  <w:num w:numId="20">
    <w:abstractNumId w:val="35"/>
  </w:num>
  <w:num w:numId="21">
    <w:abstractNumId w:val="0"/>
  </w:num>
  <w:num w:numId="22">
    <w:abstractNumId w:val="21"/>
  </w:num>
  <w:num w:numId="23">
    <w:abstractNumId w:val="4"/>
  </w:num>
  <w:num w:numId="24">
    <w:abstractNumId w:val="8"/>
  </w:num>
  <w:num w:numId="25">
    <w:abstractNumId w:val="12"/>
  </w:num>
  <w:num w:numId="26">
    <w:abstractNumId w:val="26"/>
  </w:num>
  <w:num w:numId="27">
    <w:abstractNumId w:val="40"/>
  </w:num>
  <w:num w:numId="28">
    <w:abstractNumId w:val="30"/>
  </w:num>
  <w:num w:numId="29">
    <w:abstractNumId w:val="28"/>
  </w:num>
  <w:num w:numId="30">
    <w:abstractNumId w:val="38"/>
  </w:num>
  <w:num w:numId="31">
    <w:abstractNumId w:val="7"/>
  </w:num>
  <w:num w:numId="32">
    <w:abstractNumId w:val="23"/>
  </w:num>
  <w:num w:numId="33">
    <w:abstractNumId w:val="2"/>
  </w:num>
  <w:num w:numId="34">
    <w:abstractNumId w:val="42"/>
  </w:num>
  <w:num w:numId="35">
    <w:abstractNumId w:val="18"/>
  </w:num>
  <w:num w:numId="36">
    <w:abstractNumId w:val="33"/>
  </w:num>
  <w:num w:numId="37">
    <w:abstractNumId w:val="45"/>
  </w:num>
  <w:num w:numId="38">
    <w:abstractNumId w:val="41"/>
  </w:num>
  <w:num w:numId="39">
    <w:abstractNumId w:val="25"/>
  </w:num>
  <w:num w:numId="40">
    <w:abstractNumId w:val="13"/>
  </w:num>
  <w:num w:numId="41">
    <w:abstractNumId w:val="29"/>
  </w:num>
  <w:num w:numId="42">
    <w:abstractNumId w:val="6"/>
  </w:num>
  <w:num w:numId="43">
    <w:abstractNumId w:val="22"/>
  </w:num>
  <w:num w:numId="44">
    <w:abstractNumId w:val="31"/>
  </w:num>
  <w:num w:numId="45">
    <w:abstractNumId w:val="9"/>
  </w:num>
  <w:num w:numId="4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仿宋" w:eastAsia="仿宋" w:hAnsi="仿宋" w:cs="仿宋"/>
      <w:lang w:val="en-US" w:eastAsia="zh-CN" w:bidi="ar-SA"/>
    </w:rPr>
  </w:style>
  <w:style w:type="paragraph" w:styleId="Heading1">
    <w:name w:val="heading 1"/>
    <w:basedOn w:val="Normal"/>
    <w:uiPriority w:val="1"/>
    <w:qFormat/>
    <w:pPr>
      <w:spacing w:before="235"/>
      <w:ind w:left="120"/>
      <w:outlineLvl w:val="0"/>
    </w:pPr>
    <w:rPr>
      <w:rFonts w:ascii="Microsoft JhengHei" w:eastAsia="Microsoft JhengHei" w:hAnsi="Microsoft JhengHei" w:cs="Microsoft JhengHei"/>
      <w:b/>
      <w:bCs/>
      <w:sz w:val="32"/>
      <w:szCs w:val="32"/>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55"/>
      <w:ind w:left="540"/>
    </w:pPr>
    <w:rPr>
      <w:rFonts w:ascii="仿宋" w:eastAsia="仿宋" w:hAnsi="仿宋" w:cs="仿宋"/>
      <w:sz w:val="21"/>
      <w:szCs w:val="21"/>
      <w:lang w:val="en-US" w:eastAsia="zh-CN" w:bidi="ar-SA"/>
    </w:rPr>
  </w:style>
  <w:style w:type="paragraph" w:styleId="BodyText">
    <w:name w:val="Body Text"/>
    <w:basedOn w:val="Normal"/>
    <w:uiPriority w:val="1"/>
    <w:qFormat/>
    <w:pPr>
      <w:ind w:left="120"/>
    </w:pPr>
    <w:rPr>
      <w:rFonts w:ascii="仿宋" w:eastAsia="仿宋" w:hAnsi="仿宋" w:cs="仿宋"/>
      <w:sz w:val="28"/>
      <w:szCs w:val="28"/>
      <w:lang w:val="en-US" w:eastAsia="zh-CN" w:bidi="ar-SA"/>
    </w:rPr>
  </w:style>
  <w:style w:type="paragraph" w:styleId="Title">
    <w:name w:val="Title"/>
    <w:basedOn w:val="Normal"/>
    <w:uiPriority w:val="1"/>
    <w:qFormat/>
    <w:pPr>
      <w:spacing w:line="569" w:lineRule="exact"/>
      <w:ind w:left="1922" w:right="2181"/>
      <w:jc w:val="center"/>
    </w:pPr>
    <w:rPr>
      <w:rFonts w:ascii="Microsoft JhengHei" w:eastAsia="Microsoft JhengHei" w:hAnsi="Microsoft JhengHei" w:cs="Microsoft JhengHei"/>
      <w:b/>
      <w:bCs/>
      <w:sz w:val="36"/>
      <w:szCs w:val="36"/>
      <w:lang w:val="en-US" w:eastAsia="zh-CN" w:bidi="ar-SA"/>
    </w:rPr>
  </w:style>
  <w:style w:type="paragraph" w:styleId="ListParagraph">
    <w:name w:val="List Paragraph"/>
    <w:basedOn w:val="Normal"/>
    <w:uiPriority w:val="1"/>
    <w:qFormat/>
    <w:pPr>
      <w:ind w:left="120" w:right="378"/>
    </w:pPr>
    <w:rPr>
      <w:rFonts w:ascii="仿宋" w:eastAsia="仿宋" w:hAnsi="仿宋" w:cs="仿宋"/>
      <w:lang w:val="en-US" w:eastAsia="zh-CN" w:bidi="ar-SA"/>
    </w:rPr>
  </w:style>
  <w:style w:type="paragraph" w:customStyle="1" w:styleId="TableParagraph">
    <w:name w:val="Table Paragraph"/>
    <w:basedOn w:val="Normal"/>
    <w:uiPriority w:val="1"/>
    <w:qFormat/>
    <w:pPr>
      <w:ind w:left="108"/>
    </w:pPr>
    <w:rPr>
      <w:rFonts w:ascii="仿宋" w:eastAsia="仿宋" w:hAnsi="仿宋" w:cs="仿宋"/>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 w:type="table" w:customStyle="1" w:styleId="TableNormal8">
    <w:name w:val="Table Normal_8"/>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hyperlink" Target="https://d.book118.com/887161162154006046" TargetMode="External" /><Relationship Id="rId17" Type="http://schemas.openxmlformats.org/officeDocument/2006/relationships/footer" Target="footer12.xm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2024-03-05T04:51:06Z</dcterms:created>
  <dcterms:modified xsi:type="dcterms:W3CDTF">2024-03-05T04:51:06Z</dcterms:modified>
</cp:coreProperties>
</file>