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纳豆激酶项目融资计划书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一、纳豆激酶技术创新的含义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eastAsia="zh-CN"/>
          </w:rPr>
          <w:t>二、纳豆激酶项目绩效评估</w:t>
        </w:r>
        <w:r>
          <w:tab/>
        </w:r>
        <w:r>
          <w:fldChar w:fldCharType="begin"/>
        </w:r>
        <w:r>
          <w:instrText xml:space="preserve"> PAGEREF _Toc32285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四、制度建设与员工手册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8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_Toc7878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五、纳豆激酶项目风险性分析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_Toc21411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六、纳豆激酶行业背景分析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(一)、纳豆激酶行业背景分析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0" w:history="1">
        <w:r>
          <w:rPr>
            <w:rFonts w:ascii="仿宋" w:eastAsia="仿宋" w:hAnsi="仿宋" w:cs="仿宋" w:hint="eastAsia"/>
            <w:lang w:eastAsia="zh-CN"/>
          </w:rPr>
          <w:t>七、战略风险的识别</w:t>
        </w:r>
        <w:r>
          <w:tab/>
        </w:r>
        <w:r>
          <w:fldChar w:fldCharType="begin"/>
        </w:r>
        <w:r>
          <w:instrText xml:space="preserve"> PAGEREF _Toc14880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(一)、纳豆激酶行业企业在确定愿景及使命时的风险识别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(二)、制定纳豆激酶行业企业战略目标的风险识别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(三)、纳豆激酶行业企业战略分析的风险识别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(四)、纳豆激酶行业企业战略选择的风险识别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0" w:history="1">
        <w:r>
          <w:rPr>
            <w:rFonts w:ascii="仿宋" w:eastAsia="仿宋" w:hAnsi="仿宋" w:cs="仿宋" w:hint="eastAsia"/>
            <w:lang w:eastAsia="zh-CN"/>
          </w:rPr>
          <w:t>(五)、纳豆激酶行业企业战略实施的风险识别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八、人力资源的特点及管理过程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8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九、工艺原则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7" w:history="1">
        <w:r>
          <w:rPr>
            <w:rFonts w:ascii="仿宋" w:eastAsia="仿宋" w:hAnsi="仿宋" w:cs="仿宋" w:hint="eastAsia"/>
            <w:lang w:eastAsia="zh-CN"/>
          </w:rPr>
          <w:t>(一)、纳豆激酶项目建设期的原材料及辅助材料供应概述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" w:history="1">
        <w:r>
          <w:rPr>
            <w:rFonts w:ascii="仿宋" w:eastAsia="仿宋" w:hAnsi="仿宋" w:cs="仿宋" w:hint="eastAsia"/>
            <w:lang w:eastAsia="zh-CN"/>
          </w:rPr>
          <w:t>(二)、纳豆激酶项目运营期原辅材料采购及管理</w:t>
        </w:r>
        <w:r>
          <w:tab/>
        </w:r>
        <w:r>
          <w:fldChar w:fldCharType="begin"/>
        </w:r>
        <w:r>
          <w:instrText xml:space="preserve"> PAGEREF _Toc2590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(四)、纳豆激酶项目工艺技术设计方案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(五)、纳豆激酶项目设备选型及配置方案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十、纳豆激酶项目规划进度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(一)、纳豆激酶项目进度安排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(二)、纳豆激酶项目实施保障措施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十一、纳豆激酶项目风险概况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十二、环境和生态影响分析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十三、第二十八章公司与员工法律关系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9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十四、纳豆激酶行业竞争对选址的影响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3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eastAsia="zh-CN"/>
          </w:rPr>
          <w:t>十六、创新驱动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(二)、纳豆激酶项目技术工艺分析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十七、差异化战略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_Toc2687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十八、应急管理与安全防护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9" w:history="1">
        <w:r>
          <w:rPr>
            <w:rFonts w:ascii="仿宋" w:eastAsia="仿宋" w:hAnsi="仿宋" w:cs="仿宋" w:hint="eastAsia"/>
            <w:lang w:eastAsia="zh-CN"/>
          </w:rPr>
          <w:t>十九、员工离职率分析与降低措施</w:t>
        </w:r>
        <w:r>
          <w:tab/>
        </w:r>
        <w:r>
          <w:fldChar w:fldCharType="begin"/>
        </w:r>
        <w:r>
          <w:instrText xml:space="preserve"> PAGEREF _Toc31169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3" w:history="1">
        <w:r>
          <w:rPr>
            <w:rFonts w:ascii="仿宋" w:eastAsia="仿宋" w:hAnsi="仿宋" w:cs="仿宋" w:hint="eastAsia"/>
            <w:lang w:eastAsia="zh-CN"/>
          </w:rPr>
          <w:t>二十、风险分析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二十一、可持续发展战略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二十二纳豆激酶项目监控与评估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(一)、纳豆激酶项目监控计划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3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_Toc8073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08"/>
      <w:r>
        <w:rPr>
          <w:rFonts w:ascii="仿宋" w:eastAsia="仿宋" w:hAnsi="仿宋" w:cs="仿宋" w:hint="eastAsia"/>
          <w:sz w:val="28"/>
          <w:lang w:eastAsia="zh-CN"/>
        </w:rPr>
        <w:t>一、纳豆激酶技术创新的含义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96"/>
      <w:r>
        <w:rPr>
          <w:rFonts w:ascii="仿宋" w:eastAsia="仿宋" w:hAnsi="仿宋" w:cs="仿宋" w:hint="eastAsia"/>
          <w:lang w:eastAsia="zh-CN"/>
        </w:rPr>
        <w:t>(一)、技术创新的含义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技术创新的产品层面：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层面，技术创新的核心是通过引入全新的技术、制作工艺或设计理念，为市场带来独一无二的产品。这包括升级和扩展产品功能、大幅度提升性能，以及创新地满足市场需求和用户期望。比如，智能手机的兴起代表了技术创新的胜利，它将通讯、计算、摄影等多个功能巧妙地融合在一起，引领了崭新的用户体验。同样地，远程医疗技术在医疗领域也是产品层面的创新，它通过先进的通讯技术，使患者能够在家中接受医生的远程诊疗，提供了更为便捷的医疗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技术创新的过程层面：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https://d.book118.com/888026052133006040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纳豆激酶项目融资计划书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纳豆激酶项目融资计划书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纳豆激酶项目融资计划书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纳豆激酶项目融资计划书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纳豆激酶项目融资计划书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E71666"/>
    <w:rsid w:val="4593521B"/>
    <w:rsid w:val="5EE7166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26052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2024-02-27T08:06:00Z</dcterms:created>
  <dcterms:modified xsi:type="dcterms:W3CDTF">2024-02-27T08:06:42Z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BC913CFAD1D54F169A3A6A8AAEF0397A_11</vt:lpwstr>
  </property>
  <property fmtid="{D5CDD505-2E9C-101B-9397-08002B2CF9AE}" pid="3" name="KSOProductBuildVer">
    <vt:lpwstr>2052-12.1.0.16250</vt:lpwstr>
  </property>
</Properties>
</file>