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直接染料项目计划设计方案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6" w:history="1">
        <w:r>
          <w:rPr>
            <w:rFonts w:ascii="仿宋" w:eastAsia="仿宋" w:hAnsi="仿宋" w:cs="仿宋" w:hint="eastAsia"/>
            <w:lang w:eastAsia="zh-CN"/>
          </w:rPr>
          <w:t>前言</w:t>
        </w:r>
        <w:r>
          <w:tab/>
        </w:r>
        <w:r>
          <w:fldChar w:fldCharType="begin"/>
        </w:r>
        <w:r>
          <w:instrText xml:space="preserve"> PAGEREF _Toc2566 \h </w:instrText>
        </w:r>
        <w:r>
          <w:fldChar w:fldCharType="separate"/>
        </w:r>
        <w:r>
          <w:t>3</w:t>
        </w:r>
        <w:r>
          <w:fldChar w:fldCharType="end"/>
        </w:r>
      </w:hyperlink>
    </w:p>
    <w:p>
      <w:pPr>
        <w:pStyle w:val="TOC1"/>
        <w:tabs>
          <w:tab w:val="right" w:leader="dot" w:pos="8306"/>
        </w:tabs>
      </w:pPr>
      <w:hyperlink w:anchor="_Toc14301" w:history="1">
        <w:r>
          <w:rPr>
            <w:rFonts w:ascii="仿宋" w:eastAsia="仿宋" w:hAnsi="仿宋" w:cs="仿宋" w:hint="eastAsia"/>
            <w:lang w:eastAsia="zh-CN"/>
          </w:rPr>
          <w:t>一、直接染料项目可持续发展</w:t>
        </w:r>
        <w:r>
          <w:tab/>
        </w:r>
        <w:r>
          <w:fldChar w:fldCharType="begin"/>
        </w:r>
        <w:r>
          <w:instrText xml:space="preserve"> PAGEREF _Toc14301 \h </w:instrText>
        </w:r>
        <w:r>
          <w:fldChar w:fldCharType="separate"/>
        </w:r>
        <w:r>
          <w:t>3</w:t>
        </w:r>
        <w:r>
          <w:fldChar w:fldCharType="end"/>
        </w:r>
      </w:hyperlink>
    </w:p>
    <w:p>
      <w:pPr>
        <w:pStyle w:val="TOC2"/>
        <w:tabs>
          <w:tab w:val="right" w:leader="dot" w:pos="8306"/>
        </w:tabs>
      </w:pPr>
      <w:hyperlink w:anchor="_Toc8945" w:history="1">
        <w:r>
          <w:rPr>
            <w:rFonts w:ascii="仿宋" w:eastAsia="仿宋" w:hAnsi="仿宋" w:cs="仿宋" w:hint="eastAsia"/>
            <w:lang w:eastAsia="zh-CN"/>
          </w:rPr>
          <w:t>(一)、可持续战略与实践</w:t>
        </w:r>
        <w:r>
          <w:tab/>
        </w:r>
        <w:r>
          <w:fldChar w:fldCharType="begin"/>
        </w:r>
        <w:r>
          <w:instrText xml:space="preserve"> PAGEREF _Toc8945 \h </w:instrText>
        </w:r>
        <w:r>
          <w:fldChar w:fldCharType="separate"/>
        </w:r>
        <w:r>
          <w:t>3</w:t>
        </w:r>
        <w:r>
          <w:fldChar w:fldCharType="end"/>
        </w:r>
      </w:hyperlink>
    </w:p>
    <w:p>
      <w:pPr>
        <w:pStyle w:val="TOC2"/>
        <w:tabs>
          <w:tab w:val="right" w:leader="dot" w:pos="8306"/>
        </w:tabs>
      </w:pPr>
      <w:hyperlink w:anchor="_Toc30940" w:history="1">
        <w:r>
          <w:rPr>
            <w:rFonts w:ascii="仿宋" w:eastAsia="仿宋" w:hAnsi="仿宋" w:cs="仿宋" w:hint="eastAsia"/>
            <w:lang w:eastAsia="zh-CN"/>
          </w:rPr>
          <w:t>(二)、环保与社会责任</w:t>
        </w:r>
        <w:r>
          <w:tab/>
        </w:r>
        <w:r>
          <w:fldChar w:fldCharType="begin"/>
        </w:r>
        <w:r>
          <w:instrText xml:space="preserve"> PAGEREF _Toc30940 \h </w:instrText>
        </w:r>
        <w:r>
          <w:fldChar w:fldCharType="separate"/>
        </w:r>
        <w:r>
          <w:t>4</w:t>
        </w:r>
        <w:r>
          <w:fldChar w:fldCharType="end"/>
        </w:r>
      </w:hyperlink>
    </w:p>
    <w:p>
      <w:pPr>
        <w:pStyle w:val="TOC1"/>
        <w:tabs>
          <w:tab w:val="right" w:leader="dot" w:pos="8306"/>
        </w:tabs>
      </w:pPr>
      <w:hyperlink w:anchor="_Toc4822" w:history="1">
        <w:r>
          <w:rPr>
            <w:rFonts w:ascii="仿宋" w:eastAsia="仿宋" w:hAnsi="仿宋" w:cs="仿宋" w:hint="eastAsia"/>
            <w:lang w:eastAsia="zh-CN"/>
          </w:rPr>
          <w:t>二、直接染料项目选址可行性分析</w:t>
        </w:r>
        <w:r>
          <w:tab/>
        </w:r>
        <w:r>
          <w:fldChar w:fldCharType="begin"/>
        </w:r>
        <w:r>
          <w:instrText xml:space="preserve"> PAGEREF _Toc4822 \h </w:instrText>
        </w:r>
        <w:r>
          <w:fldChar w:fldCharType="separate"/>
        </w:r>
        <w:r>
          <w:t>5</w:t>
        </w:r>
        <w:r>
          <w:fldChar w:fldCharType="end"/>
        </w:r>
      </w:hyperlink>
    </w:p>
    <w:p>
      <w:pPr>
        <w:pStyle w:val="TOC2"/>
        <w:tabs>
          <w:tab w:val="right" w:leader="dot" w:pos="8306"/>
        </w:tabs>
      </w:pPr>
      <w:hyperlink w:anchor="_Toc3621" w:history="1">
        <w:r>
          <w:rPr>
            <w:rFonts w:ascii="仿宋" w:eastAsia="仿宋" w:hAnsi="仿宋" w:cs="仿宋" w:hint="eastAsia"/>
            <w:lang w:eastAsia="zh-CN"/>
          </w:rPr>
          <w:t>(一)、直接染料项目选址</w:t>
        </w:r>
        <w:r>
          <w:tab/>
        </w:r>
        <w:r>
          <w:fldChar w:fldCharType="begin"/>
        </w:r>
        <w:r>
          <w:instrText xml:space="preserve"> PAGEREF _Toc3621 \h </w:instrText>
        </w:r>
        <w:r>
          <w:fldChar w:fldCharType="separate"/>
        </w:r>
        <w:r>
          <w:t>5</w:t>
        </w:r>
        <w:r>
          <w:fldChar w:fldCharType="end"/>
        </w:r>
      </w:hyperlink>
    </w:p>
    <w:p>
      <w:pPr>
        <w:pStyle w:val="TOC2"/>
        <w:tabs>
          <w:tab w:val="right" w:leader="dot" w:pos="8306"/>
        </w:tabs>
      </w:pPr>
      <w:hyperlink w:anchor="_Toc11063" w:history="1">
        <w:r>
          <w:rPr>
            <w:rFonts w:ascii="仿宋" w:eastAsia="仿宋" w:hAnsi="仿宋" w:cs="仿宋" w:hint="eastAsia"/>
            <w:lang w:eastAsia="zh-CN"/>
          </w:rPr>
          <w:t>(二)、用地控制指标</w:t>
        </w:r>
        <w:r>
          <w:tab/>
        </w:r>
        <w:r>
          <w:fldChar w:fldCharType="begin"/>
        </w:r>
        <w:r>
          <w:instrText xml:space="preserve"> PAGEREF _Toc11063 \h </w:instrText>
        </w:r>
        <w:r>
          <w:fldChar w:fldCharType="separate"/>
        </w:r>
        <w:r>
          <w:t>5</w:t>
        </w:r>
        <w:r>
          <w:fldChar w:fldCharType="end"/>
        </w:r>
      </w:hyperlink>
    </w:p>
    <w:p>
      <w:pPr>
        <w:pStyle w:val="TOC2"/>
        <w:tabs>
          <w:tab w:val="right" w:leader="dot" w:pos="8306"/>
        </w:tabs>
      </w:pPr>
      <w:hyperlink w:anchor="_Toc9970" w:history="1">
        <w:r>
          <w:rPr>
            <w:rFonts w:ascii="仿宋" w:eastAsia="仿宋" w:hAnsi="仿宋" w:cs="仿宋" w:hint="eastAsia"/>
            <w:lang w:eastAsia="zh-CN"/>
          </w:rPr>
          <w:t>(三)、节约用地措施</w:t>
        </w:r>
        <w:r>
          <w:tab/>
        </w:r>
        <w:r>
          <w:fldChar w:fldCharType="begin"/>
        </w:r>
        <w:r>
          <w:instrText xml:space="preserve"> PAGEREF _Toc9970 \h </w:instrText>
        </w:r>
        <w:r>
          <w:fldChar w:fldCharType="separate"/>
        </w:r>
        <w:r>
          <w:t>7</w:t>
        </w:r>
        <w:r>
          <w:fldChar w:fldCharType="end"/>
        </w:r>
      </w:hyperlink>
    </w:p>
    <w:p>
      <w:pPr>
        <w:pStyle w:val="TOC2"/>
        <w:tabs>
          <w:tab w:val="right" w:leader="dot" w:pos="8306"/>
        </w:tabs>
      </w:pPr>
      <w:hyperlink w:anchor="_Toc31516" w:history="1">
        <w:r>
          <w:rPr>
            <w:rFonts w:ascii="仿宋" w:eastAsia="仿宋" w:hAnsi="仿宋" w:cs="仿宋" w:hint="eastAsia"/>
            <w:lang w:eastAsia="zh-CN"/>
          </w:rPr>
          <w:t>(四)、总图布置方案</w:t>
        </w:r>
        <w:r>
          <w:tab/>
        </w:r>
        <w:r>
          <w:fldChar w:fldCharType="begin"/>
        </w:r>
        <w:r>
          <w:instrText xml:space="preserve"> PAGEREF _Toc31516 \h </w:instrText>
        </w:r>
        <w:r>
          <w:fldChar w:fldCharType="separate"/>
        </w:r>
        <w:r>
          <w:t>8</w:t>
        </w:r>
        <w:r>
          <w:fldChar w:fldCharType="end"/>
        </w:r>
      </w:hyperlink>
    </w:p>
    <w:p>
      <w:pPr>
        <w:pStyle w:val="TOC2"/>
        <w:tabs>
          <w:tab w:val="right" w:leader="dot" w:pos="8306"/>
        </w:tabs>
      </w:pPr>
      <w:hyperlink w:anchor="_Toc10243" w:history="1">
        <w:r>
          <w:rPr>
            <w:rFonts w:ascii="仿宋" w:eastAsia="仿宋" w:hAnsi="仿宋" w:cs="仿宋" w:hint="eastAsia"/>
            <w:lang w:eastAsia="zh-CN"/>
          </w:rPr>
          <w:t>(五)、选址综合评价</w:t>
        </w:r>
        <w:r>
          <w:tab/>
        </w:r>
        <w:r>
          <w:fldChar w:fldCharType="begin"/>
        </w:r>
        <w:r>
          <w:instrText xml:space="preserve"> PAGEREF _Toc10243 \h </w:instrText>
        </w:r>
        <w:r>
          <w:fldChar w:fldCharType="separate"/>
        </w:r>
        <w:r>
          <w:t>9</w:t>
        </w:r>
        <w:r>
          <w:fldChar w:fldCharType="end"/>
        </w:r>
      </w:hyperlink>
    </w:p>
    <w:p>
      <w:pPr>
        <w:pStyle w:val="TOC1"/>
        <w:tabs>
          <w:tab w:val="right" w:leader="dot" w:pos="8306"/>
        </w:tabs>
      </w:pPr>
      <w:hyperlink w:anchor="_Toc26319" w:history="1">
        <w:r>
          <w:rPr>
            <w:rFonts w:ascii="仿宋" w:eastAsia="仿宋" w:hAnsi="仿宋" w:cs="仿宋" w:hint="eastAsia"/>
            <w:lang w:eastAsia="zh-CN"/>
          </w:rPr>
          <w:t>三、产品规划分析</w:t>
        </w:r>
        <w:r>
          <w:tab/>
        </w:r>
        <w:r>
          <w:fldChar w:fldCharType="begin"/>
        </w:r>
        <w:r>
          <w:instrText xml:space="preserve"> PAGEREF _Toc26319 \h </w:instrText>
        </w:r>
        <w:r>
          <w:fldChar w:fldCharType="separate"/>
        </w:r>
        <w:r>
          <w:t>10</w:t>
        </w:r>
        <w:r>
          <w:fldChar w:fldCharType="end"/>
        </w:r>
      </w:hyperlink>
    </w:p>
    <w:p>
      <w:pPr>
        <w:pStyle w:val="TOC2"/>
        <w:tabs>
          <w:tab w:val="right" w:leader="dot" w:pos="8306"/>
        </w:tabs>
      </w:pPr>
      <w:hyperlink w:anchor="_Toc21716" w:history="1">
        <w:r>
          <w:rPr>
            <w:rFonts w:ascii="仿宋" w:eastAsia="仿宋" w:hAnsi="仿宋" w:cs="仿宋" w:hint="eastAsia"/>
            <w:lang w:eastAsia="zh-CN"/>
          </w:rPr>
          <w:t>(一)、产品规划</w:t>
        </w:r>
        <w:r>
          <w:tab/>
        </w:r>
        <w:r>
          <w:fldChar w:fldCharType="begin"/>
        </w:r>
        <w:r>
          <w:instrText xml:space="preserve"> PAGEREF _Toc21716 \h </w:instrText>
        </w:r>
        <w:r>
          <w:fldChar w:fldCharType="separate"/>
        </w:r>
        <w:r>
          <w:t>10</w:t>
        </w:r>
        <w:r>
          <w:fldChar w:fldCharType="end"/>
        </w:r>
      </w:hyperlink>
    </w:p>
    <w:p>
      <w:pPr>
        <w:pStyle w:val="TOC2"/>
        <w:tabs>
          <w:tab w:val="right" w:leader="dot" w:pos="8306"/>
        </w:tabs>
      </w:pPr>
      <w:hyperlink w:anchor="_Toc23225" w:history="1">
        <w:r>
          <w:rPr>
            <w:rFonts w:ascii="仿宋" w:eastAsia="仿宋" w:hAnsi="仿宋" w:cs="仿宋" w:hint="eastAsia"/>
            <w:lang w:eastAsia="zh-CN"/>
          </w:rPr>
          <w:t>(二)、建设规模</w:t>
        </w:r>
        <w:r>
          <w:tab/>
        </w:r>
        <w:r>
          <w:fldChar w:fldCharType="begin"/>
        </w:r>
        <w:r>
          <w:instrText xml:space="preserve"> PAGEREF _Toc23225 \h </w:instrText>
        </w:r>
        <w:r>
          <w:fldChar w:fldCharType="separate"/>
        </w:r>
        <w:r>
          <w:t>11</w:t>
        </w:r>
        <w:r>
          <w:fldChar w:fldCharType="end"/>
        </w:r>
      </w:hyperlink>
    </w:p>
    <w:p>
      <w:pPr>
        <w:pStyle w:val="TOC1"/>
        <w:tabs>
          <w:tab w:val="right" w:leader="dot" w:pos="8306"/>
        </w:tabs>
      </w:pPr>
      <w:hyperlink w:anchor="_Toc11172" w:history="1">
        <w:r>
          <w:rPr>
            <w:rFonts w:ascii="仿宋" w:eastAsia="仿宋" w:hAnsi="仿宋" w:cs="仿宋" w:hint="eastAsia"/>
            <w:lang w:eastAsia="zh-CN"/>
          </w:rPr>
          <w:t>四、工艺说明</w:t>
        </w:r>
        <w:r>
          <w:tab/>
        </w:r>
        <w:r>
          <w:fldChar w:fldCharType="begin"/>
        </w:r>
        <w:r>
          <w:instrText xml:space="preserve"> PAGEREF _Toc11172 \h </w:instrText>
        </w:r>
        <w:r>
          <w:fldChar w:fldCharType="separate"/>
        </w:r>
        <w:r>
          <w:t>12</w:t>
        </w:r>
        <w:r>
          <w:fldChar w:fldCharType="end"/>
        </w:r>
      </w:hyperlink>
    </w:p>
    <w:p>
      <w:pPr>
        <w:pStyle w:val="TOC2"/>
        <w:tabs>
          <w:tab w:val="right" w:leader="dot" w:pos="8306"/>
        </w:tabs>
      </w:pPr>
      <w:hyperlink w:anchor="_Toc22980" w:history="1">
        <w:r>
          <w:rPr>
            <w:rFonts w:ascii="仿宋" w:eastAsia="仿宋" w:hAnsi="仿宋" w:cs="仿宋" w:hint="eastAsia"/>
            <w:lang w:eastAsia="zh-CN"/>
          </w:rPr>
          <w:t>(一)、技术管理特点</w:t>
        </w:r>
        <w:r>
          <w:tab/>
        </w:r>
        <w:r>
          <w:fldChar w:fldCharType="begin"/>
        </w:r>
        <w:r>
          <w:instrText xml:space="preserve"> PAGEREF _Toc22980 \h </w:instrText>
        </w:r>
        <w:r>
          <w:fldChar w:fldCharType="separate"/>
        </w:r>
        <w:r>
          <w:t>12</w:t>
        </w:r>
        <w:r>
          <w:fldChar w:fldCharType="end"/>
        </w:r>
      </w:hyperlink>
    </w:p>
    <w:p>
      <w:pPr>
        <w:pStyle w:val="TOC2"/>
        <w:tabs>
          <w:tab w:val="right" w:leader="dot" w:pos="8306"/>
        </w:tabs>
      </w:pPr>
      <w:hyperlink w:anchor="_Toc21169" w:history="1">
        <w:r>
          <w:rPr>
            <w:rFonts w:ascii="仿宋" w:eastAsia="仿宋" w:hAnsi="仿宋" w:cs="仿宋" w:hint="eastAsia"/>
            <w:lang w:eastAsia="zh-CN"/>
          </w:rPr>
          <w:t>(二)、直接染料项目工艺技术设计方案</w:t>
        </w:r>
        <w:r>
          <w:tab/>
        </w:r>
        <w:r>
          <w:fldChar w:fldCharType="begin"/>
        </w:r>
        <w:r>
          <w:instrText xml:space="preserve"> PAGEREF _Toc21169 \h </w:instrText>
        </w:r>
        <w:r>
          <w:fldChar w:fldCharType="separate"/>
        </w:r>
        <w:r>
          <w:t>13</w:t>
        </w:r>
        <w:r>
          <w:fldChar w:fldCharType="end"/>
        </w:r>
      </w:hyperlink>
    </w:p>
    <w:p>
      <w:pPr>
        <w:pStyle w:val="TOC2"/>
        <w:tabs>
          <w:tab w:val="right" w:leader="dot" w:pos="8306"/>
        </w:tabs>
      </w:pPr>
      <w:hyperlink w:anchor="_Toc27695" w:history="1">
        <w:r>
          <w:rPr>
            <w:rFonts w:ascii="仿宋" w:eastAsia="仿宋" w:hAnsi="仿宋" w:cs="仿宋" w:hint="eastAsia"/>
            <w:lang w:eastAsia="zh-CN"/>
          </w:rPr>
          <w:t>(三)、设备选型方案</w:t>
        </w:r>
        <w:r>
          <w:tab/>
        </w:r>
        <w:r>
          <w:fldChar w:fldCharType="begin"/>
        </w:r>
        <w:r>
          <w:instrText xml:space="preserve"> PAGEREF _Toc27695 \h </w:instrText>
        </w:r>
        <w:r>
          <w:fldChar w:fldCharType="separate"/>
        </w:r>
        <w:r>
          <w:t>14</w:t>
        </w:r>
        <w:r>
          <w:fldChar w:fldCharType="end"/>
        </w:r>
      </w:hyperlink>
    </w:p>
    <w:p>
      <w:pPr>
        <w:pStyle w:val="TOC1"/>
        <w:tabs>
          <w:tab w:val="right" w:leader="dot" w:pos="8306"/>
        </w:tabs>
      </w:pPr>
      <w:hyperlink w:anchor="_Toc10323" w:history="1">
        <w:r>
          <w:rPr>
            <w:rFonts w:ascii="仿宋" w:eastAsia="仿宋" w:hAnsi="仿宋" w:cs="仿宋" w:hint="eastAsia"/>
            <w:lang w:eastAsia="zh-CN"/>
          </w:rPr>
          <w:t>五、直接染料项目概论</w:t>
        </w:r>
        <w:r>
          <w:tab/>
        </w:r>
        <w:r>
          <w:fldChar w:fldCharType="begin"/>
        </w:r>
        <w:r>
          <w:instrText xml:space="preserve"> PAGEREF _Toc10323 \h </w:instrText>
        </w:r>
        <w:r>
          <w:fldChar w:fldCharType="separate"/>
        </w:r>
        <w:r>
          <w:t>15</w:t>
        </w:r>
        <w:r>
          <w:fldChar w:fldCharType="end"/>
        </w:r>
      </w:hyperlink>
    </w:p>
    <w:p>
      <w:pPr>
        <w:pStyle w:val="TOC2"/>
        <w:tabs>
          <w:tab w:val="right" w:leader="dot" w:pos="8306"/>
        </w:tabs>
      </w:pPr>
      <w:hyperlink w:anchor="_Toc22977" w:history="1">
        <w:r>
          <w:rPr>
            <w:rFonts w:ascii="仿宋" w:eastAsia="仿宋" w:hAnsi="仿宋" w:cs="仿宋" w:hint="eastAsia"/>
            <w:lang w:eastAsia="zh-CN"/>
          </w:rPr>
          <w:t>(一)、直接染料项目概况</w:t>
        </w:r>
        <w:r>
          <w:tab/>
        </w:r>
        <w:r>
          <w:fldChar w:fldCharType="begin"/>
        </w:r>
        <w:r>
          <w:instrText xml:space="preserve"> PAGEREF _Toc22977 \h </w:instrText>
        </w:r>
        <w:r>
          <w:fldChar w:fldCharType="separate"/>
        </w:r>
        <w:r>
          <w:t>15</w:t>
        </w:r>
        <w:r>
          <w:fldChar w:fldCharType="end"/>
        </w:r>
      </w:hyperlink>
    </w:p>
    <w:p>
      <w:pPr>
        <w:pStyle w:val="TOC2"/>
        <w:tabs>
          <w:tab w:val="right" w:leader="dot" w:pos="8306"/>
        </w:tabs>
      </w:pPr>
      <w:hyperlink w:anchor="_Toc12979" w:history="1">
        <w:r>
          <w:rPr>
            <w:rFonts w:ascii="仿宋" w:eastAsia="仿宋" w:hAnsi="仿宋" w:cs="仿宋" w:hint="eastAsia"/>
            <w:lang w:eastAsia="zh-CN"/>
          </w:rPr>
          <w:t>(二)、直接染料项目目标</w:t>
        </w:r>
        <w:r>
          <w:tab/>
        </w:r>
        <w:r>
          <w:fldChar w:fldCharType="begin"/>
        </w:r>
        <w:r>
          <w:instrText xml:space="preserve"> PAGEREF _Toc12979 \h </w:instrText>
        </w:r>
        <w:r>
          <w:fldChar w:fldCharType="separate"/>
        </w:r>
        <w:r>
          <w:t>18</w:t>
        </w:r>
        <w:r>
          <w:fldChar w:fldCharType="end"/>
        </w:r>
      </w:hyperlink>
    </w:p>
    <w:p>
      <w:pPr>
        <w:pStyle w:val="TOC2"/>
        <w:tabs>
          <w:tab w:val="right" w:leader="dot" w:pos="8306"/>
        </w:tabs>
      </w:pPr>
      <w:hyperlink w:anchor="_Toc29760" w:history="1">
        <w:r>
          <w:rPr>
            <w:rFonts w:ascii="仿宋" w:eastAsia="仿宋" w:hAnsi="仿宋" w:cs="仿宋" w:hint="eastAsia"/>
            <w:lang w:eastAsia="zh-CN"/>
          </w:rPr>
          <w:t>(三)、直接染料项目提出的理由</w:t>
        </w:r>
        <w:r>
          <w:tab/>
        </w:r>
        <w:r>
          <w:fldChar w:fldCharType="begin"/>
        </w:r>
        <w:r>
          <w:instrText xml:space="preserve"> PAGEREF _Toc29760 \h </w:instrText>
        </w:r>
        <w:r>
          <w:fldChar w:fldCharType="separate"/>
        </w:r>
        <w:r>
          <w:t>18</w:t>
        </w:r>
        <w:r>
          <w:fldChar w:fldCharType="end"/>
        </w:r>
      </w:hyperlink>
    </w:p>
    <w:p>
      <w:pPr>
        <w:pStyle w:val="TOC2"/>
        <w:tabs>
          <w:tab w:val="right" w:leader="dot" w:pos="8306"/>
        </w:tabs>
      </w:pPr>
      <w:hyperlink w:anchor="_Toc1228" w:history="1">
        <w:r>
          <w:rPr>
            <w:rFonts w:ascii="仿宋" w:eastAsia="仿宋" w:hAnsi="仿宋" w:cs="仿宋" w:hint="eastAsia"/>
            <w:lang w:eastAsia="zh-CN"/>
          </w:rPr>
          <w:t>(四)、直接染料项目意义</w:t>
        </w:r>
        <w:r>
          <w:tab/>
        </w:r>
        <w:r>
          <w:fldChar w:fldCharType="begin"/>
        </w:r>
        <w:r>
          <w:instrText xml:space="preserve"> PAGEREF _Toc1228 \h </w:instrText>
        </w:r>
        <w:r>
          <w:fldChar w:fldCharType="separate"/>
        </w:r>
        <w:r>
          <w:t>20</w:t>
        </w:r>
        <w:r>
          <w:fldChar w:fldCharType="end"/>
        </w:r>
      </w:hyperlink>
    </w:p>
    <w:p>
      <w:pPr>
        <w:pStyle w:val="TOC2"/>
        <w:tabs>
          <w:tab w:val="right" w:leader="dot" w:pos="8306"/>
        </w:tabs>
      </w:pPr>
      <w:hyperlink w:anchor="_Toc24450" w:history="1">
        <w:r>
          <w:rPr>
            <w:rFonts w:ascii="仿宋" w:eastAsia="仿宋" w:hAnsi="仿宋" w:cs="仿宋" w:hint="eastAsia"/>
            <w:lang w:eastAsia="zh-CN"/>
          </w:rPr>
          <w:t>(五)、直接染料项目背景</w:t>
        </w:r>
        <w:r>
          <w:tab/>
        </w:r>
        <w:r>
          <w:fldChar w:fldCharType="begin"/>
        </w:r>
        <w:r>
          <w:instrText xml:space="preserve"> PAGEREF _Toc24450 \h </w:instrText>
        </w:r>
        <w:r>
          <w:fldChar w:fldCharType="separate"/>
        </w:r>
        <w:r>
          <w:t>21</w:t>
        </w:r>
        <w:r>
          <w:fldChar w:fldCharType="end"/>
        </w:r>
      </w:hyperlink>
    </w:p>
    <w:p>
      <w:pPr>
        <w:pStyle w:val="TOC1"/>
        <w:tabs>
          <w:tab w:val="right" w:leader="dot" w:pos="8306"/>
        </w:tabs>
      </w:pPr>
      <w:hyperlink w:anchor="_Toc18052" w:history="1">
        <w:r>
          <w:rPr>
            <w:rFonts w:ascii="仿宋" w:eastAsia="仿宋" w:hAnsi="仿宋" w:cs="仿宋" w:hint="eastAsia"/>
            <w:lang w:eastAsia="zh-CN"/>
          </w:rPr>
          <w:t>六、直接染料项目建设单位说明</w:t>
        </w:r>
        <w:r>
          <w:tab/>
        </w:r>
        <w:r>
          <w:fldChar w:fldCharType="begin"/>
        </w:r>
        <w:r>
          <w:instrText xml:space="preserve"> PAGEREF _Toc18052 \h </w:instrText>
        </w:r>
        <w:r>
          <w:fldChar w:fldCharType="separate"/>
        </w:r>
        <w:r>
          <w:t>22</w:t>
        </w:r>
        <w:r>
          <w:fldChar w:fldCharType="end"/>
        </w:r>
      </w:hyperlink>
    </w:p>
    <w:p>
      <w:pPr>
        <w:pStyle w:val="TOC2"/>
        <w:tabs>
          <w:tab w:val="right" w:leader="dot" w:pos="8306"/>
        </w:tabs>
      </w:pPr>
      <w:hyperlink w:anchor="_Toc6016" w:history="1">
        <w:r>
          <w:rPr>
            <w:rFonts w:ascii="仿宋" w:eastAsia="仿宋" w:hAnsi="仿宋" w:cs="仿宋" w:hint="eastAsia"/>
            <w:lang w:eastAsia="zh-CN"/>
          </w:rPr>
          <w:t>(一)、直接染料项目承办单位基本情况</w:t>
        </w:r>
        <w:r>
          <w:tab/>
        </w:r>
        <w:r>
          <w:fldChar w:fldCharType="begin"/>
        </w:r>
        <w:r>
          <w:instrText xml:space="preserve"> PAGEREF _Toc6016 \h </w:instrText>
        </w:r>
        <w:r>
          <w:fldChar w:fldCharType="separate"/>
        </w:r>
        <w:r>
          <w:t>22</w:t>
        </w:r>
        <w:r>
          <w:fldChar w:fldCharType="end"/>
        </w:r>
      </w:hyperlink>
    </w:p>
    <w:p>
      <w:pPr>
        <w:pStyle w:val="TOC2"/>
        <w:tabs>
          <w:tab w:val="right" w:leader="dot" w:pos="8306"/>
        </w:tabs>
      </w:pPr>
      <w:hyperlink w:anchor="_Toc4144" w:history="1">
        <w:r>
          <w:rPr>
            <w:rFonts w:ascii="仿宋" w:eastAsia="仿宋" w:hAnsi="仿宋" w:cs="仿宋" w:hint="eastAsia"/>
            <w:lang w:eastAsia="zh-CN"/>
          </w:rPr>
          <w:t>(二)、公司经济效益分析</w:t>
        </w:r>
        <w:r>
          <w:tab/>
        </w:r>
        <w:r>
          <w:fldChar w:fldCharType="begin"/>
        </w:r>
        <w:r>
          <w:instrText xml:space="preserve"> PAGEREF _Toc4144 \h </w:instrText>
        </w:r>
        <w:r>
          <w:fldChar w:fldCharType="separate"/>
        </w:r>
        <w:r>
          <w:t>22</w:t>
        </w:r>
        <w:r>
          <w:fldChar w:fldCharType="end"/>
        </w:r>
      </w:hyperlink>
    </w:p>
    <w:p>
      <w:pPr>
        <w:pStyle w:val="TOC1"/>
        <w:tabs>
          <w:tab w:val="right" w:leader="dot" w:pos="8306"/>
        </w:tabs>
      </w:pPr>
      <w:hyperlink w:anchor="_Toc10785" w:history="1">
        <w:r>
          <w:rPr>
            <w:rFonts w:ascii="仿宋" w:eastAsia="仿宋" w:hAnsi="仿宋" w:cs="仿宋" w:hint="eastAsia"/>
            <w:lang w:eastAsia="zh-CN"/>
          </w:rPr>
          <w:t>七、直接染料项目环境影响分析</w:t>
        </w:r>
        <w:r>
          <w:tab/>
        </w:r>
        <w:r>
          <w:fldChar w:fldCharType="begin"/>
        </w:r>
        <w:r>
          <w:instrText xml:space="preserve"> PAGEREF _Toc10785 \h </w:instrText>
        </w:r>
        <w:r>
          <w:fldChar w:fldCharType="separate"/>
        </w:r>
        <w:r>
          <w:t>23</w:t>
        </w:r>
        <w:r>
          <w:fldChar w:fldCharType="end"/>
        </w:r>
      </w:hyperlink>
    </w:p>
    <w:p>
      <w:pPr>
        <w:pStyle w:val="TOC2"/>
        <w:tabs>
          <w:tab w:val="right" w:leader="dot" w:pos="8306"/>
        </w:tabs>
      </w:pPr>
      <w:hyperlink w:anchor="_Toc15228" w:history="1">
        <w:r>
          <w:rPr>
            <w:rFonts w:ascii="仿宋" w:eastAsia="仿宋" w:hAnsi="仿宋" w:cs="仿宋" w:hint="eastAsia"/>
            <w:lang w:eastAsia="zh-CN"/>
          </w:rPr>
          <w:t>(一)、建设区域环境质量现状</w:t>
        </w:r>
        <w:r>
          <w:tab/>
        </w:r>
        <w:r>
          <w:fldChar w:fldCharType="begin"/>
        </w:r>
        <w:r>
          <w:instrText xml:space="preserve"> PAGEREF _Toc15228 \h </w:instrText>
        </w:r>
        <w:r>
          <w:fldChar w:fldCharType="separate"/>
        </w:r>
        <w:r>
          <w:t>23</w:t>
        </w:r>
        <w:r>
          <w:fldChar w:fldCharType="end"/>
        </w:r>
      </w:hyperlink>
    </w:p>
    <w:p>
      <w:pPr>
        <w:pStyle w:val="TOC2"/>
        <w:tabs>
          <w:tab w:val="right" w:leader="dot" w:pos="8306"/>
        </w:tabs>
      </w:pPr>
      <w:hyperlink w:anchor="_Toc26710" w:history="1">
        <w:r>
          <w:rPr>
            <w:rFonts w:ascii="仿宋" w:eastAsia="仿宋" w:hAnsi="仿宋" w:cs="仿宋" w:hint="eastAsia"/>
            <w:lang w:eastAsia="zh-CN"/>
          </w:rPr>
          <w:t>(二)、建设期环境保护</w:t>
        </w:r>
        <w:r>
          <w:tab/>
        </w:r>
        <w:r>
          <w:fldChar w:fldCharType="begin"/>
        </w:r>
        <w:r>
          <w:instrText xml:space="preserve"> PAGEREF _Toc26710 \h </w:instrText>
        </w:r>
        <w:r>
          <w:fldChar w:fldCharType="separate"/>
        </w:r>
        <w:r>
          <w:t>25</w:t>
        </w:r>
        <w:r>
          <w:fldChar w:fldCharType="end"/>
        </w:r>
      </w:hyperlink>
    </w:p>
    <w:p>
      <w:pPr>
        <w:pStyle w:val="TOC2"/>
        <w:tabs>
          <w:tab w:val="right" w:leader="dot" w:pos="8306"/>
        </w:tabs>
      </w:pPr>
      <w:hyperlink w:anchor="_Toc955" w:history="1">
        <w:r>
          <w:rPr>
            <w:rFonts w:ascii="仿宋" w:eastAsia="仿宋" w:hAnsi="仿宋" w:cs="仿宋" w:hint="eastAsia"/>
            <w:lang w:eastAsia="zh-CN"/>
          </w:rPr>
          <w:t>(三)、运营期环境保护</w:t>
        </w:r>
        <w:r>
          <w:tab/>
        </w:r>
        <w:r>
          <w:fldChar w:fldCharType="begin"/>
        </w:r>
        <w:r>
          <w:instrText xml:space="preserve"> PAGEREF _Toc955 \h </w:instrText>
        </w:r>
        <w:r>
          <w:fldChar w:fldCharType="separate"/>
        </w:r>
        <w:r>
          <w:t>26</w:t>
        </w:r>
        <w:r>
          <w:fldChar w:fldCharType="end"/>
        </w:r>
      </w:hyperlink>
    </w:p>
    <w:p>
      <w:pPr>
        <w:pStyle w:val="TOC2"/>
        <w:tabs>
          <w:tab w:val="right" w:leader="dot" w:pos="8306"/>
        </w:tabs>
      </w:pPr>
      <w:hyperlink w:anchor="_Toc15776" w:history="1">
        <w:r>
          <w:rPr>
            <w:rFonts w:ascii="仿宋" w:eastAsia="仿宋" w:hAnsi="仿宋" w:cs="仿宋" w:hint="eastAsia"/>
            <w:lang w:eastAsia="zh-CN"/>
          </w:rPr>
          <w:t>(四)、直接染料项目建设对区域经济的影响</w:t>
        </w:r>
        <w:r>
          <w:tab/>
        </w:r>
        <w:r>
          <w:fldChar w:fldCharType="begin"/>
        </w:r>
        <w:r>
          <w:instrText xml:space="preserve"> PAGEREF _Toc15776 \h </w:instrText>
        </w:r>
        <w:r>
          <w:fldChar w:fldCharType="separate"/>
        </w:r>
        <w:r>
          <w:t>27</w:t>
        </w:r>
        <w:r>
          <w:fldChar w:fldCharType="end"/>
        </w:r>
      </w:hyperlink>
    </w:p>
    <w:p>
      <w:pPr>
        <w:pStyle w:val="TOC2"/>
        <w:tabs>
          <w:tab w:val="right" w:leader="dot" w:pos="8306"/>
        </w:tabs>
      </w:pPr>
      <w:hyperlink w:anchor="_Toc21988" w:history="1">
        <w:r>
          <w:rPr>
            <w:rFonts w:ascii="仿宋" w:eastAsia="仿宋" w:hAnsi="仿宋" w:cs="仿宋" w:hint="eastAsia"/>
            <w:lang w:eastAsia="zh-CN"/>
          </w:rPr>
          <w:t>(五)、废弃物处理</w:t>
        </w:r>
        <w:r>
          <w:tab/>
        </w:r>
        <w:r>
          <w:fldChar w:fldCharType="begin"/>
        </w:r>
        <w:r>
          <w:instrText xml:space="preserve"> PAGEREF _Toc21988 \h </w:instrText>
        </w:r>
        <w:r>
          <w:fldChar w:fldCharType="separate"/>
        </w:r>
        <w:r>
          <w:t>29</w:t>
        </w:r>
        <w:r>
          <w:fldChar w:fldCharType="end"/>
        </w:r>
      </w:hyperlink>
    </w:p>
    <w:p>
      <w:pPr>
        <w:pStyle w:val="TOC2"/>
        <w:tabs>
          <w:tab w:val="right" w:leader="dot" w:pos="8306"/>
        </w:tabs>
      </w:pPr>
      <w:hyperlink w:anchor="_Toc15537" w:history="1">
        <w:r>
          <w:rPr>
            <w:rFonts w:ascii="仿宋" w:eastAsia="仿宋" w:hAnsi="仿宋" w:cs="仿宋" w:hint="eastAsia"/>
            <w:lang w:eastAsia="zh-CN"/>
          </w:rPr>
          <w:t>(六)、特殊环境影响分析</w:t>
        </w:r>
        <w:r>
          <w:tab/>
        </w:r>
        <w:r>
          <w:fldChar w:fldCharType="begin"/>
        </w:r>
        <w:r>
          <w:instrText xml:space="preserve"> PAGEREF _Toc15537 \h </w:instrText>
        </w:r>
        <w:r>
          <w:fldChar w:fldCharType="separate"/>
        </w:r>
        <w:r>
          <w:t>30</w:t>
        </w:r>
        <w:r>
          <w:fldChar w:fldCharType="end"/>
        </w:r>
      </w:hyperlink>
    </w:p>
    <w:p>
      <w:pPr>
        <w:pStyle w:val="TOC2"/>
        <w:tabs>
          <w:tab w:val="right" w:leader="dot" w:pos="8306"/>
        </w:tabs>
      </w:pPr>
      <w:hyperlink w:anchor="_Toc13610" w:history="1">
        <w:r>
          <w:rPr>
            <w:rFonts w:ascii="仿宋" w:eastAsia="仿宋" w:hAnsi="仿宋" w:cs="仿宋" w:hint="eastAsia"/>
            <w:lang w:eastAsia="zh-CN"/>
          </w:rPr>
          <w:t>(七)、清洁生产</w:t>
        </w:r>
        <w:r>
          <w:tab/>
        </w:r>
        <w:r>
          <w:fldChar w:fldCharType="begin"/>
        </w:r>
        <w:r>
          <w:instrText xml:space="preserve"> PAGEREF _Toc13610 \h </w:instrText>
        </w:r>
        <w:r>
          <w:fldChar w:fldCharType="separate"/>
        </w:r>
        <w:r>
          <w:t>32</w:t>
        </w:r>
        <w:r>
          <w:fldChar w:fldCharType="end"/>
        </w:r>
      </w:hyperlink>
    </w:p>
    <w:p>
      <w:pPr>
        <w:pStyle w:val="TOC2"/>
        <w:tabs>
          <w:tab w:val="right" w:leader="dot" w:pos="8306"/>
        </w:tabs>
      </w:pPr>
      <w:hyperlink w:anchor="_Toc21010" w:history="1">
        <w:r>
          <w:rPr>
            <w:rFonts w:ascii="仿宋" w:eastAsia="仿宋" w:hAnsi="仿宋" w:cs="仿宋" w:hint="eastAsia"/>
            <w:lang w:eastAsia="zh-CN"/>
          </w:rPr>
          <w:t>(八)、环境保护综合评价</w:t>
        </w:r>
        <w:r>
          <w:tab/>
        </w:r>
        <w:r>
          <w:fldChar w:fldCharType="begin"/>
        </w:r>
        <w:r>
          <w:instrText xml:space="preserve"> PAGEREF _Toc21010 \h </w:instrText>
        </w:r>
        <w:r>
          <w:fldChar w:fldCharType="separate"/>
        </w:r>
        <w:r>
          <w:t>33</w:t>
        </w:r>
        <w:r>
          <w:fldChar w:fldCharType="end"/>
        </w:r>
      </w:hyperlink>
    </w:p>
    <w:p>
      <w:pPr>
        <w:pStyle w:val="TOC1"/>
        <w:tabs>
          <w:tab w:val="right" w:leader="dot" w:pos="8306"/>
        </w:tabs>
      </w:pPr>
      <w:hyperlink w:anchor="_Toc397" w:history="1">
        <w:r>
          <w:rPr>
            <w:rFonts w:ascii="仿宋" w:eastAsia="仿宋" w:hAnsi="仿宋" w:cs="仿宋" w:hint="eastAsia"/>
            <w:lang w:eastAsia="zh-CN"/>
          </w:rPr>
          <w:t>八、直接染料项目人力资源培养与发展</w:t>
        </w:r>
        <w:r>
          <w:tab/>
        </w:r>
        <w:r>
          <w:fldChar w:fldCharType="begin"/>
        </w:r>
        <w:r>
          <w:instrText xml:space="preserve"> PAGEREF _Toc397 \h </w:instrText>
        </w:r>
        <w:r>
          <w:fldChar w:fldCharType="separate"/>
        </w:r>
        <w:r>
          <w:t>34</w:t>
        </w:r>
        <w:r>
          <w:fldChar w:fldCharType="end"/>
        </w:r>
      </w:hyperlink>
    </w:p>
    <w:p>
      <w:pPr>
        <w:pStyle w:val="TOC2"/>
        <w:tabs>
          <w:tab w:val="right" w:leader="dot" w:pos="8306"/>
        </w:tabs>
      </w:pPr>
      <w:hyperlink w:anchor="_Toc21749" w:history="1">
        <w:r>
          <w:rPr>
            <w:rFonts w:ascii="仿宋" w:eastAsia="仿宋" w:hAnsi="仿宋" w:cs="仿宋" w:hint="eastAsia"/>
            <w:lang w:eastAsia="zh-CN"/>
          </w:rPr>
          <w:t>(一)、人才需求与规划</w:t>
        </w:r>
        <w:r>
          <w:tab/>
        </w:r>
        <w:r>
          <w:fldChar w:fldCharType="begin"/>
        </w:r>
        <w:r>
          <w:instrText xml:space="preserve"> PAGEREF _Toc21749 \h </w:instrText>
        </w:r>
        <w:r>
          <w:fldChar w:fldCharType="separate"/>
        </w:r>
        <w:r>
          <w:t>34</w:t>
        </w:r>
        <w:r>
          <w:fldChar w:fldCharType="end"/>
        </w:r>
      </w:hyperlink>
    </w:p>
    <w:p>
      <w:pPr>
        <w:pStyle w:val="TOC2"/>
        <w:tabs>
          <w:tab w:val="right" w:leader="dot" w:pos="8306"/>
        </w:tabs>
      </w:pPr>
      <w:hyperlink w:anchor="_Toc6114" w:history="1">
        <w:r>
          <w:rPr>
            <w:rFonts w:ascii="仿宋" w:eastAsia="仿宋" w:hAnsi="仿宋" w:cs="仿宋" w:hint="eastAsia"/>
            <w:lang w:eastAsia="zh-CN"/>
          </w:rPr>
          <w:t>(二)、培训与发展计划</w:t>
        </w:r>
        <w:r>
          <w:tab/>
        </w:r>
        <w:r>
          <w:fldChar w:fldCharType="begin"/>
        </w:r>
        <w:r>
          <w:instrText xml:space="preserve"> PAGEREF _Toc6114 \h </w:instrText>
        </w:r>
        <w:r>
          <w:fldChar w:fldCharType="separate"/>
        </w:r>
        <w:r>
          <w:t>34</w:t>
        </w:r>
        <w:r>
          <w:fldChar w:fldCharType="end"/>
        </w:r>
      </w:hyperlink>
    </w:p>
    <w:p>
      <w:pPr>
        <w:pStyle w:val="TOC1"/>
        <w:tabs>
          <w:tab w:val="right" w:leader="dot" w:pos="8306"/>
        </w:tabs>
      </w:pPr>
      <w:hyperlink w:anchor="_Toc12188" w:history="1">
        <w:r>
          <w:rPr>
            <w:rFonts w:ascii="仿宋" w:eastAsia="仿宋" w:hAnsi="仿宋" w:cs="仿宋" w:hint="eastAsia"/>
            <w:lang w:eastAsia="zh-CN"/>
          </w:rPr>
          <w:t>九、直接染料项目投资规划</w:t>
        </w:r>
        <w:r>
          <w:tab/>
        </w:r>
        <w:r>
          <w:fldChar w:fldCharType="begin"/>
        </w:r>
        <w:r>
          <w:instrText xml:space="preserve"> PAGEREF _Toc12188 \h </w:instrText>
        </w:r>
        <w:r>
          <w:fldChar w:fldCharType="separate"/>
        </w:r>
        <w:r>
          <w:t>35</w:t>
        </w:r>
        <w:r>
          <w:fldChar w:fldCharType="end"/>
        </w:r>
      </w:hyperlink>
    </w:p>
    <w:p>
      <w:pPr>
        <w:pStyle w:val="TOC2"/>
        <w:tabs>
          <w:tab w:val="right" w:leader="dot" w:pos="8306"/>
        </w:tabs>
      </w:pPr>
      <w:hyperlink w:anchor="_Toc16156" w:history="1">
        <w:r>
          <w:rPr>
            <w:rFonts w:ascii="仿宋" w:eastAsia="仿宋" w:hAnsi="仿宋" w:cs="仿宋" w:hint="eastAsia"/>
            <w:lang w:eastAsia="zh-CN"/>
          </w:rPr>
          <w:t>(一)、直接染料项目总投资估算</w:t>
        </w:r>
        <w:r>
          <w:tab/>
        </w:r>
        <w:r>
          <w:fldChar w:fldCharType="begin"/>
        </w:r>
        <w:r>
          <w:instrText xml:space="preserve"> PAGEREF _Toc16156 \h </w:instrText>
        </w:r>
        <w:r>
          <w:fldChar w:fldCharType="separate"/>
        </w:r>
        <w:r>
          <w:t>35</w:t>
        </w:r>
        <w:r>
          <w:fldChar w:fldCharType="end"/>
        </w:r>
      </w:hyperlink>
    </w:p>
    <w:p>
      <w:pPr>
        <w:pStyle w:val="TOC2"/>
        <w:tabs>
          <w:tab w:val="right" w:leader="dot" w:pos="8306"/>
        </w:tabs>
      </w:pPr>
      <w:hyperlink w:anchor="_Toc25598" w:history="1">
        <w:r>
          <w:rPr>
            <w:rFonts w:ascii="仿宋" w:eastAsia="仿宋" w:hAnsi="仿宋" w:cs="仿宋" w:hint="eastAsia"/>
            <w:lang w:eastAsia="zh-CN"/>
          </w:rPr>
          <w:t>(二)、资金筹措</w:t>
        </w:r>
        <w:r>
          <w:tab/>
        </w:r>
        <w:r>
          <w:fldChar w:fldCharType="begin"/>
        </w:r>
        <w:r>
          <w:instrText xml:space="preserve"> PAGEREF _Toc25598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37" w:history="1">
        <w:r>
          <w:rPr>
            <w:rFonts w:ascii="仿宋" w:eastAsia="仿宋" w:hAnsi="仿宋" w:cs="仿宋" w:hint="eastAsia"/>
            <w:lang w:eastAsia="zh-CN"/>
          </w:rPr>
          <w:t>十、直接染料项目风险管理</w:t>
        </w:r>
        <w:r>
          <w:tab/>
        </w:r>
        <w:r>
          <w:fldChar w:fldCharType="begin"/>
        </w:r>
        <w:r>
          <w:instrText xml:space="preserve"> PAGEREF _Toc13537 \h </w:instrText>
        </w:r>
        <w:r>
          <w:fldChar w:fldCharType="separate"/>
        </w:r>
        <w:r>
          <w:t>37</w:t>
        </w:r>
        <w:r>
          <w:fldChar w:fldCharType="end"/>
        </w:r>
      </w:hyperlink>
    </w:p>
    <w:p>
      <w:pPr>
        <w:pStyle w:val="TOC2"/>
        <w:tabs>
          <w:tab w:val="right" w:leader="dot" w:pos="8306"/>
        </w:tabs>
      </w:pPr>
      <w:hyperlink w:anchor="_Toc5778" w:history="1">
        <w:r>
          <w:rPr>
            <w:rFonts w:ascii="仿宋" w:eastAsia="仿宋" w:hAnsi="仿宋" w:cs="仿宋" w:hint="eastAsia"/>
            <w:lang w:eastAsia="zh-CN"/>
          </w:rPr>
          <w:t>(一)、风险识别与评估</w:t>
        </w:r>
        <w:r>
          <w:tab/>
        </w:r>
        <w:r>
          <w:fldChar w:fldCharType="begin"/>
        </w:r>
        <w:r>
          <w:instrText xml:space="preserve"> PAGEREF _Toc5778 \h </w:instrText>
        </w:r>
        <w:r>
          <w:fldChar w:fldCharType="separate"/>
        </w:r>
        <w:r>
          <w:t>37</w:t>
        </w:r>
        <w:r>
          <w:fldChar w:fldCharType="end"/>
        </w:r>
      </w:hyperlink>
    </w:p>
    <w:p>
      <w:pPr>
        <w:pStyle w:val="TOC2"/>
        <w:tabs>
          <w:tab w:val="right" w:leader="dot" w:pos="8306"/>
        </w:tabs>
      </w:pPr>
      <w:hyperlink w:anchor="_Toc31654" w:history="1">
        <w:r>
          <w:rPr>
            <w:rFonts w:ascii="仿宋" w:eastAsia="仿宋" w:hAnsi="仿宋" w:cs="仿宋" w:hint="eastAsia"/>
            <w:lang w:eastAsia="zh-CN"/>
          </w:rPr>
          <w:t>(二)、风险应对策略</w:t>
        </w:r>
        <w:r>
          <w:tab/>
        </w:r>
        <w:r>
          <w:fldChar w:fldCharType="begin"/>
        </w:r>
        <w:r>
          <w:instrText xml:space="preserve"> PAGEREF _Toc31654 \h </w:instrText>
        </w:r>
        <w:r>
          <w:fldChar w:fldCharType="separate"/>
        </w:r>
        <w:r>
          <w:t>38</w:t>
        </w:r>
        <w:r>
          <w:fldChar w:fldCharType="end"/>
        </w:r>
      </w:hyperlink>
    </w:p>
    <w:p>
      <w:pPr>
        <w:pStyle w:val="TOC2"/>
        <w:tabs>
          <w:tab w:val="right" w:leader="dot" w:pos="8306"/>
        </w:tabs>
      </w:pPr>
      <w:hyperlink w:anchor="_Toc22627" w:history="1">
        <w:r>
          <w:rPr>
            <w:rFonts w:ascii="仿宋" w:eastAsia="仿宋" w:hAnsi="仿宋" w:cs="仿宋" w:hint="eastAsia"/>
            <w:lang w:eastAsia="zh-CN"/>
          </w:rPr>
          <w:t>(三)、风险监控与控制</w:t>
        </w:r>
        <w:r>
          <w:tab/>
        </w:r>
        <w:r>
          <w:fldChar w:fldCharType="begin"/>
        </w:r>
        <w:r>
          <w:instrText xml:space="preserve"> PAGEREF _Toc22627 \h </w:instrText>
        </w:r>
        <w:r>
          <w:fldChar w:fldCharType="separate"/>
        </w:r>
        <w:r>
          <w:t>40</w:t>
        </w:r>
        <w:r>
          <w:fldChar w:fldCharType="end"/>
        </w:r>
      </w:hyperlink>
    </w:p>
    <w:p>
      <w:pPr>
        <w:pStyle w:val="TOC1"/>
        <w:tabs>
          <w:tab w:val="right" w:leader="dot" w:pos="8306"/>
        </w:tabs>
      </w:pPr>
      <w:hyperlink w:anchor="_Toc24307" w:history="1">
        <w:r>
          <w:rPr>
            <w:rFonts w:ascii="仿宋" w:eastAsia="仿宋" w:hAnsi="仿宋" w:cs="仿宋" w:hint="eastAsia"/>
            <w:lang w:eastAsia="zh-CN"/>
          </w:rPr>
          <w:t>十一、直接染料项目计划安排</w:t>
        </w:r>
        <w:r>
          <w:tab/>
        </w:r>
        <w:r>
          <w:fldChar w:fldCharType="begin"/>
        </w:r>
        <w:r>
          <w:instrText xml:space="preserve"> PAGEREF _Toc24307 \h </w:instrText>
        </w:r>
        <w:r>
          <w:fldChar w:fldCharType="separate"/>
        </w:r>
        <w:r>
          <w:t>41</w:t>
        </w:r>
        <w:r>
          <w:fldChar w:fldCharType="end"/>
        </w:r>
      </w:hyperlink>
    </w:p>
    <w:p>
      <w:pPr>
        <w:pStyle w:val="TOC2"/>
        <w:tabs>
          <w:tab w:val="right" w:leader="dot" w:pos="8306"/>
        </w:tabs>
      </w:pPr>
      <w:hyperlink w:anchor="_Toc29405" w:history="1">
        <w:r>
          <w:rPr>
            <w:rFonts w:ascii="仿宋" w:eastAsia="仿宋" w:hAnsi="仿宋" w:cs="仿宋" w:hint="eastAsia"/>
            <w:lang w:eastAsia="zh-CN"/>
          </w:rPr>
          <w:t>(一)、建设周期</w:t>
        </w:r>
        <w:r>
          <w:tab/>
        </w:r>
        <w:r>
          <w:fldChar w:fldCharType="begin"/>
        </w:r>
        <w:r>
          <w:instrText xml:space="preserve"> PAGEREF _Toc29405 \h </w:instrText>
        </w:r>
        <w:r>
          <w:fldChar w:fldCharType="separate"/>
        </w:r>
        <w:r>
          <w:t>41</w:t>
        </w:r>
        <w:r>
          <w:fldChar w:fldCharType="end"/>
        </w:r>
      </w:hyperlink>
    </w:p>
    <w:p>
      <w:pPr>
        <w:pStyle w:val="TOC2"/>
        <w:tabs>
          <w:tab w:val="right" w:leader="dot" w:pos="8306"/>
        </w:tabs>
      </w:pPr>
      <w:hyperlink w:anchor="_Toc1661" w:history="1">
        <w:r>
          <w:rPr>
            <w:rFonts w:ascii="仿宋" w:eastAsia="仿宋" w:hAnsi="仿宋" w:cs="仿宋" w:hint="eastAsia"/>
            <w:lang w:eastAsia="zh-CN"/>
          </w:rPr>
          <w:t>(二)、建设进度</w:t>
        </w:r>
        <w:r>
          <w:tab/>
        </w:r>
        <w:r>
          <w:fldChar w:fldCharType="begin"/>
        </w:r>
        <w:r>
          <w:instrText xml:space="preserve"> PAGEREF _Toc1661 \h </w:instrText>
        </w:r>
        <w:r>
          <w:fldChar w:fldCharType="separate"/>
        </w:r>
        <w:r>
          <w:t>42</w:t>
        </w:r>
        <w:r>
          <w:fldChar w:fldCharType="end"/>
        </w:r>
      </w:hyperlink>
    </w:p>
    <w:p>
      <w:pPr>
        <w:pStyle w:val="TOC2"/>
        <w:tabs>
          <w:tab w:val="right" w:leader="dot" w:pos="8306"/>
        </w:tabs>
      </w:pPr>
      <w:hyperlink w:anchor="_Toc19191" w:history="1">
        <w:r>
          <w:rPr>
            <w:rFonts w:ascii="仿宋" w:eastAsia="仿宋" w:hAnsi="仿宋" w:cs="仿宋" w:hint="eastAsia"/>
            <w:lang w:eastAsia="zh-CN"/>
          </w:rPr>
          <w:t>(三)、进度安排注意事项</w:t>
        </w:r>
        <w:r>
          <w:tab/>
        </w:r>
        <w:r>
          <w:fldChar w:fldCharType="begin"/>
        </w:r>
        <w:r>
          <w:instrText xml:space="preserve"> PAGEREF _Toc19191 \h </w:instrText>
        </w:r>
        <w:r>
          <w:fldChar w:fldCharType="separate"/>
        </w:r>
        <w:r>
          <w:t>43</w:t>
        </w:r>
        <w:r>
          <w:fldChar w:fldCharType="end"/>
        </w:r>
      </w:hyperlink>
    </w:p>
    <w:p>
      <w:pPr>
        <w:pStyle w:val="TOC2"/>
        <w:tabs>
          <w:tab w:val="right" w:leader="dot" w:pos="8306"/>
        </w:tabs>
      </w:pPr>
      <w:hyperlink w:anchor="_Toc30505" w:history="1">
        <w:r>
          <w:rPr>
            <w:rFonts w:ascii="仿宋" w:eastAsia="仿宋" w:hAnsi="仿宋" w:cs="仿宋" w:hint="eastAsia"/>
            <w:lang w:eastAsia="zh-CN"/>
          </w:rPr>
          <w:t>(四)、人力资源配置</w:t>
        </w:r>
        <w:r>
          <w:tab/>
        </w:r>
        <w:r>
          <w:fldChar w:fldCharType="begin"/>
        </w:r>
        <w:r>
          <w:instrText xml:space="preserve"> PAGEREF _Toc30505 \h </w:instrText>
        </w:r>
        <w:r>
          <w:fldChar w:fldCharType="separate"/>
        </w:r>
        <w:r>
          <w:t>44</w:t>
        </w:r>
        <w:r>
          <w:fldChar w:fldCharType="end"/>
        </w:r>
      </w:hyperlink>
    </w:p>
    <w:p>
      <w:pPr>
        <w:pStyle w:val="TOC1"/>
        <w:tabs>
          <w:tab w:val="right" w:leader="dot" w:pos="8306"/>
        </w:tabs>
      </w:pPr>
      <w:hyperlink w:anchor="_Toc24224" w:history="1">
        <w:r>
          <w:rPr>
            <w:rFonts w:ascii="仿宋" w:eastAsia="仿宋" w:hAnsi="仿宋" w:cs="仿宋" w:hint="eastAsia"/>
            <w:lang w:eastAsia="zh-CN"/>
          </w:rPr>
          <w:t>十二、直接染料项目财务管理</w:t>
        </w:r>
        <w:r>
          <w:tab/>
        </w:r>
        <w:r>
          <w:fldChar w:fldCharType="begin"/>
        </w:r>
        <w:r>
          <w:instrText xml:space="preserve"> PAGEREF _Toc24224 \h </w:instrText>
        </w:r>
        <w:r>
          <w:fldChar w:fldCharType="separate"/>
        </w:r>
        <w:r>
          <w:t>45</w:t>
        </w:r>
        <w:r>
          <w:fldChar w:fldCharType="end"/>
        </w:r>
      </w:hyperlink>
    </w:p>
    <w:p>
      <w:pPr>
        <w:pStyle w:val="TOC2"/>
        <w:tabs>
          <w:tab w:val="right" w:leader="dot" w:pos="8306"/>
        </w:tabs>
      </w:pPr>
      <w:hyperlink w:anchor="_Toc6473" w:history="1">
        <w:r>
          <w:rPr>
            <w:rFonts w:ascii="仿宋" w:eastAsia="仿宋" w:hAnsi="仿宋" w:cs="仿宋" w:hint="eastAsia"/>
            <w:lang w:eastAsia="zh-CN"/>
          </w:rPr>
          <w:t>(一)、资金需求大</w:t>
        </w:r>
        <w:r>
          <w:tab/>
        </w:r>
        <w:r>
          <w:fldChar w:fldCharType="begin"/>
        </w:r>
        <w:r>
          <w:instrText xml:space="preserve"> PAGEREF _Toc6473 \h </w:instrText>
        </w:r>
        <w:r>
          <w:fldChar w:fldCharType="separate"/>
        </w:r>
        <w:r>
          <w:t>45</w:t>
        </w:r>
        <w:r>
          <w:fldChar w:fldCharType="end"/>
        </w:r>
      </w:hyperlink>
    </w:p>
    <w:p>
      <w:pPr>
        <w:pStyle w:val="TOC2"/>
        <w:tabs>
          <w:tab w:val="right" w:leader="dot" w:pos="8306"/>
        </w:tabs>
      </w:pPr>
      <w:hyperlink w:anchor="_Toc13974" w:history="1">
        <w:r>
          <w:rPr>
            <w:rFonts w:ascii="仿宋" w:eastAsia="仿宋" w:hAnsi="仿宋" w:cs="仿宋" w:hint="eastAsia"/>
            <w:lang w:eastAsia="zh-CN"/>
          </w:rPr>
          <w:t>(二)、研发周期长</w:t>
        </w:r>
        <w:r>
          <w:tab/>
        </w:r>
        <w:r>
          <w:fldChar w:fldCharType="begin"/>
        </w:r>
        <w:r>
          <w:instrText xml:space="preserve"> PAGEREF _Toc13974 \h </w:instrText>
        </w:r>
        <w:r>
          <w:fldChar w:fldCharType="separate"/>
        </w:r>
        <w:r>
          <w:t>46</w:t>
        </w:r>
        <w:r>
          <w:fldChar w:fldCharType="end"/>
        </w:r>
      </w:hyperlink>
    </w:p>
    <w:p>
      <w:pPr>
        <w:pStyle w:val="TOC2"/>
        <w:tabs>
          <w:tab w:val="right" w:leader="dot" w:pos="8306"/>
        </w:tabs>
      </w:pPr>
      <w:hyperlink w:anchor="_Toc21895" w:history="1">
        <w:r>
          <w:rPr>
            <w:rFonts w:ascii="仿宋" w:eastAsia="仿宋" w:hAnsi="仿宋" w:cs="仿宋" w:hint="eastAsia"/>
            <w:lang w:eastAsia="zh-CN"/>
          </w:rPr>
          <w:t>(三)、市场风险大</w:t>
        </w:r>
        <w:r>
          <w:tab/>
        </w:r>
        <w:r>
          <w:fldChar w:fldCharType="begin"/>
        </w:r>
        <w:r>
          <w:instrText xml:space="preserve"> PAGEREF _Toc21895 \h </w:instrText>
        </w:r>
        <w:r>
          <w:fldChar w:fldCharType="separate"/>
        </w:r>
        <w:r>
          <w:t>47</w:t>
        </w:r>
        <w:r>
          <w:fldChar w:fldCharType="end"/>
        </w:r>
      </w:hyperlink>
    </w:p>
    <w:p>
      <w:pPr>
        <w:pStyle w:val="TOC2"/>
        <w:tabs>
          <w:tab w:val="right" w:leader="dot" w:pos="8306"/>
        </w:tabs>
      </w:pPr>
      <w:hyperlink w:anchor="_Toc14363" w:history="1">
        <w:r>
          <w:rPr>
            <w:rFonts w:ascii="仿宋" w:eastAsia="仿宋" w:hAnsi="仿宋" w:cs="仿宋" w:hint="eastAsia"/>
            <w:lang w:eastAsia="zh-CN"/>
          </w:rPr>
          <w:t>(四)、利润率高</w:t>
        </w:r>
        <w:r>
          <w:tab/>
        </w:r>
        <w:r>
          <w:fldChar w:fldCharType="begin"/>
        </w:r>
        <w:r>
          <w:instrText xml:space="preserve"> PAGEREF _Toc14363 \h </w:instrText>
        </w:r>
        <w:r>
          <w:fldChar w:fldCharType="separate"/>
        </w:r>
        <w:r>
          <w:t>50</w:t>
        </w:r>
        <w:r>
          <w:fldChar w:fldCharType="end"/>
        </w:r>
      </w:hyperlink>
    </w:p>
    <w:p>
      <w:pPr>
        <w:pStyle w:val="TOC1"/>
        <w:tabs>
          <w:tab w:val="right" w:leader="dot" w:pos="8306"/>
        </w:tabs>
      </w:pPr>
      <w:hyperlink w:anchor="_Toc9818" w:history="1">
        <w:r>
          <w:rPr>
            <w:rFonts w:ascii="仿宋" w:eastAsia="仿宋" w:hAnsi="仿宋" w:cs="仿宋" w:hint="eastAsia"/>
            <w:lang w:eastAsia="zh-CN"/>
          </w:rPr>
          <w:t>十三、营销与推广策略</w:t>
        </w:r>
        <w:r>
          <w:tab/>
        </w:r>
        <w:r>
          <w:fldChar w:fldCharType="begin"/>
        </w:r>
        <w:r>
          <w:instrText xml:space="preserve"> PAGEREF _Toc9818 \h </w:instrText>
        </w:r>
        <w:r>
          <w:fldChar w:fldCharType="separate"/>
        </w:r>
        <w:r>
          <w:t>52</w:t>
        </w:r>
        <w:r>
          <w:fldChar w:fldCharType="end"/>
        </w:r>
      </w:hyperlink>
    </w:p>
    <w:p>
      <w:pPr>
        <w:pStyle w:val="TOC2"/>
        <w:tabs>
          <w:tab w:val="right" w:leader="dot" w:pos="8306"/>
        </w:tabs>
      </w:pPr>
      <w:hyperlink w:anchor="_Toc23838" w:history="1">
        <w:r>
          <w:rPr>
            <w:rFonts w:ascii="仿宋" w:eastAsia="仿宋" w:hAnsi="仿宋" w:cs="仿宋" w:hint="eastAsia"/>
            <w:lang w:eastAsia="zh-CN"/>
          </w:rPr>
          <w:t>(一)、产品/服务定位与特点</w:t>
        </w:r>
        <w:r>
          <w:tab/>
        </w:r>
        <w:r>
          <w:fldChar w:fldCharType="begin"/>
        </w:r>
        <w:r>
          <w:instrText xml:space="preserve"> PAGEREF _Toc23838 \h </w:instrText>
        </w:r>
        <w:r>
          <w:fldChar w:fldCharType="separate"/>
        </w:r>
        <w:r>
          <w:t>52</w:t>
        </w:r>
        <w:r>
          <w:fldChar w:fldCharType="end"/>
        </w:r>
      </w:hyperlink>
    </w:p>
    <w:p>
      <w:pPr>
        <w:pStyle w:val="TOC2"/>
        <w:tabs>
          <w:tab w:val="right" w:leader="dot" w:pos="8306"/>
        </w:tabs>
      </w:pPr>
      <w:hyperlink w:anchor="_Toc10749" w:history="1">
        <w:r>
          <w:rPr>
            <w:rFonts w:ascii="仿宋" w:eastAsia="仿宋" w:hAnsi="仿宋" w:cs="仿宋" w:hint="eastAsia"/>
            <w:lang w:eastAsia="zh-CN"/>
          </w:rPr>
          <w:t>(二)、市场定位与竞争分析</w:t>
        </w:r>
        <w:r>
          <w:tab/>
        </w:r>
        <w:r>
          <w:fldChar w:fldCharType="begin"/>
        </w:r>
        <w:r>
          <w:instrText xml:space="preserve"> PAGEREF _Toc10749 \h </w:instrText>
        </w:r>
        <w:r>
          <w:fldChar w:fldCharType="separate"/>
        </w:r>
        <w:r>
          <w:t>53</w:t>
        </w:r>
        <w:r>
          <w:fldChar w:fldCharType="end"/>
        </w:r>
      </w:hyperlink>
    </w:p>
    <w:p>
      <w:pPr>
        <w:pStyle w:val="TOC2"/>
        <w:tabs>
          <w:tab w:val="right" w:leader="dot" w:pos="8306"/>
        </w:tabs>
      </w:pPr>
      <w:hyperlink w:anchor="_Toc20175" w:history="1">
        <w:r>
          <w:rPr>
            <w:rFonts w:ascii="仿宋" w:eastAsia="仿宋" w:hAnsi="仿宋" w:cs="仿宋" w:hint="eastAsia"/>
            <w:lang w:eastAsia="zh-CN"/>
          </w:rPr>
          <w:t>(三)、营销渠道与策略</w:t>
        </w:r>
        <w:r>
          <w:tab/>
        </w:r>
        <w:r>
          <w:fldChar w:fldCharType="begin"/>
        </w:r>
        <w:r>
          <w:instrText xml:space="preserve"> PAGEREF _Toc20175 \h </w:instrText>
        </w:r>
        <w:r>
          <w:fldChar w:fldCharType="separate"/>
        </w:r>
        <w:r>
          <w:t>55</w:t>
        </w:r>
        <w:r>
          <w:fldChar w:fldCharType="end"/>
        </w:r>
      </w:hyperlink>
    </w:p>
    <w:p>
      <w:pPr>
        <w:pStyle w:val="TOC2"/>
        <w:tabs>
          <w:tab w:val="right" w:leader="dot" w:pos="8306"/>
        </w:tabs>
      </w:pPr>
      <w:hyperlink w:anchor="_Toc24892" w:history="1">
        <w:r>
          <w:rPr>
            <w:rFonts w:ascii="仿宋" w:eastAsia="仿宋" w:hAnsi="仿宋" w:cs="仿宋" w:hint="eastAsia"/>
            <w:lang w:eastAsia="zh-CN"/>
          </w:rPr>
          <w:t>(四)、推广与宣传活动</w:t>
        </w:r>
        <w:r>
          <w:tab/>
        </w:r>
        <w:r>
          <w:fldChar w:fldCharType="begin"/>
        </w:r>
        <w:r>
          <w:instrText xml:space="preserve"> PAGEREF _Toc24892 \h </w:instrText>
        </w:r>
        <w:r>
          <w:fldChar w:fldCharType="separate"/>
        </w:r>
        <w:r>
          <w:t>56</w:t>
        </w:r>
        <w:r>
          <w:fldChar w:fldCharType="end"/>
        </w:r>
      </w:hyperlink>
    </w:p>
    <w:p>
      <w:pPr>
        <w:pStyle w:val="TOC1"/>
        <w:tabs>
          <w:tab w:val="right" w:leader="dot" w:pos="8306"/>
        </w:tabs>
      </w:pPr>
      <w:hyperlink w:anchor="_Toc32187" w:history="1">
        <w:r>
          <w:rPr>
            <w:rFonts w:ascii="仿宋" w:eastAsia="仿宋" w:hAnsi="仿宋" w:cs="仿宋" w:hint="eastAsia"/>
            <w:lang w:eastAsia="zh-CN"/>
          </w:rPr>
          <w:t>十四、直接染料项目治理与监督</w:t>
        </w:r>
        <w:r>
          <w:tab/>
        </w:r>
        <w:r>
          <w:fldChar w:fldCharType="begin"/>
        </w:r>
        <w:r>
          <w:instrText xml:space="preserve"> PAGEREF _Toc32187 \h </w:instrText>
        </w:r>
        <w:r>
          <w:fldChar w:fldCharType="separate"/>
        </w:r>
        <w:r>
          <w:t>61</w:t>
        </w:r>
        <w:r>
          <w:fldChar w:fldCharType="end"/>
        </w:r>
      </w:hyperlink>
    </w:p>
    <w:p>
      <w:pPr>
        <w:pStyle w:val="TOC2"/>
        <w:tabs>
          <w:tab w:val="right" w:leader="dot" w:pos="8306"/>
        </w:tabs>
      </w:pPr>
      <w:hyperlink w:anchor="_Toc27033" w:history="1">
        <w:r>
          <w:rPr>
            <w:rFonts w:ascii="仿宋" w:eastAsia="仿宋" w:hAnsi="仿宋" w:cs="仿宋" w:hint="eastAsia"/>
            <w:lang w:eastAsia="zh-CN"/>
          </w:rPr>
          <w:t>(一)、直接染料项目治理结构</w:t>
        </w:r>
        <w:r>
          <w:tab/>
        </w:r>
        <w:r>
          <w:fldChar w:fldCharType="begin"/>
        </w:r>
        <w:r>
          <w:instrText xml:space="preserve"> PAGEREF _Toc27033 \h </w:instrText>
        </w:r>
        <w:r>
          <w:fldChar w:fldCharType="separate"/>
        </w:r>
        <w:r>
          <w:t>61</w:t>
        </w:r>
        <w:r>
          <w:fldChar w:fldCharType="end"/>
        </w:r>
      </w:hyperlink>
    </w:p>
    <w:p>
      <w:pPr>
        <w:pStyle w:val="TOC2"/>
        <w:tabs>
          <w:tab w:val="right" w:leader="dot" w:pos="8306"/>
        </w:tabs>
      </w:pPr>
      <w:hyperlink w:anchor="_Toc27618" w:history="1">
        <w:r>
          <w:rPr>
            <w:rFonts w:ascii="仿宋" w:eastAsia="仿宋" w:hAnsi="仿宋" w:cs="仿宋" w:hint="eastAsia"/>
            <w:lang w:eastAsia="zh-CN"/>
          </w:rPr>
          <w:t>(二)、监督与审计</w:t>
        </w:r>
        <w:r>
          <w:tab/>
        </w:r>
        <w:r>
          <w:fldChar w:fldCharType="begin"/>
        </w:r>
        <w:r>
          <w:instrText xml:space="preserve"> PAGEREF _Toc27618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301"/>
      <w:r>
        <w:rPr>
          <w:rFonts w:ascii="仿宋" w:eastAsia="仿宋" w:hAnsi="仿宋" w:cs="仿宋" w:hint="eastAsia"/>
          <w:sz w:val="28"/>
          <w:lang w:eastAsia="zh-CN"/>
        </w:rPr>
        <w:t>一、直接染料项目可持续发展</w:t>
      </w:r>
      <w:bookmarkEnd w:id="2"/>
    </w:p>
    <w:p>
      <w:pPr>
        <w:pStyle w:val="Heading2"/>
        <w:rPr>
          <w:rFonts w:ascii="仿宋" w:eastAsia="仿宋" w:hAnsi="仿宋" w:cs="仿宋" w:hint="eastAsia"/>
          <w:lang w:eastAsia="zh-CN"/>
        </w:rPr>
      </w:pPr>
      <w:bookmarkStart w:id="3" w:name="_Toc894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接染料项目中，直接染料项目团队着眼于未来，明确了可持续发展的战略方向。制定的具体可持续发展目标包括降低资源使用、采用环保技术、最大化社会效益等。这一步骤不仅有助于直接染料项目在环保和社会责任方面达到最高标准，也为未来提供了明确的指引，确保直接染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可持续实践的融入直接染料项目管理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直接染料项目管理周期。从直接染料项目规划开始，直接染料项目团队就考虑了环境和社会的因素。在执行阶段，直接染料项目团队积极推动绿色技术的应用，优化资源利用。此外，关注员工的社会责任，通过培训和沟通活动提高员工对可持续发展的认知，使他们能够在日常工作中践行可持续实践。这些举措不仅为直接染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94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扎根于直接染料项目的可持续发展理念，我们深信环保与社会责任是直接染料项目成功的关键支柱。在直接染料项目的每一步，我们都致力于通过创新和实践，履行对环境和社会的坚定责任。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直接染料项目团队通过引入先进的环保技术、建立高效的废物处理系统以及推动能源节约措施，积极履行环保责任。定期的环保监测和评估确保直接染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直接染料项目不仅致力于自身可持续发展，还注重对社会的回馈。通过支持社区直接染料项目、参与慈善事业、提供培训机会等方式，直接染料项目积极履行社会责任。与当地社区建立积极互动，关注员工的工作与生活平衡，以及员工的身心健康，是直接染料项目在社会责任层面的关键举措。这样的实践不仅增强了直接染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822"/>
      <w:r>
        <w:rPr>
          <w:rFonts w:ascii="仿宋" w:eastAsia="仿宋" w:hAnsi="仿宋" w:cs="仿宋" w:hint="eastAsia"/>
          <w:sz w:val="28"/>
          <w:lang w:eastAsia="zh-CN"/>
        </w:rPr>
        <w:t>二、直接染料项目选址可行性分析</w:t>
      </w:r>
      <w:bookmarkEnd w:id="5"/>
    </w:p>
    <w:p>
      <w:pPr>
        <w:pStyle w:val="Heading2"/>
        <w:rPr>
          <w:rFonts w:ascii="仿宋" w:eastAsia="仿宋" w:hAnsi="仿宋" w:cs="仿宋" w:hint="eastAsia"/>
          <w:lang w:eastAsia="zh-CN"/>
        </w:rPr>
      </w:pPr>
      <w:bookmarkStart w:id="6" w:name="_Toc3621"/>
      <w:r>
        <w:rPr>
          <w:rFonts w:ascii="仿宋" w:eastAsia="仿宋" w:hAnsi="仿宋" w:cs="仿宋" w:hint="eastAsia"/>
          <w:lang w:eastAsia="zh-CN"/>
        </w:rPr>
        <w:t>(一)、直接染料项目选址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该直接染料项目选址位于XX省XX市XX区XXX街道</w:t>
      </w:r>
    </w:p>
    <w:p>
      <w:pPr>
        <w:pStyle w:val="Heading2"/>
        <w:ind w:firstLine="560" w:firstLineChars="200"/>
        <w:rPr>
          <w:rFonts w:ascii="仿宋" w:eastAsia="仿宋" w:hAnsi="仿宋" w:cs="仿宋" w:hint="eastAsia"/>
          <w:sz w:val="28"/>
          <w:lang w:eastAsia="zh-CN"/>
        </w:rPr>
      </w:pPr>
      <w:bookmarkStart w:id="7" w:name="_Toc1106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直接染料项目的征地面积将根据直接染料项目的实际规模和需求进行精确规划。具体面积XXX平方米，旨在确保直接染料项目不仅能够满足当前的发展需求，还能够预留空间以适应未来的扩展。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净用地面积是在征地面积基础上去除不可利用面积后的实际可开发用地。具体面积XXX平方米，考虑到环保、交通、安全等多方面因素，以确保直接染料项目在整体利用效率上达到最优。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直接染料项目计划建设的建筑总规模具体面积XXX平方米。这一规模的确定综合考虑了直接染料项目的性质、规模，以及城市规划的相关要求，确保建筑布局与周边环境协调一致。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绿地率是直接染料项目用地中被规划为绿地的比例。具体面积XXX平方米，旨在通过合理规划绿地，改善直接染料项目周边环境，提升居民生活质量，并符合城市整体绿化规划。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容积率是用地上可以建设的建筑总体积与用地面积之比。具体面积XXX，通过合理的容积率规划，确保直接染料项目建筑规模与周边环境和谐共生。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确保直接染料项目选址与当地城市规划相一致，具体面积XXX平方米。通过与城市规划部门深入沟通，确保直接染料项目不仅符合城市的整体发展方向，还能够融入城市的发展布局，为城市的长远发展贡献力量。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直接染料项目选址符合当地产业政策，具体面积XXX平方米。这包括直接染料项目对当地经济的促进作用，以及对相关产业的带动效应，确保直接染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用地总体要求必须符合环保和可持续发展的原则，具体面积XXX平方米。通过采用绿色建筑设计、节能减排等措施，确保直接染料项目在建设和运营过程中对环境的影响最小化，达到可持续发展的要求。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确保直接染料项目选址具备必要的公共设施配套，具体面积XXX平方米。这包括交通便利性、教育、医疗等基础设施，以提高居民生活品质，使得直接染料项目选址更具吸引力。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考虑用地总体要求对当地社会稳定性的影响，具体面积XXX平方米。通过深入了解当地社区反馈，确保直接染料项目的选址和建设过程对当地社会和谐稳定产生积极作用。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直接染料项目选址不仅符合法规和规划，还在实际操作中具有可行性。这一全面规划将为直接染料项目的成功实施提供坚实的基础，确保直接染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97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接染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直接染料项目的设备规划和空间设计中，我们将采取灵活设备布局的措施。设备布局将根据实际需求进行灵活设计，避免不必要的浪费。通过合理规划设备摆放位置，我们将提高设备的利用率，减少设备间距，以确保直接染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直接染料项目内部引入共享设施的概念，例如共享会议室、办公区等。通过这种方式，我们可以减少对资源的重复建设，提高资源共享效率，从而减小直接染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51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直接染料项目的总图布置中，我们将不同功能区域进行明确的规划，以最大程度满足直接染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24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直接染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直接染料项目对环境的影响是综合评价的重要因素之一。我们将详细考虑选址周边的自然环境、生态保护区、水源地等情况，确保直接染料项目的建设和运营对环境影响最小化，并符合当地的环保法规标准。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对选址的评价还需充分考虑当地政府的产业政策和法规。我们将详细了解直接染料项目所在地的相关政策，确保直接染料项目的规划和运营与当地法规相符，降低不必要的法律风险。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考虑到社会稳定性对企业运营的重要性，我们将评估选址地区的社会安全情况、劳工关系、社区反馈等方面，以确保直接染料项目的建设和运营不会受到社会稳定性的负面影响。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最后，我们将综合考虑用地成本，包括土地购置费用、土地开发成本等。通过对用地成本的详细评估，我们能够做出更为精确的经济效益分析，为直接染料项目的投资决策提供有力支持。</w:t>
      </w:r>
    </w:p>
    <w:p>
      <w:pPr>
        <w:pStyle w:val="Heading1"/>
        <w:ind w:firstLine="560" w:firstLineChars="200"/>
        <w:rPr>
          <w:rFonts w:ascii="仿宋" w:eastAsia="仿宋" w:hAnsi="仿宋" w:cs="仿宋" w:hint="eastAsia"/>
          <w:sz w:val="28"/>
          <w:lang w:eastAsia="zh-CN"/>
        </w:rPr>
      </w:pPr>
      <w:bookmarkStart w:id="11" w:name="_Toc2631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171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直接染料项目的主要产品是XXXX，预计年产值为XXX万元。这一产品在市场中占据着重要的地位，其广泛的应用范围使得该直接染料项目的市场前景非常广阔。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直接染料项目的xxx产品作为重要的原材料之一，将在多个领域发挥关键作用。其在建筑、交通、能源等方面的广泛应用将为整个产业链提供强大的支持，形成产业协同效应。直接染料项目的年产值XXX万XXX万XXX万万元不仅反映了其在市场上的巨大潜力，更预示着它对国民经济的积极贡献。这种关联度高、涉及面广的产业关系，使得该直接染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322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直接染料项目总征地面积为XXXX平方米，相当于约XX.XX亩，其中净用地面积为XXXX平方米，红线范围内相当于约XX.XX亩。这一用地规模充分考虑了直接染料项目的建设需求，保障了直接染料项目在合适的空间内得以充分发展。直接染料项目规划的总建筑面积为XXXX平方米，其中主体工程建设占XXXX平方米，计容建筑面积达XXXX平方米。预计建筑工程的投资将达到XXXX万元，为直接染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直接染料项目计划购置的设备共计XXXX台（套），设备购置费用为XXXX万元。这一设备购置计划充分考虑到直接染料项目的生产需求和技术要求，确保了直接染料项目在生产运营中具备先进的技术装备和高效的生产能力。设备的合理配置将为直接染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直接染料项目计划总投资为XXXX万元，预计年实现营业收入为XXXX万元。这一产能规模的设定旨在确保直接染料项目能够在投资与回报之间取得平衡，实现长期可持续的发展。直接染料项目的总投资充分考虑到各个方面的需求，包括用地建设、设备购置等多个环节，以确保直接染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117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298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直接染料项目的技术管理特点体现在其创新导向。通过引入最先进的技术趋势和解决方案，直接染料项目致力于提升科技含量、提高质量和效率水平。这意味着我们将采用最新的工具和方法，确保直接染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直接染料项目技术管理的显著特征。通过整合不同领域的技术资源，我们实现了跨学科的协同工作。这有助于优化技术架构，提高整体效能。此外，整合性策略还促进了不同技术团队之间的紧密沟通和高效合作，确保直接染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直接染料项目所采用的技术。通过不断优化技术方案，直接染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直接染料项目团队将在直接染料项目初期识别可能的技术风险，并采取相应的预防和应对措施。通过建立健全的风险评估机制，直接染料项目能够在实施过程中及时发现并解决潜在的技术问题，保障直接染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直接染料项目中，技术将成为直接染料项目成功的有力支持。这一深度剖析揭示了技术管理在直接染料项目实施中的关键作用，为直接染料项目的技术基础奠定了坚实的基础。</w:t>
      </w:r>
    </w:p>
    <w:p>
      <w:pPr>
        <w:pStyle w:val="Heading2"/>
        <w:ind w:firstLine="560" w:firstLineChars="200"/>
        <w:rPr>
          <w:rFonts w:ascii="仿宋" w:eastAsia="仿宋" w:hAnsi="仿宋" w:cs="仿宋" w:hint="eastAsia"/>
          <w:sz w:val="28"/>
          <w:lang w:eastAsia="zh-CN"/>
        </w:rPr>
      </w:pPr>
      <w:bookmarkStart w:id="16" w:name="_Toc21169"/>
      <w:r>
        <w:rPr>
          <w:rFonts w:ascii="仿宋" w:eastAsia="仿宋" w:hAnsi="仿宋" w:cs="仿宋" w:hint="eastAsia"/>
          <w:sz w:val="28"/>
          <w:lang w:eastAsia="zh-CN"/>
        </w:rPr>
        <w:t>(二)、直接染料项目工艺技术设计方案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直接染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直接染料项目将严格按照相关行业规范要求进行组织。通过有效控制产品质量，直接染料项目将致力于为顾客提供优质的直接染料项目产品和良好的服务。这体现了直接染料项目对于生产活动合规性和质量标准的高度重视，为直接染料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直接染料项目注重生态效益和清洁生产原则。直接染料项目建设将紧密结合地方特色经济发展，与社会经济发展规划和区域环境保护规划方案相协调一致。通过与当地区域自然生态系统的结合，直接染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直接染料项目产品具有多样化的客户需求和个性化的特点。因此，直接染料项目产品规格品种多样，且单批生产数量较小。为满足这一特点，直接染料项目承办单位将建设先进的柔性制造生产线。通过广泛应用柔性制造技术，直接染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直接染料项目采用的技术具有较高的技术含量和自动化水平，处于国内先进水平。这一技术选用不仅体现了对生产效率、质量和环境友好性的高标准要求，同时为直接染料项目的可持续发展奠定了坚实的基础。</w:t>
      </w:r>
    </w:p>
    <w:p>
      <w:pPr>
        <w:pStyle w:val="Heading2"/>
        <w:ind w:firstLine="560" w:firstLineChars="200"/>
        <w:rPr>
          <w:rFonts w:ascii="仿宋" w:eastAsia="仿宋" w:hAnsi="仿宋" w:cs="仿宋" w:hint="eastAsia"/>
          <w:sz w:val="28"/>
          <w:lang w:eastAsia="zh-CN"/>
        </w:rPr>
      </w:pPr>
      <w:bookmarkStart w:id="17" w:name="_Toc2769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为确保直接染料项目的高效生产和技术实施，我们制定了一套精心设计的设备选型方案，以满足直接染料项目生产、质量和环保的要求。该方案的主要特点如下：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直接染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针对直接染料项目产品的多样性和小批量生产的特点，我们将建设柔性制造生产线。通过在设备选型中考虑柔性制造技术，可以灵活应对不同产品规格和生产需求，实现生产线的高度灵活性和适应性。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0323"/>
      <w:r>
        <w:rPr>
          <w:rFonts w:ascii="仿宋" w:eastAsia="仿宋" w:hAnsi="仿宋" w:cs="仿宋" w:hint="eastAsia"/>
          <w:sz w:val="28"/>
          <w:lang w:eastAsia="zh-CN"/>
        </w:rPr>
        <w:t>五、直接染料项目概论</w:t>
      </w:r>
      <w:bookmarkEnd w:id="18"/>
    </w:p>
    <w:p>
      <w:pPr>
        <w:pStyle w:val="Heading2"/>
        <w:rPr>
          <w:rFonts w:ascii="仿宋" w:eastAsia="仿宋" w:hAnsi="仿宋" w:cs="仿宋" w:hint="eastAsia"/>
          <w:lang w:eastAsia="zh-CN"/>
        </w:rPr>
      </w:pPr>
      <w:bookmarkStart w:id="19" w:name="_Toc22977"/>
      <w:r>
        <w:rPr>
          <w:rFonts w:ascii="仿宋" w:eastAsia="仿宋" w:hAnsi="仿宋" w:cs="仿宋" w:hint="eastAsia"/>
          <w:lang w:eastAsia="zh-CN"/>
        </w:rPr>
        <w:t>(一)、直接染料项目概况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接染料项目的起源追溯至对市场的深入洞察。市场的不断演变与变革为直接染料项目提供了难得的机遇。当前市场存在的需求缺口和变革的大环境共同构成了直接染料项目的背景。这个直接染料项目旨在充分利用市场机遇，填补行业中尚未满足的需求，为客户提供全新的解决方案。市场的变革和需求的增长使得这个直接染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直接染料项目名称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直接染料项目正式命名为直接染料。这个名称不仅仅是一个标识，更代表了直接染料项目的核心理念和愿景。它蕴含着直接染料项目所要解决问题的关键字，具有强烈的表达和辨识度，为直接染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直接染料项目目标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直接染料项目的核心目标是提供一种全新、高效的解决方案，满足客户日益增长的需求。直接染料项目追求的不仅仅是满足市场需求，更是在市场中获得卓越的竞争优势。通过不断提升产品或服务的质量和创新水平，直接染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直接染料项目范围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直接染料项目全面涵盖了产品研发、制造、市场推广和售后服务，确保从产品设计到最终用户体验的全方位关注。这一全面的直接染料项目范围是为了确保直接染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直接染料项目时间表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https://d.book118.com/888030137054006041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直接染料项目计划设计方案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792797"/>
    <w:rsid w:val="527927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3013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2024-02-24T13:42:00Z</dcterms:created>
  <dcterms:modified xsi:type="dcterms:W3CDTF">2024-02-24T13:43:10Z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B9965638FFC6419B9E34EFCBBF709E44_11</vt:lpwstr>
  </property>
  <property fmtid="{D5CDD505-2E9C-101B-9397-08002B2CF9AE}" pid="3" name="KSOProductBuildVer">
    <vt:lpwstr>2052-12.1.0.16388</vt:lpwstr>
  </property>
</Properties>
</file>