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离子膜电解槽项目计划设计方案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19" w:history="1">
        <w:r>
          <w:rPr>
            <w:rFonts w:ascii="仿宋" w:eastAsia="仿宋" w:hAnsi="仿宋" w:cs="仿宋" w:hint="eastAsia"/>
            <w:lang w:eastAsia="zh-CN"/>
          </w:rPr>
          <w:t>前言</w:t>
        </w:r>
        <w:r>
          <w:tab/>
        </w:r>
        <w:r>
          <w:fldChar w:fldCharType="begin"/>
        </w:r>
        <w:r>
          <w:instrText xml:space="preserve"> PAGEREF _Toc15819 \h </w:instrText>
        </w:r>
        <w:r>
          <w:fldChar w:fldCharType="separate"/>
        </w:r>
        <w:r>
          <w:t>3</w:t>
        </w:r>
        <w:r>
          <w:fldChar w:fldCharType="end"/>
        </w:r>
      </w:hyperlink>
    </w:p>
    <w:p>
      <w:pPr>
        <w:pStyle w:val="TOC1"/>
        <w:tabs>
          <w:tab w:val="right" w:leader="dot" w:pos="8306"/>
        </w:tabs>
      </w:pPr>
      <w:hyperlink w:anchor="_Toc3912" w:history="1">
        <w:r>
          <w:rPr>
            <w:rFonts w:ascii="仿宋" w:eastAsia="仿宋" w:hAnsi="仿宋" w:cs="仿宋" w:hint="eastAsia"/>
            <w:lang w:eastAsia="zh-CN"/>
          </w:rPr>
          <w:t>一、市场分析、调研</w:t>
        </w:r>
        <w:r>
          <w:tab/>
        </w:r>
        <w:r>
          <w:fldChar w:fldCharType="begin"/>
        </w:r>
        <w:r>
          <w:instrText xml:space="preserve"> PAGEREF _Toc3912 \h </w:instrText>
        </w:r>
        <w:r>
          <w:fldChar w:fldCharType="separate"/>
        </w:r>
        <w:r>
          <w:t>3</w:t>
        </w:r>
        <w:r>
          <w:fldChar w:fldCharType="end"/>
        </w:r>
      </w:hyperlink>
    </w:p>
    <w:p>
      <w:pPr>
        <w:pStyle w:val="TOC2"/>
        <w:tabs>
          <w:tab w:val="right" w:leader="dot" w:pos="8306"/>
        </w:tabs>
      </w:pPr>
      <w:hyperlink w:anchor="_Toc7365" w:history="1">
        <w:r>
          <w:rPr>
            <w:rFonts w:ascii="仿宋" w:eastAsia="仿宋" w:hAnsi="仿宋" w:cs="仿宋" w:hint="eastAsia"/>
            <w:lang w:eastAsia="zh-CN"/>
          </w:rPr>
          <w:t>(一)、离子膜电解槽行业分析</w:t>
        </w:r>
        <w:r>
          <w:tab/>
        </w:r>
        <w:r>
          <w:fldChar w:fldCharType="begin"/>
        </w:r>
        <w:r>
          <w:instrText xml:space="preserve"> PAGEREF _Toc7365 \h </w:instrText>
        </w:r>
        <w:r>
          <w:fldChar w:fldCharType="separate"/>
        </w:r>
        <w:r>
          <w:t>3</w:t>
        </w:r>
        <w:r>
          <w:fldChar w:fldCharType="end"/>
        </w:r>
      </w:hyperlink>
    </w:p>
    <w:p>
      <w:pPr>
        <w:pStyle w:val="TOC2"/>
        <w:tabs>
          <w:tab w:val="right" w:leader="dot" w:pos="8306"/>
        </w:tabs>
      </w:pPr>
      <w:hyperlink w:anchor="_Toc609" w:history="1">
        <w:r>
          <w:rPr>
            <w:rFonts w:ascii="仿宋" w:eastAsia="仿宋" w:hAnsi="仿宋" w:cs="仿宋" w:hint="eastAsia"/>
            <w:lang w:eastAsia="zh-CN"/>
          </w:rPr>
          <w:t>(二)、离子膜电解槽市场分析预测</w:t>
        </w:r>
        <w:r>
          <w:tab/>
        </w:r>
        <w:r>
          <w:fldChar w:fldCharType="begin"/>
        </w:r>
        <w:r>
          <w:instrText xml:space="preserve"> PAGEREF _Toc609 \h </w:instrText>
        </w:r>
        <w:r>
          <w:fldChar w:fldCharType="separate"/>
        </w:r>
        <w:r>
          <w:t>4</w:t>
        </w:r>
        <w:r>
          <w:fldChar w:fldCharType="end"/>
        </w:r>
      </w:hyperlink>
    </w:p>
    <w:p>
      <w:pPr>
        <w:pStyle w:val="TOC1"/>
        <w:tabs>
          <w:tab w:val="right" w:leader="dot" w:pos="8306"/>
        </w:tabs>
      </w:pPr>
      <w:hyperlink w:anchor="_Toc11138" w:history="1">
        <w:r>
          <w:rPr>
            <w:rFonts w:ascii="仿宋" w:eastAsia="仿宋" w:hAnsi="仿宋" w:cs="仿宋" w:hint="eastAsia"/>
            <w:lang w:eastAsia="zh-CN"/>
          </w:rPr>
          <w:t>二、产品规划分析</w:t>
        </w:r>
        <w:r>
          <w:tab/>
        </w:r>
        <w:r>
          <w:fldChar w:fldCharType="begin"/>
        </w:r>
        <w:r>
          <w:instrText xml:space="preserve"> PAGEREF _Toc11138 \h </w:instrText>
        </w:r>
        <w:r>
          <w:fldChar w:fldCharType="separate"/>
        </w:r>
        <w:r>
          <w:t>5</w:t>
        </w:r>
        <w:r>
          <w:fldChar w:fldCharType="end"/>
        </w:r>
      </w:hyperlink>
    </w:p>
    <w:p>
      <w:pPr>
        <w:pStyle w:val="TOC2"/>
        <w:tabs>
          <w:tab w:val="right" w:leader="dot" w:pos="8306"/>
        </w:tabs>
      </w:pPr>
      <w:hyperlink w:anchor="_Toc21933" w:history="1">
        <w:r>
          <w:rPr>
            <w:rFonts w:ascii="仿宋" w:eastAsia="仿宋" w:hAnsi="仿宋" w:cs="仿宋" w:hint="eastAsia"/>
            <w:lang w:eastAsia="zh-CN"/>
          </w:rPr>
          <w:t>(一)、产品规划</w:t>
        </w:r>
        <w:r>
          <w:tab/>
        </w:r>
        <w:r>
          <w:fldChar w:fldCharType="begin"/>
        </w:r>
        <w:r>
          <w:instrText xml:space="preserve"> PAGEREF _Toc21933 \h </w:instrText>
        </w:r>
        <w:r>
          <w:fldChar w:fldCharType="separate"/>
        </w:r>
        <w:r>
          <w:t>5</w:t>
        </w:r>
        <w:r>
          <w:fldChar w:fldCharType="end"/>
        </w:r>
      </w:hyperlink>
    </w:p>
    <w:p>
      <w:pPr>
        <w:pStyle w:val="TOC2"/>
        <w:tabs>
          <w:tab w:val="right" w:leader="dot" w:pos="8306"/>
        </w:tabs>
      </w:pPr>
      <w:hyperlink w:anchor="_Toc3123" w:history="1">
        <w:r>
          <w:rPr>
            <w:rFonts w:ascii="仿宋" w:eastAsia="仿宋" w:hAnsi="仿宋" w:cs="仿宋" w:hint="eastAsia"/>
            <w:lang w:eastAsia="zh-CN"/>
          </w:rPr>
          <w:t>(二)、建设规模</w:t>
        </w:r>
        <w:r>
          <w:tab/>
        </w:r>
        <w:r>
          <w:fldChar w:fldCharType="begin"/>
        </w:r>
        <w:r>
          <w:instrText xml:space="preserve"> PAGEREF _Toc3123 \h </w:instrText>
        </w:r>
        <w:r>
          <w:fldChar w:fldCharType="separate"/>
        </w:r>
        <w:r>
          <w:t>5</w:t>
        </w:r>
        <w:r>
          <w:fldChar w:fldCharType="end"/>
        </w:r>
      </w:hyperlink>
    </w:p>
    <w:p>
      <w:pPr>
        <w:pStyle w:val="TOC1"/>
        <w:tabs>
          <w:tab w:val="right" w:leader="dot" w:pos="8306"/>
        </w:tabs>
      </w:pPr>
      <w:hyperlink w:anchor="_Toc6270" w:history="1">
        <w:r>
          <w:rPr>
            <w:rFonts w:ascii="仿宋" w:eastAsia="仿宋" w:hAnsi="仿宋" w:cs="仿宋" w:hint="eastAsia"/>
            <w:lang w:eastAsia="zh-CN"/>
          </w:rPr>
          <w:t>三、离子膜电解槽项目建设背景及必要性分析</w:t>
        </w:r>
        <w:r>
          <w:tab/>
        </w:r>
        <w:r>
          <w:fldChar w:fldCharType="begin"/>
        </w:r>
        <w:r>
          <w:instrText xml:space="preserve"> PAGEREF _Toc6270 \h </w:instrText>
        </w:r>
        <w:r>
          <w:fldChar w:fldCharType="separate"/>
        </w:r>
        <w:r>
          <w:t>7</w:t>
        </w:r>
        <w:r>
          <w:fldChar w:fldCharType="end"/>
        </w:r>
      </w:hyperlink>
    </w:p>
    <w:p>
      <w:pPr>
        <w:pStyle w:val="TOC2"/>
        <w:tabs>
          <w:tab w:val="right" w:leader="dot" w:pos="8306"/>
        </w:tabs>
      </w:pPr>
      <w:hyperlink w:anchor="_Toc14139" w:history="1">
        <w:r>
          <w:rPr>
            <w:rFonts w:ascii="仿宋" w:eastAsia="仿宋" w:hAnsi="仿宋" w:cs="仿宋" w:hint="eastAsia"/>
            <w:lang w:eastAsia="zh-CN"/>
          </w:rPr>
          <w:t>(一)、离子膜电解槽项目背景分析</w:t>
        </w:r>
        <w:r>
          <w:tab/>
        </w:r>
        <w:r>
          <w:fldChar w:fldCharType="begin"/>
        </w:r>
        <w:r>
          <w:instrText xml:space="preserve"> PAGEREF _Toc14139 \h </w:instrText>
        </w:r>
        <w:r>
          <w:fldChar w:fldCharType="separate"/>
        </w:r>
        <w:r>
          <w:t>7</w:t>
        </w:r>
        <w:r>
          <w:fldChar w:fldCharType="end"/>
        </w:r>
      </w:hyperlink>
    </w:p>
    <w:p>
      <w:pPr>
        <w:pStyle w:val="TOC2"/>
        <w:tabs>
          <w:tab w:val="right" w:leader="dot" w:pos="8306"/>
        </w:tabs>
      </w:pPr>
      <w:hyperlink w:anchor="_Toc22167" w:history="1">
        <w:r>
          <w:rPr>
            <w:rFonts w:ascii="仿宋" w:eastAsia="仿宋" w:hAnsi="仿宋" w:cs="仿宋" w:hint="eastAsia"/>
            <w:lang w:eastAsia="zh-CN"/>
          </w:rPr>
          <w:t>(二)、离子膜电解槽项目建设必要性分析</w:t>
        </w:r>
        <w:r>
          <w:tab/>
        </w:r>
        <w:r>
          <w:fldChar w:fldCharType="begin"/>
        </w:r>
        <w:r>
          <w:instrText xml:space="preserve"> PAGEREF _Toc22167 \h </w:instrText>
        </w:r>
        <w:r>
          <w:fldChar w:fldCharType="separate"/>
        </w:r>
        <w:r>
          <w:t>8</w:t>
        </w:r>
        <w:r>
          <w:fldChar w:fldCharType="end"/>
        </w:r>
      </w:hyperlink>
    </w:p>
    <w:p>
      <w:pPr>
        <w:pStyle w:val="TOC1"/>
        <w:tabs>
          <w:tab w:val="right" w:leader="dot" w:pos="8306"/>
        </w:tabs>
      </w:pPr>
      <w:hyperlink w:anchor="_Toc29304" w:history="1">
        <w:r>
          <w:rPr>
            <w:rFonts w:ascii="仿宋" w:eastAsia="仿宋" w:hAnsi="仿宋" w:cs="仿宋" w:hint="eastAsia"/>
            <w:lang w:eastAsia="zh-CN"/>
          </w:rPr>
          <w:t>四、离子膜电解槽项目建设单位说明</w:t>
        </w:r>
        <w:r>
          <w:tab/>
        </w:r>
        <w:r>
          <w:fldChar w:fldCharType="begin"/>
        </w:r>
        <w:r>
          <w:instrText xml:space="preserve"> PAGEREF _Toc29304 \h </w:instrText>
        </w:r>
        <w:r>
          <w:fldChar w:fldCharType="separate"/>
        </w:r>
        <w:r>
          <w:t>10</w:t>
        </w:r>
        <w:r>
          <w:fldChar w:fldCharType="end"/>
        </w:r>
      </w:hyperlink>
    </w:p>
    <w:p>
      <w:pPr>
        <w:pStyle w:val="TOC2"/>
        <w:tabs>
          <w:tab w:val="right" w:leader="dot" w:pos="8306"/>
        </w:tabs>
      </w:pPr>
      <w:hyperlink w:anchor="_Toc10980" w:history="1">
        <w:r>
          <w:rPr>
            <w:rFonts w:ascii="仿宋" w:eastAsia="仿宋" w:hAnsi="仿宋" w:cs="仿宋" w:hint="eastAsia"/>
            <w:lang w:eastAsia="zh-CN"/>
          </w:rPr>
          <w:t>(一)、离子膜电解槽项目承办单位基本情况</w:t>
        </w:r>
        <w:r>
          <w:tab/>
        </w:r>
        <w:r>
          <w:fldChar w:fldCharType="begin"/>
        </w:r>
        <w:r>
          <w:instrText xml:space="preserve"> PAGEREF _Toc10980 \h </w:instrText>
        </w:r>
        <w:r>
          <w:fldChar w:fldCharType="separate"/>
        </w:r>
        <w:r>
          <w:t>10</w:t>
        </w:r>
        <w:r>
          <w:fldChar w:fldCharType="end"/>
        </w:r>
      </w:hyperlink>
    </w:p>
    <w:p>
      <w:pPr>
        <w:pStyle w:val="TOC2"/>
        <w:tabs>
          <w:tab w:val="right" w:leader="dot" w:pos="8306"/>
        </w:tabs>
      </w:pPr>
      <w:hyperlink w:anchor="_Toc12198" w:history="1">
        <w:r>
          <w:rPr>
            <w:rFonts w:ascii="仿宋" w:eastAsia="仿宋" w:hAnsi="仿宋" w:cs="仿宋" w:hint="eastAsia"/>
            <w:lang w:eastAsia="zh-CN"/>
          </w:rPr>
          <w:t>(二)、公司经济效益分析</w:t>
        </w:r>
        <w:r>
          <w:tab/>
        </w:r>
        <w:r>
          <w:fldChar w:fldCharType="begin"/>
        </w:r>
        <w:r>
          <w:instrText xml:space="preserve"> PAGEREF _Toc12198 \h </w:instrText>
        </w:r>
        <w:r>
          <w:fldChar w:fldCharType="separate"/>
        </w:r>
        <w:r>
          <w:t>10</w:t>
        </w:r>
        <w:r>
          <w:fldChar w:fldCharType="end"/>
        </w:r>
      </w:hyperlink>
    </w:p>
    <w:p>
      <w:pPr>
        <w:pStyle w:val="TOC1"/>
        <w:tabs>
          <w:tab w:val="right" w:leader="dot" w:pos="8306"/>
        </w:tabs>
      </w:pPr>
      <w:hyperlink w:anchor="_Toc24772" w:history="1">
        <w:r>
          <w:rPr>
            <w:rFonts w:ascii="仿宋" w:eastAsia="仿宋" w:hAnsi="仿宋" w:cs="仿宋" w:hint="eastAsia"/>
            <w:lang w:eastAsia="zh-CN"/>
          </w:rPr>
          <w:t>五、离子膜电解槽项目可持续发展</w:t>
        </w:r>
        <w:r>
          <w:tab/>
        </w:r>
        <w:r>
          <w:fldChar w:fldCharType="begin"/>
        </w:r>
        <w:r>
          <w:instrText xml:space="preserve"> PAGEREF _Toc24772 \h </w:instrText>
        </w:r>
        <w:r>
          <w:fldChar w:fldCharType="separate"/>
        </w:r>
        <w:r>
          <w:t>11</w:t>
        </w:r>
        <w:r>
          <w:fldChar w:fldCharType="end"/>
        </w:r>
      </w:hyperlink>
    </w:p>
    <w:p>
      <w:pPr>
        <w:pStyle w:val="TOC2"/>
        <w:tabs>
          <w:tab w:val="right" w:leader="dot" w:pos="8306"/>
        </w:tabs>
      </w:pPr>
      <w:hyperlink w:anchor="_Toc29418" w:history="1">
        <w:r>
          <w:rPr>
            <w:rFonts w:ascii="仿宋" w:eastAsia="仿宋" w:hAnsi="仿宋" w:cs="仿宋" w:hint="eastAsia"/>
            <w:lang w:eastAsia="zh-CN"/>
          </w:rPr>
          <w:t>(一)、可持续战略与实践</w:t>
        </w:r>
        <w:r>
          <w:tab/>
        </w:r>
        <w:r>
          <w:fldChar w:fldCharType="begin"/>
        </w:r>
        <w:r>
          <w:instrText xml:space="preserve"> PAGEREF _Toc29418 \h </w:instrText>
        </w:r>
        <w:r>
          <w:fldChar w:fldCharType="separate"/>
        </w:r>
        <w:r>
          <w:t>11</w:t>
        </w:r>
        <w:r>
          <w:fldChar w:fldCharType="end"/>
        </w:r>
      </w:hyperlink>
    </w:p>
    <w:p>
      <w:pPr>
        <w:pStyle w:val="TOC2"/>
        <w:tabs>
          <w:tab w:val="right" w:leader="dot" w:pos="8306"/>
        </w:tabs>
      </w:pPr>
      <w:hyperlink w:anchor="_Toc24806" w:history="1">
        <w:r>
          <w:rPr>
            <w:rFonts w:ascii="仿宋" w:eastAsia="仿宋" w:hAnsi="仿宋" w:cs="仿宋" w:hint="eastAsia"/>
            <w:lang w:eastAsia="zh-CN"/>
          </w:rPr>
          <w:t>(二)、环保与社会责任</w:t>
        </w:r>
        <w:r>
          <w:tab/>
        </w:r>
        <w:r>
          <w:fldChar w:fldCharType="begin"/>
        </w:r>
        <w:r>
          <w:instrText xml:space="preserve"> PAGEREF _Toc24806 \h </w:instrText>
        </w:r>
        <w:r>
          <w:fldChar w:fldCharType="separate"/>
        </w:r>
        <w:r>
          <w:t>12</w:t>
        </w:r>
        <w:r>
          <w:fldChar w:fldCharType="end"/>
        </w:r>
      </w:hyperlink>
    </w:p>
    <w:p>
      <w:pPr>
        <w:pStyle w:val="TOC1"/>
        <w:tabs>
          <w:tab w:val="right" w:leader="dot" w:pos="8306"/>
        </w:tabs>
      </w:pPr>
      <w:hyperlink w:anchor="_Toc10967" w:history="1">
        <w:r>
          <w:rPr>
            <w:rFonts w:ascii="仿宋" w:eastAsia="仿宋" w:hAnsi="仿宋" w:cs="仿宋" w:hint="eastAsia"/>
            <w:lang w:eastAsia="zh-CN"/>
          </w:rPr>
          <w:t>六、离子膜电解槽项目选址可行性分析</w:t>
        </w:r>
        <w:r>
          <w:tab/>
        </w:r>
        <w:r>
          <w:fldChar w:fldCharType="begin"/>
        </w:r>
        <w:r>
          <w:instrText xml:space="preserve"> PAGEREF _Toc10967 \h </w:instrText>
        </w:r>
        <w:r>
          <w:fldChar w:fldCharType="separate"/>
        </w:r>
        <w:r>
          <w:t>13</w:t>
        </w:r>
        <w:r>
          <w:fldChar w:fldCharType="end"/>
        </w:r>
      </w:hyperlink>
    </w:p>
    <w:p>
      <w:pPr>
        <w:pStyle w:val="TOC2"/>
        <w:tabs>
          <w:tab w:val="right" w:leader="dot" w:pos="8306"/>
        </w:tabs>
      </w:pPr>
      <w:hyperlink w:anchor="_Toc19910" w:history="1">
        <w:r>
          <w:rPr>
            <w:rFonts w:ascii="仿宋" w:eastAsia="仿宋" w:hAnsi="仿宋" w:cs="仿宋" w:hint="eastAsia"/>
            <w:lang w:eastAsia="zh-CN"/>
          </w:rPr>
          <w:t>(一)、离子膜电解槽项目选址</w:t>
        </w:r>
        <w:r>
          <w:tab/>
        </w:r>
        <w:r>
          <w:fldChar w:fldCharType="begin"/>
        </w:r>
        <w:r>
          <w:instrText xml:space="preserve"> PAGEREF _Toc19910 \h </w:instrText>
        </w:r>
        <w:r>
          <w:fldChar w:fldCharType="separate"/>
        </w:r>
        <w:r>
          <w:t>13</w:t>
        </w:r>
        <w:r>
          <w:fldChar w:fldCharType="end"/>
        </w:r>
      </w:hyperlink>
    </w:p>
    <w:p>
      <w:pPr>
        <w:pStyle w:val="TOC2"/>
        <w:tabs>
          <w:tab w:val="right" w:leader="dot" w:pos="8306"/>
        </w:tabs>
      </w:pPr>
      <w:hyperlink w:anchor="_Toc28003" w:history="1">
        <w:r>
          <w:rPr>
            <w:rFonts w:ascii="仿宋" w:eastAsia="仿宋" w:hAnsi="仿宋" w:cs="仿宋" w:hint="eastAsia"/>
            <w:lang w:eastAsia="zh-CN"/>
          </w:rPr>
          <w:t>(二)、用地控制指标</w:t>
        </w:r>
        <w:r>
          <w:tab/>
        </w:r>
        <w:r>
          <w:fldChar w:fldCharType="begin"/>
        </w:r>
        <w:r>
          <w:instrText xml:space="preserve"> PAGEREF _Toc28003 \h </w:instrText>
        </w:r>
        <w:r>
          <w:fldChar w:fldCharType="separate"/>
        </w:r>
        <w:r>
          <w:t>13</w:t>
        </w:r>
        <w:r>
          <w:fldChar w:fldCharType="end"/>
        </w:r>
      </w:hyperlink>
    </w:p>
    <w:p>
      <w:pPr>
        <w:pStyle w:val="TOC2"/>
        <w:tabs>
          <w:tab w:val="right" w:leader="dot" w:pos="8306"/>
        </w:tabs>
      </w:pPr>
      <w:hyperlink w:anchor="_Toc5446" w:history="1">
        <w:r>
          <w:rPr>
            <w:rFonts w:ascii="仿宋" w:eastAsia="仿宋" w:hAnsi="仿宋" w:cs="仿宋" w:hint="eastAsia"/>
            <w:lang w:eastAsia="zh-CN"/>
          </w:rPr>
          <w:t>(三)、节约用地措施</w:t>
        </w:r>
        <w:r>
          <w:tab/>
        </w:r>
        <w:r>
          <w:fldChar w:fldCharType="begin"/>
        </w:r>
        <w:r>
          <w:instrText xml:space="preserve"> PAGEREF _Toc5446 \h </w:instrText>
        </w:r>
        <w:r>
          <w:fldChar w:fldCharType="separate"/>
        </w:r>
        <w:r>
          <w:t>15</w:t>
        </w:r>
        <w:r>
          <w:fldChar w:fldCharType="end"/>
        </w:r>
      </w:hyperlink>
    </w:p>
    <w:p>
      <w:pPr>
        <w:pStyle w:val="TOC2"/>
        <w:tabs>
          <w:tab w:val="right" w:leader="dot" w:pos="8306"/>
        </w:tabs>
      </w:pPr>
      <w:hyperlink w:anchor="_Toc27037" w:history="1">
        <w:r>
          <w:rPr>
            <w:rFonts w:ascii="仿宋" w:eastAsia="仿宋" w:hAnsi="仿宋" w:cs="仿宋" w:hint="eastAsia"/>
            <w:lang w:eastAsia="zh-CN"/>
          </w:rPr>
          <w:t>(四)、总图布置方案</w:t>
        </w:r>
        <w:r>
          <w:tab/>
        </w:r>
        <w:r>
          <w:fldChar w:fldCharType="begin"/>
        </w:r>
        <w:r>
          <w:instrText xml:space="preserve"> PAGEREF _Toc27037 \h </w:instrText>
        </w:r>
        <w:r>
          <w:fldChar w:fldCharType="separate"/>
        </w:r>
        <w:r>
          <w:t>16</w:t>
        </w:r>
        <w:r>
          <w:fldChar w:fldCharType="end"/>
        </w:r>
      </w:hyperlink>
    </w:p>
    <w:p>
      <w:pPr>
        <w:pStyle w:val="TOC2"/>
        <w:tabs>
          <w:tab w:val="right" w:leader="dot" w:pos="8306"/>
        </w:tabs>
      </w:pPr>
      <w:hyperlink w:anchor="_Toc10245" w:history="1">
        <w:r>
          <w:rPr>
            <w:rFonts w:ascii="仿宋" w:eastAsia="仿宋" w:hAnsi="仿宋" w:cs="仿宋" w:hint="eastAsia"/>
            <w:lang w:eastAsia="zh-CN"/>
          </w:rPr>
          <w:t>(五)、选址综合评价</w:t>
        </w:r>
        <w:r>
          <w:tab/>
        </w:r>
        <w:r>
          <w:fldChar w:fldCharType="begin"/>
        </w:r>
        <w:r>
          <w:instrText xml:space="preserve"> PAGEREF _Toc10245 \h </w:instrText>
        </w:r>
        <w:r>
          <w:fldChar w:fldCharType="separate"/>
        </w:r>
        <w:r>
          <w:t>17</w:t>
        </w:r>
        <w:r>
          <w:fldChar w:fldCharType="end"/>
        </w:r>
      </w:hyperlink>
    </w:p>
    <w:p>
      <w:pPr>
        <w:pStyle w:val="TOC1"/>
        <w:tabs>
          <w:tab w:val="right" w:leader="dot" w:pos="8306"/>
        </w:tabs>
      </w:pPr>
      <w:hyperlink w:anchor="_Toc7222" w:history="1">
        <w:r>
          <w:rPr>
            <w:rFonts w:ascii="仿宋" w:eastAsia="仿宋" w:hAnsi="仿宋" w:cs="仿宋" w:hint="eastAsia"/>
            <w:lang w:eastAsia="zh-CN"/>
          </w:rPr>
          <w:t>七、生产安全保护</w:t>
        </w:r>
        <w:r>
          <w:tab/>
        </w:r>
        <w:r>
          <w:fldChar w:fldCharType="begin"/>
        </w:r>
        <w:r>
          <w:instrText xml:space="preserve"> PAGEREF _Toc7222 \h </w:instrText>
        </w:r>
        <w:r>
          <w:fldChar w:fldCharType="separate"/>
        </w:r>
        <w:r>
          <w:t>18</w:t>
        </w:r>
        <w:r>
          <w:fldChar w:fldCharType="end"/>
        </w:r>
      </w:hyperlink>
    </w:p>
    <w:p>
      <w:pPr>
        <w:pStyle w:val="TOC2"/>
        <w:tabs>
          <w:tab w:val="right" w:leader="dot" w:pos="8306"/>
        </w:tabs>
      </w:pPr>
      <w:hyperlink w:anchor="_Toc19542" w:history="1">
        <w:r>
          <w:rPr>
            <w:rFonts w:ascii="仿宋" w:eastAsia="仿宋" w:hAnsi="仿宋" w:cs="仿宋" w:hint="eastAsia"/>
            <w:lang w:eastAsia="zh-CN"/>
          </w:rPr>
          <w:t>(一)、消防安全</w:t>
        </w:r>
        <w:r>
          <w:tab/>
        </w:r>
        <w:r>
          <w:fldChar w:fldCharType="begin"/>
        </w:r>
        <w:r>
          <w:instrText xml:space="preserve"> PAGEREF _Toc19542 \h </w:instrText>
        </w:r>
        <w:r>
          <w:fldChar w:fldCharType="separate"/>
        </w:r>
        <w:r>
          <w:t>18</w:t>
        </w:r>
        <w:r>
          <w:fldChar w:fldCharType="end"/>
        </w:r>
      </w:hyperlink>
    </w:p>
    <w:p>
      <w:pPr>
        <w:pStyle w:val="TOC2"/>
        <w:tabs>
          <w:tab w:val="right" w:leader="dot" w:pos="8306"/>
        </w:tabs>
      </w:pPr>
      <w:hyperlink w:anchor="_Toc1295" w:history="1">
        <w:r>
          <w:rPr>
            <w:rFonts w:ascii="仿宋" w:eastAsia="仿宋" w:hAnsi="仿宋" w:cs="仿宋" w:hint="eastAsia"/>
            <w:lang w:eastAsia="zh-CN"/>
          </w:rPr>
          <w:t>(二)、防火防爆总图布置措施</w:t>
        </w:r>
        <w:r>
          <w:tab/>
        </w:r>
        <w:r>
          <w:fldChar w:fldCharType="begin"/>
        </w:r>
        <w:r>
          <w:instrText xml:space="preserve"> PAGEREF _Toc1295 \h </w:instrText>
        </w:r>
        <w:r>
          <w:fldChar w:fldCharType="separate"/>
        </w:r>
        <w:r>
          <w:t>20</w:t>
        </w:r>
        <w:r>
          <w:fldChar w:fldCharType="end"/>
        </w:r>
      </w:hyperlink>
    </w:p>
    <w:p>
      <w:pPr>
        <w:pStyle w:val="TOC2"/>
        <w:tabs>
          <w:tab w:val="right" w:leader="dot" w:pos="8306"/>
        </w:tabs>
      </w:pPr>
      <w:hyperlink w:anchor="_Toc29191" w:history="1">
        <w:r>
          <w:rPr>
            <w:rFonts w:ascii="仿宋" w:eastAsia="仿宋" w:hAnsi="仿宋" w:cs="仿宋" w:hint="eastAsia"/>
            <w:lang w:eastAsia="zh-CN"/>
          </w:rPr>
          <w:t>(三)、自然灾害防范措施</w:t>
        </w:r>
        <w:r>
          <w:tab/>
        </w:r>
        <w:r>
          <w:fldChar w:fldCharType="begin"/>
        </w:r>
        <w:r>
          <w:instrText xml:space="preserve"> PAGEREF _Toc29191 \h </w:instrText>
        </w:r>
        <w:r>
          <w:fldChar w:fldCharType="separate"/>
        </w:r>
        <w:r>
          <w:t>21</w:t>
        </w:r>
        <w:r>
          <w:fldChar w:fldCharType="end"/>
        </w:r>
      </w:hyperlink>
    </w:p>
    <w:p>
      <w:pPr>
        <w:pStyle w:val="TOC2"/>
        <w:tabs>
          <w:tab w:val="right" w:leader="dot" w:pos="8306"/>
        </w:tabs>
      </w:pPr>
      <w:hyperlink w:anchor="_Toc20071" w:history="1">
        <w:r>
          <w:rPr>
            <w:rFonts w:ascii="仿宋" w:eastAsia="仿宋" w:hAnsi="仿宋" w:cs="仿宋" w:hint="eastAsia"/>
            <w:lang w:eastAsia="zh-CN"/>
          </w:rPr>
          <w:t>(四)、安全色及安全标志使用要求</w:t>
        </w:r>
        <w:r>
          <w:tab/>
        </w:r>
        <w:r>
          <w:fldChar w:fldCharType="begin"/>
        </w:r>
        <w:r>
          <w:instrText xml:space="preserve"> PAGEREF _Toc20071 \h </w:instrText>
        </w:r>
        <w:r>
          <w:fldChar w:fldCharType="separate"/>
        </w:r>
        <w:r>
          <w:t>22</w:t>
        </w:r>
        <w:r>
          <w:fldChar w:fldCharType="end"/>
        </w:r>
      </w:hyperlink>
    </w:p>
    <w:p>
      <w:pPr>
        <w:pStyle w:val="TOC2"/>
        <w:tabs>
          <w:tab w:val="right" w:leader="dot" w:pos="8306"/>
        </w:tabs>
      </w:pPr>
      <w:hyperlink w:anchor="_Toc21854" w:history="1">
        <w:r>
          <w:rPr>
            <w:rFonts w:ascii="仿宋" w:eastAsia="仿宋" w:hAnsi="仿宋" w:cs="仿宋" w:hint="eastAsia"/>
            <w:lang w:eastAsia="zh-CN"/>
          </w:rPr>
          <w:t>(五)、防尘防毒措施</w:t>
        </w:r>
        <w:r>
          <w:tab/>
        </w:r>
        <w:r>
          <w:fldChar w:fldCharType="begin"/>
        </w:r>
        <w:r>
          <w:instrText xml:space="preserve"> PAGEREF _Toc21854 \h </w:instrText>
        </w:r>
        <w:r>
          <w:fldChar w:fldCharType="separate"/>
        </w:r>
        <w:r>
          <w:t>23</w:t>
        </w:r>
        <w:r>
          <w:fldChar w:fldCharType="end"/>
        </w:r>
      </w:hyperlink>
    </w:p>
    <w:p>
      <w:pPr>
        <w:pStyle w:val="TOC2"/>
        <w:tabs>
          <w:tab w:val="right" w:leader="dot" w:pos="8306"/>
        </w:tabs>
      </w:pPr>
      <w:hyperlink w:anchor="_Toc6759" w:history="1">
        <w:r>
          <w:rPr>
            <w:rFonts w:ascii="仿宋" w:eastAsia="仿宋" w:hAnsi="仿宋" w:cs="仿宋" w:hint="eastAsia"/>
            <w:lang w:eastAsia="zh-CN"/>
          </w:rPr>
          <w:t>(六)、防静电、触电防护及防雷措施</w:t>
        </w:r>
        <w:r>
          <w:tab/>
        </w:r>
        <w:r>
          <w:fldChar w:fldCharType="begin"/>
        </w:r>
        <w:r>
          <w:instrText xml:space="preserve"> PAGEREF _Toc6759 \h </w:instrText>
        </w:r>
        <w:r>
          <w:fldChar w:fldCharType="separate"/>
        </w:r>
        <w:r>
          <w:t>24</w:t>
        </w:r>
        <w:r>
          <w:fldChar w:fldCharType="end"/>
        </w:r>
      </w:hyperlink>
    </w:p>
    <w:p>
      <w:pPr>
        <w:pStyle w:val="TOC2"/>
        <w:tabs>
          <w:tab w:val="right" w:leader="dot" w:pos="8306"/>
        </w:tabs>
      </w:pPr>
      <w:hyperlink w:anchor="_Toc29423" w:history="1">
        <w:r>
          <w:rPr>
            <w:rFonts w:ascii="仿宋" w:eastAsia="仿宋" w:hAnsi="仿宋" w:cs="仿宋" w:hint="eastAsia"/>
            <w:lang w:eastAsia="zh-CN"/>
          </w:rPr>
          <w:t>(七)、机械设备安全保障措施</w:t>
        </w:r>
        <w:r>
          <w:tab/>
        </w:r>
        <w:r>
          <w:fldChar w:fldCharType="begin"/>
        </w:r>
        <w:r>
          <w:instrText xml:space="preserve"> PAGEREF _Toc29423 \h </w:instrText>
        </w:r>
        <w:r>
          <w:fldChar w:fldCharType="separate"/>
        </w:r>
        <w:r>
          <w:t>25</w:t>
        </w:r>
        <w:r>
          <w:fldChar w:fldCharType="end"/>
        </w:r>
      </w:hyperlink>
    </w:p>
    <w:p>
      <w:pPr>
        <w:pStyle w:val="TOC1"/>
        <w:tabs>
          <w:tab w:val="right" w:leader="dot" w:pos="8306"/>
        </w:tabs>
      </w:pPr>
      <w:hyperlink w:anchor="_Toc4635" w:history="1">
        <w:r>
          <w:rPr>
            <w:rFonts w:ascii="仿宋" w:eastAsia="仿宋" w:hAnsi="仿宋" w:cs="仿宋" w:hint="eastAsia"/>
            <w:lang w:eastAsia="zh-CN"/>
          </w:rPr>
          <w:t>八、离子膜电解槽项目经营效益</w:t>
        </w:r>
        <w:r>
          <w:tab/>
        </w:r>
        <w:r>
          <w:fldChar w:fldCharType="begin"/>
        </w:r>
        <w:r>
          <w:instrText xml:space="preserve"> PAGEREF _Toc4635 \h </w:instrText>
        </w:r>
        <w:r>
          <w:fldChar w:fldCharType="separate"/>
        </w:r>
        <w:r>
          <w:t>26</w:t>
        </w:r>
        <w:r>
          <w:fldChar w:fldCharType="end"/>
        </w:r>
      </w:hyperlink>
    </w:p>
    <w:p>
      <w:pPr>
        <w:pStyle w:val="TOC2"/>
        <w:tabs>
          <w:tab w:val="right" w:leader="dot" w:pos="8306"/>
        </w:tabs>
      </w:pPr>
      <w:hyperlink w:anchor="_Toc6974" w:history="1">
        <w:r>
          <w:rPr>
            <w:rFonts w:ascii="仿宋" w:eastAsia="仿宋" w:hAnsi="仿宋" w:cs="仿宋" w:hint="eastAsia"/>
            <w:lang w:eastAsia="zh-CN"/>
          </w:rPr>
          <w:t>(一)、经济评价财务测算</w:t>
        </w:r>
        <w:r>
          <w:tab/>
        </w:r>
        <w:r>
          <w:fldChar w:fldCharType="begin"/>
        </w:r>
        <w:r>
          <w:instrText xml:space="preserve"> PAGEREF _Toc6974 \h </w:instrText>
        </w:r>
        <w:r>
          <w:fldChar w:fldCharType="separate"/>
        </w:r>
        <w:r>
          <w:t>26</w:t>
        </w:r>
        <w:r>
          <w:fldChar w:fldCharType="end"/>
        </w:r>
      </w:hyperlink>
    </w:p>
    <w:p>
      <w:pPr>
        <w:pStyle w:val="TOC2"/>
        <w:tabs>
          <w:tab w:val="right" w:leader="dot" w:pos="8306"/>
        </w:tabs>
      </w:pPr>
      <w:hyperlink w:anchor="_Toc26900" w:history="1">
        <w:r>
          <w:rPr>
            <w:rFonts w:ascii="仿宋" w:eastAsia="仿宋" w:hAnsi="仿宋" w:cs="仿宋" w:hint="eastAsia"/>
            <w:lang w:eastAsia="zh-CN"/>
          </w:rPr>
          <w:t>(二)、离子膜电解槽项目盈利能力分析</w:t>
        </w:r>
        <w:r>
          <w:tab/>
        </w:r>
        <w:r>
          <w:fldChar w:fldCharType="begin"/>
        </w:r>
        <w:r>
          <w:instrText xml:space="preserve"> PAGEREF _Toc26900 \h </w:instrText>
        </w:r>
        <w:r>
          <w:fldChar w:fldCharType="separate"/>
        </w:r>
        <w:r>
          <w:t>28</w:t>
        </w:r>
        <w:r>
          <w:fldChar w:fldCharType="end"/>
        </w:r>
      </w:hyperlink>
    </w:p>
    <w:p>
      <w:pPr>
        <w:pStyle w:val="TOC1"/>
        <w:tabs>
          <w:tab w:val="right" w:leader="dot" w:pos="8306"/>
        </w:tabs>
      </w:pPr>
      <w:hyperlink w:anchor="_Toc11332" w:history="1">
        <w:r>
          <w:rPr>
            <w:rFonts w:ascii="仿宋" w:eastAsia="仿宋" w:hAnsi="仿宋" w:cs="仿宋" w:hint="eastAsia"/>
            <w:lang w:eastAsia="zh-CN"/>
          </w:rPr>
          <w:t>九、离子膜电解槽项目创新与研发</w:t>
        </w:r>
        <w:r>
          <w:tab/>
        </w:r>
        <w:r>
          <w:fldChar w:fldCharType="begin"/>
        </w:r>
        <w:r>
          <w:instrText xml:space="preserve"> PAGEREF _Toc11332 \h </w:instrText>
        </w:r>
        <w:r>
          <w:fldChar w:fldCharType="separate"/>
        </w:r>
        <w:r>
          <w:t>28</w:t>
        </w:r>
        <w:r>
          <w:fldChar w:fldCharType="end"/>
        </w:r>
      </w:hyperlink>
    </w:p>
    <w:p>
      <w:pPr>
        <w:pStyle w:val="TOC2"/>
        <w:tabs>
          <w:tab w:val="right" w:leader="dot" w:pos="8306"/>
        </w:tabs>
      </w:pPr>
      <w:hyperlink w:anchor="_Toc25421" w:history="1">
        <w:r>
          <w:rPr>
            <w:rFonts w:ascii="仿宋" w:eastAsia="仿宋" w:hAnsi="仿宋" w:cs="仿宋" w:hint="eastAsia"/>
            <w:lang w:eastAsia="zh-CN"/>
          </w:rPr>
          <w:t>(一)、创新策略与方向</w:t>
        </w:r>
        <w:r>
          <w:tab/>
        </w:r>
        <w:r>
          <w:fldChar w:fldCharType="begin"/>
        </w:r>
        <w:r>
          <w:instrText xml:space="preserve"> PAGEREF _Toc25421 \h </w:instrText>
        </w:r>
        <w:r>
          <w:fldChar w:fldCharType="separate"/>
        </w:r>
        <w:r>
          <w:t>28</w:t>
        </w:r>
        <w:r>
          <w:fldChar w:fldCharType="end"/>
        </w:r>
      </w:hyperlink>
    </w:p>
    <w:p>
      <w:pPr>
        <w:pStyle w:val="TOC2"/>
        <w:tabs>
          <w:tab w:val="right" w:leader="dot" w:pos="8306"/>
        </w:tabs>
      </w:pPr>
      <w:hyperlink w:anchor="_Toc26708" w:history="1">
        <w:r>
          <w:rPr>
            <w:rFonts w:ascii="仿宋" w:eastAsia="仿宋" w:hAnsi="仿宋" w:cs="仿宋" w:hint="eastAsia"/>
            <w:lang w:eastAsia="zh-CN"/>
          </w:rPr>
          <w:t>(二)、研发规划与投入</w:t>
        </w:r>
        <w:r>
          <w:tab/>
        </w:r>
        <w:r>
          <w:fldChar w:fldCharType="begin"/>
        </w:r>
        <w:r>
          <w:instrText xml:space="preserve"> PAGEREF _Toc26708 \h </w:instrText>
        </w:r>
        <w:r>
          <w:fldChar w:fldCharType="separate"/>
        </w:r>
        <w:r>
          <w:t>30</w:t>
        </w:r>
        <w:r>
          <w:fldChar w:fldCharType="end"/>
        </w:r>
      </w:hyperlink>
    </w:p>
    <w:p>
      <w:pPr>
        <w:pStyle w:val="TOC1"/>
        <w:tabs>
          <w:tab w:val="right" w:leader="dot" w:pos="8306"/>
        </w:tabs>
      </w:pPr>
      <w:hyperlink w:anchor="_Toc5898" w:history="1">
        <w:r>
          <w:rPr>
            <w:rFonts w:ascii="仿宋" w:eastAsia="仿宋" w:hAnsi="仿宋" w:cs="仿宋" w:hint="eastAsia"/>
            <w:lang w:eastAsia="zh-CN"/>
          </w:rPr>
          <w:t>十、离子膜电解槽项目人力资源培养与发展</w:t>
        </w:r>
        <w:r>
          <w:tab/>
        </w:r>
        <w:r>
          <w:fldChar w:fldCharType="begin"/>
        </w:r>
        <w:r>
          <w:instrText xml:space="preserve"> PAGEREF _Toc5898 \h </w:instrText>
        </w:r>
        <w:r>
          <w:fldChar w:fldCharType="separate"/>
        </w:r>
        <w:r>
          <w:t>32</w:t>
        </w:r>
        <w:r>
          <w:fldChar w:fldCharType="end"/>
        </w:r>
      </w:hyperlink>
    </w:p>
    <w:p>
      <w:pPr>
        <w:pStyle w:val="TOC2"/>
        <w:tabs>
          <w:tab w:val="right" w:leader="dot" w:pos="8306"/>
        </w:tabs>
      </w:pPr>
      <w:hyperlink w:anchor="_Toc23796" w:history="1">
        <w:r>
          <w:rPr>
            <w:rFonts w:ascii="仿宋" w:eastAsia="仿宋" w:hAnsi="仿宋" w:cs="仿宋" w:hint="eastAsia"/>
            <w:lang w:eastAsia="zh-CN"/>
          </w:rPr>
          <w:t>(一)、人才需求与规划</w:t>
        </w:r>
        <w:r>
          <w:tab/>
        </w:r>
        <w:r>
          <w:fldChar w:fldCharType="begin"/>
        </w:r>
        <w:r>
          <w:instrText xml:space="preserve"> PAGEREF _Toc23796 \h </w:instrText>
        </w:r>
        <w:r>
          <w:fldChar w:fldCharType="separate"/>
        </w:r>
        <w:r>
          <w:t>32</w:t>
        </w:r>
        <w:r>
          <w:fldChar w:fldCharType="end"/>
        </w:r>
      </w:hyperlink>
    </w:p>
    <w:p>
      <w:pPr>
        <w:pStyle w:val="TOC2"/>
        <w:tabs>
          <w:tab w:val="right" w:leader="dot" w:pos="8306"/>
        </w:tabs>
      </w:pPr>
      <w:hyperlink w:anchor="_Toc12995" w:history="1">
        <w:r>
          <w:rPr>
            <w:rFonts w:ascii="仿宋" w:eastAsia="仿宋" w:hAnsi="仿宋" w:cs="仿宋" w:hint="eastAsia"/>
            <w:lang w:eastAsia="zh-CN"/>
          </w:rPr>
          <w:t>(二)、培训与发展计划</w:t>
        </w:r>
        <w:r>
          <w:tab/>
        </w:r>
        <w:r>
          <w:fldChar w:fldCharType="begin"/>
        </w:r>
        <w:r>
          <w:instrText xml:space="preserve"> PAGEREF _Toc12995 \h </w:instrText>
        </w:r>
        <w:r>
          <w:fldChar w:fldCharType="separate"/>
        </w:r>
        <w:r>
          <w:t>32</w:t>
        </w:r>
        <w:r>
          <w:fldChar w:fldCharType="end"/>
        </w:r>
      </w:hyperlink>
    </w:p>
    <w:p>
      <w:pPr>
        <w:pStyle w:val="TOC1"/>
        <w:tabs>
          <w:tab w:val="right" w:leader="dot" w:pos="8306"/>
        </w:tabs>
      </w:pPr>
      <w:hyperlink w:anchor="_Toc8608" w:history="1">
        <w:r>
          <w:rPr>
            <w:rFonts w:ascii="仿宋" w:eastAsia="仿宋" w:hAnsi="仿宋" w:cs="仿宋" w:hint="eastAsia"/>
            <w:lang w:eastAsia="zh-CN"/>
          </w:rPr>
          <w:t>十一、离子膜电解槽项目社会影响</w:t>
        </w:r>
        <w:r>
          <w:tab/>
        </w:r>
        <w:r>
          <w:fldChar w:fldCharType="begin"/>
        </w:r>
        <w:r>
          <w:instrText xml:space="preserve"> PAGEREF _Toc8608 \h </w:instrText>
        </w:r>
        <w:r>
          <w:fldChar w:fldCharType="separate"/>
        </w:r>
        <w:r>
          <w:t>33</w:t>
        </w:r>
        <w:r>
          <w:fldChar w:fldCharType="end"/>
        </w:r>
      </w:hyperlink>
    </w:p>
    <w:p>
      <w:pPr>
        <w:pStyle w:val="TOC2"/>
        <w:tabs>
          <w:tab w:val="right" w:leader="dot" w:pos="8306"/>
        </w:tabs>
      </w:pPr>
      <w:hyperlink w:anchor="_Toc3933" w:history="1">
        <w:r>
          <w:rPr>
            <w:rFonts w:ascii="仿宋" w:eastAsia="仿宋" w:hAnsi="仿宋" w:cs="仿宋" w:hint="eastAsia"/>
            <w:lang w:eastAsia="zh-CN"/>
          </w:rPr>
          <w:t>(一)、社会责任与义务</w:t>
        </w:r>
        <w:r>
          <w:tab/>
        </w:r>
        <w:r>
          <w:fldChar w:fldCharType="begin"/>
        </w:r>
        <w:r>
          <w:instrText xml:space="preserve"> PAGEREF _Toc3933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21" w:history="1">
        <w:r>
          <w:rPr>
            <w:rFonts w:ascii="仿宋" w:eastAsia="仿宋" w:hAnsi="仿宋" w:cs="仿宋" w:hint="eastAsia"/>
            <w:lang w:eastAsia="zh-CN"/>
          </w:rPr>
          <w:t>(二)、社会参与与沟通</w:t>
        </w:r>
        <w:r>
          <w:tab/>
        </w:r>
        <w:r>
          <w:fldChar w:fldCharType="begin"/>
        </w:r>
        <w:r>
          <w:instrText xml:space="preserve"> PAGEREF _Toc13721 \h </w:instrText>
        </w:r>
        <w:r>
          <w:fldChar w:fldCharType="separate"/>
        </w:r>
        <w:r>
          <w:t>34</w:t>
        </w:r>
        <w:r>
          <w:fldChar w:fldCharType="end"/>
        </w:r>
      </w:hyperlink>
    </w:p>
    <w:p>
      <w:pPr>
        <w:pStyle w:val="TOC1"/>
        <w:tabs>
          <w:tab w:val="right" w:leader="dot" w:pos="8306"/>
        </w:tabs>
      </w:pPr>
      <w:hyperlink w:anchor="_Toc22848" w:history="1">
        <w:r>
          <w:rPr>
            <w:rFonts w:ascii="仿宋" w:eastAsia="仿宋" w:hAnsi="仿宋" w:cs="仿宋" w:hint="eastAsia"/>
            <w:lang w:eastAsia="zh-CN"/>
          </w:rPr>
          <w:t>十二、离子膜电解槽项目技术管理</w:t>
        </w:r>
        <w:r>
          <w:tab/>
        </w:r>
        <w:r>
          <w:fldChar w:fldCharType="begin"/>
        </w:r>
        <w:r>
          <w:instrText xml:space="preserve"> PAGEREF _Toc22848 \h </w:instrText>
        </w:r>
        <w:r>
          <w:fldChar w:fldCharType="separate"/>
        </w:r>
        <w:r>
          <w:t>34</w:t>
        </w:r>
        <w:r>
          <w:fldChar w:fldCharType="end"/>
        </w:r>
      </w:hyperlink>
    </w:p>
    <w:p>
      <w:pPr>
        <w:pStyle w:val="TOC2"/>
        <w:tabs>
          <w:tab w:val="right" w:leader="dot" w:pos="8306"/>
        </w:tabs>
      </w:pPr>
      <w:hyperlink w:anchor="_Toc15654" w:history="1">
        <w:r>
          <w:rPr>
            <w:rFonts w:ascii="仿宋" w:eastAsia="仿宋" w:hAnsi="仿宋" w:cs="仿宋" w:hint="eastAsia"/>
            <w:lang w:eastAsia="zh-CN"/>
          </w:rPr>
          <w:t>(一)、技术方案选用方向</w:t>
        </w:r>
        <w:r>
          <w:tab/>
        </w:r>
        <w:r>
          <w:fldChar w:fldCharType="begin"/>
        </w:r>
        <w:r>
          <w:instrText xml:space="preserve"> PAGEREF _Toc15654 \h </w:instrText>
        </w:r>
        <w:r>
          <w:fldChar w:fldCharType="separate"/>
        </w:r>
        <w:r>
          <w:t>34</w:t>
        </w:r>
        <w:r>
          <w:fldChar w:fldCharType="end"/>
        </w:r>
      </w:hyperlink>
    </w:p>
    <w:p>
      <w:pPr>
        <w:pStyle w:val="TOC2"/>
        <w:tabs>
          <w:tab w:val="right" w:leader="dot" w:pos="8306"/>
        </w:tabs>
      </w:pPr>
      <w:hyperlink w:anchor="_Toc12046" w:history="1">
        <w:r>
          <w:rPr>
            <w:rFonts w:ascii="仿宋" w:eastAsia="仿宋" w:hAnsi="仿宋" w:cs="仿宋" w:hint="eastAsia"/>
            <w:lang w:eastAsia="zh-CN"/>
          </w:rPr>
          <w:t>(二)、工艺技术方案选用原则</w:t>
        </w:r>
        <w:r>
          <w:tab/>
        </w:r>
        <w:r>
          <w:fldChar w:fldCharType="begin"/>
        </w:r>
        <w:r>
          <w:instrText xml:space="preserve"> PAGEREF _Toc12046 \h </w:instrText>
        </w:r>
        <w:r>
          <w:fldChar w:fldCharType="separate"/>
        </w:r>
        <w:r>
          <w:t>36</w:t>
        </w:r>
        <w:r>
          <w:fldChar w:fldCharType="end"/>
        </w:r>
      </w:hyperlink>
    </w:p>
    <w:p>
      <w:pPr>
        <w:pStyle w:val="TOC2"/>
        <w:tabs>
          <w:tab w:val="right" w:leader="dot" w:pos="8306"/>
        </w:tabs>
      </w:pPr>
      <w:hyperlink w:anchor="_Toc8698" w:history="1">
        <w:r>
          <w:rPr>
            <w:rFonts w:ascii="仿宋" w:eastAsia="仿宋" w:hAnsi="仿宋" w:cs="仿宋" w:hint="eastAsia"/>
            <w:lang w:eastAsia="zh-CN"/>
          </w:rPr>
          <w:t>(三)、工艺技术方案要求</w:t>
        </w:r>
        <w:r>
          <w:tab/>
        </w:r>
        <w:r>
          <w:fldChar w:fldCharType="begin"/>
        </w:r>
        <w:r>
          <w:instrText xml:space="preserve"> PAGEREF _Toc8698 \h </w:instrText>
        </w:r>
        <w:r>
          <w:fldChar w:fldCharType="separate"/>
        </w:r>
        <w:r>
          <w:t>38</w:t>
        </w:r>
        <w:r>
          <w:fldChar w:fldCharType="end"/>
        </w:r>
      </w:hyperlink>
    </w:p>
    <w:p>
      <w:pPr>
        <w:pStyle w:val="TOC1"/>
        <w:tabs>
          <w:tab w:val="right" w:leader="dot" w:pos="8306"/>
        </w:tabs>
      </w:pPr>
      <w:hyperlink w:anchor="_Toc19196" w:history="1">
        <w:r>
          <w:rPr>
            <w:rFonts w:ascii="仿宋" w:eastAsia="仿宋" w:hAnsi="仿宋" w:cs="仿宋" w:hint="eastAsia"/>
            <w:lang w:eastAsia="zh-CN"/>
          </w:rPr>
          <w:t>十三、供应链管理</w:t>
        </w:r>
        <w:r>
          <w:tab/>
        </w:r>
        <w:r>
          <w:fldChar w:fldCharType="begin"/>
        </w:r>
        <w:r>
          <w:instrText xml:space="preserve"> PAGEREF _Toc19196 \h </w:instrText>
        </w:r>
        <w:r>
          <w:fldChar w:fldCharType="separate"/>
        </w:r>
        <w:r>
          <w:t>41</w:t>
        </w:r>
        <w:r>
          <w:fldChar w:fldCharType="end"/>
        </w:r>
      </w:hyperlink>
    </w:p>
    <w:p>
      <w:pPr>
        <w:pStyle w:val="TOC2"/>
        <w:tabs>
          <w:tab w:val="right" w:leader="dot" w:pos="8306"/>
        </w:tabs>
      </w:pPr>
      <w:hyperlink w:anchor="_Toc30612" w:history="1">
        <w:r>
          <w:rPr>
            <w:rFonts w:ascii="仿宋" w:eastAsia="仿宋" w:hAnsi="仿宋" w:cs="仿宋" w:hint="eastAsia"/>
            <w:lang w:eastAsia="zh-CN"/>
          </w:rPr>
          <w:t>(一)、供应链战略规划</w:t>
        </w:r>
        <w:r>
          <w:tab/>
        </w:r>
        <w:r>
          <w:fldChar w:fldCharType="begin"/>
        </w:r>
        <w:r>
          <w:instrText xml:space="preserve"> PAGEREF _Toc30612 \h </w:instrText>
        </w:r>
        <w:r>
          <w:fldChar w:fldCharType="separate"/>
        </w:r>
        <w:r>
          <w:t>41</w:t>
        </w:r>
        <w:r>
          <w:fldChar w:fldCharType="end"/>
        </w:r>
      </w:hyperlink>
    </w:p>
    <w:p>
      <w:pPr>
        <w:pStyle w:val="TOC2"/>
        <w:tabs>
          <w:tab w:val="right" w:leader="dot" w:pos="8306"/>
        </w:tabs>
      </w:pPr>
      <w:hyperlink w:anchor="_Toc13349" w:history="1">
        <w:r>
          <w:rPr>
            <w:rFonts w:ascii="仿宋" w:eastAsia="仿宋" w:hAnsi="仿宋" w:cs="仿宋" w:hint="eastAsia"/>
            <w:lang w:eastAsia="zh-CN"/>
          </w:rPr>
          <w:t>(二)、供应商选择与合作</w:t>
        </w:r>
        <w:r>
          <w:tab/>
        </w:r>
        <w:r>
          <w:fldChar w:fldCharType="begin"/>
        </w:r>
        <w:r>
          <w:instrText xml:space="preserve"> PAGEREF _Toc13349 \h </w:instrText>
        </w:r>
        <w:r>
          <w:fldChar w:fldCharType="separate"/>
        </w:r>
        <w:r>
          <w:t>42</w:t>
        </w:r>
        <w:r>
          <w:fldChar w:fldCharType="end"/>
        </w:r>
      </w:hyperlink>
    </w:p>
    <w:p>
      <w:pPr>
        <w:pStyle w:val="TOC2"/>
        <w:tabs>
          <w:tab w:val="right" w:leader="dot" w:pos="8306"/>
        </w:tabs>
      </w:pPr>
      <w:hyperlink w:anchor="_Toc19413" w:history="1">
        <w:r>
          <w:rPr>
            <w:rFonts w:ascii="仿宋" w:eastAsia="仿宋" w:hAnsi="仿宋" w:cs="仿宋" w:hint="eastAsia"/>
            <w:lang w:eastAsia="zh-CN"/>
          </w:rPr>
          <w:t>(三)、物流与库存管理</w:t>
        </w:r>
        <w:r>
          <w:tab/>
        </w:r>
        <w:r>
          <w:fldChar w:fldCharType="begin"/>
        </w:r>
        <w:r>
          <w:instrText xml:space="preserve"> PAGEREF _Toc19413 \h </w:instrText>
        </w:r>
        <w:r>
          <w:fldChar w:fldCharType="separate"/>
        </w:r>
        <w:r>
          <w:t>43</w:t>
        </w:r>
        <w:r>
          <w:fldChar w:fldCharType="end"/>
        </w:r>
      </w:hyperlink>
    </w:p>
    <w:p>
      <w:pPr>
        <w:pStyle w:val="TOC1"/>
        <w:tabs>
          <w:tab w:val="right" w:leader="dot" w:pos="8306"/>
        </w:tabs>
      </w:pPr>
      <w:hyperlink w:anchor="_Toc8017" w:history="1">
        <w:r>
          <w:rPr>
            <w:rFonts w:ascii="仿宋" w:eastAsia="仿宋" w:hAnsi="仿宋" w:cs="仿宋" w:hint="eastAsia"/>
            <w:lang w:eastAsia="zh-CN"/>
          </w:rPr>
          <w:t>十四、离子膜电解槽项目实施保障措施</w:t>
        </w:r>
        <w:r>
          <w:tab/>
        </w:r>
        <w:r>
          <w:fldChar w:fldCharType="begin"/>
        </w:r>
        <w:r>
          <w:instrText xml:space="preserve"> PAGEREF _Toc8017 \h </w:instrText>
        </w:r>
        <w:r>
          <w:fldChar w:fldCharType="separate"/>
        </w:r>
        <w:r>
          <w:t>45</w:t>
        </w:r>
        <w:r>
          <w:fldChar w:fldCharType="end"/>
        </w:r>
      </w:hyperlink>
    </w:p>
    <w:p>
      <w:pPr>
        <w:pStyle w:val="TOC2"/>
        <w:tabs>
          <w:tab w:val="right" w:leader="dot" w:pos="8306"/>
        </w:tabs>
      </w:pPr>
      <w:hyperlink w:anchor="_Toc3365" w:history="1">
        <w:r>
          <w:rPr>
            <w:rFonts w:ascii="仿宋" w:eastAsia="仿宋" w:hAnsi="仿宋" w:cs="仿宋" w:hint="eastAsia"/>
            <w:lang w:eastAsia="zh-CN"/>
          </w:rPr>
          <w:t>(一)、离子膜电解槽项目实施保障机制</w:t>
        </w:r>
        <w:r>
          <w:tab/>
        </w:r>
        <w:r>
          <w:fldChar w:fldCharType="begin"/>
        </w:r>
        <w:r>
          <w:instrText xml:space="preserve"> PAGEREF _Toc3365 \h </w:instrText>
        </w:r>
        <w:r>
          <w:fldChar w:fldCharType="separate"/>
        </w:r>
        <w:r>
          <w:t>45</w:t>
        </w:r>
        <w:r>
          <w:fldChar w:fldCharType="end"/>
        </w:r>
      </w:hyperlink>
    </w:p>
    <w:p>
      <w:pPr>
        <w:pStyle w:val="TOC2"/>
        <w:tabs>
          <w:tab w:val="right" w:leader="dot" w:pos="8306"/>
        </w:tabs>
      </w:pPr>
      <w:hyperlink w:anchor="_Toc8959" w:history="1">
        <w:r>
          <w:rPr>
            <w:rFonts w:ascii="仿宋" w:eastAsia="仿宋" w:hAnsi="仿宋" w:cs="仿宋" w:hint="eastAsia"/>
            <w:lang w:eastAsia="zh-CN"/>
          </w:rPr>
          <w:t>(二)、离子膜电解槽项目法律合规要求</w:t>
        </w:r>
        <w:r>
          <w:tab/>
        </w:r>
        <w:r>
          <w:fldChar w:fldCharType="begin"/>
        </w:r>
        <w:r>
          <w:instrText xml:space="preserve"> PAGEREF _Toc8959 \h </w:instrText>
        </w:r>
        <w:r>
          <w:fldChar w:fldCharType="separate"/>
        </w:r>
        <w:r>
          <w:t>48</w:t>
        </w:r>
        <w:r>
          <w:fldChar w:fldCharType="end"/>
        </w:r>
      </w:hyperlink>
    </w:p>
    <w:p>
      <w:pPr>
        <w:pStyle w:val="TOC2"/>
        <w:tabs>
          <w:tab w:val="right" w:leader="dot" w:pos="8306"/>
        </w:tabs>
      </w:pPr>
      <w:hyperlink w:anchor="_Toc15068" w:history="1">
        <w:r>
          <w:rPr>
            <w:rFonts w:ascii="仿宋" w:eastAsia="仿宋" w:hAnsi="仿宋" w:cs="仿宋" w:hint="eastAsia"/>
            <w:lang w:eastAsia="zh-CN"/>
          </w:rPr>
          <w:t>(三)、离子膜电解槽项目合同管理与法律事务</w:t>
        </w:r>
        <w:r>
          <w:tab/>
        </w:r>
        <w:r>
          <w:fldChar w:fldCharType="begin"/>
        </w:r>
        <w:r>
          <w:instrText xml:space="preserve"> PAGEREF _Toc15068 \h </w:instrText>
        </w:r>
        <w:r>
          <w:fldChar w:fldCharType="separate"/>
        </w:r>
        <w:r>
          <w:t>53</w:t>
        </w:r>
        <w:r>
          <w:fldChar w:fldCharType="end"/>
        </w:r>
      </w:hyperlink>
    </w:p>
    <w:p>
      <w:pPr>
        <w:pStyle w:val="TOC2"/>
        <w:tabs>
          <w:tab w:val="right" w:leader="dot" w:pos="8306"/>
        </w:tabs>
      </w:pPr>
      <w:hyperlink w:anchor="_Toc16567" w:history="1">
        <w:r>
          <w:rPr>
            <w:rFonts w:ascii="仿宋" w:eastAsia="仿宋" w:hAnsi="仿宋" w:cs="仿宋" w:hint="eastAsia"/>
            <w:lang w:eastAsia="zh-CN"/>
          </w:rPr>
          <w:t>(四)、离子膜电解槽项目知识产权保护策略</w:t>
        </w:r>
        <w:r>
          <w:tab/>
        </w:r>
        <w:r>
          <w:fldChar w:fldCharType="begin"/>
        </w:r>
        <w:r>
          <w:instrText xml:space="preserve"> PAGEREF _Toc16567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91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365"/>
      <w:r>
        <w:rPr>
          <w:rFonts w:ascii="仿宋" w:eastAsia="仿宋" w:hAnsi="仿宋" w:cs="仿宋" w:hint="eastAsia"/>
          <w:lang w:eastAsia="zh-CN"/>
        </w:rPr>
        <w:t>(一)、离子膜电解槽行业分析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行业一直以来都是市场的关注焦点。行业内的发展趋势、竞争态势以及潜在机会都对离子膜电解槽项目的推进产生深远的影响。通过深入研究行业的整体概貌，我们将更好地理解行业的核心特征，为离子膜电解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膜电解槽行业，技术一直是推动创新和发展的关键因素。我们将对当前技术趋势进行详尽分析，包括但不限于人工智能、大数据应用、先进制造技术等。这有助于离子膜电解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子膜电解槽项目成功的基础。我们将对主要竞争对手进行深入研究，包括其市场份额、产品特点、市场定位等。通过全面了解竞争对手的优势和劣势，离子膜电解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09"/>
      <w:r>
        <w:rPr>
          <w:rFonts w:ascii="仿宋" w:eastAsia="仿宋" w:hAnsi="仿宋" w:cs="仿宋" w:hint="eastAsia"/>
          <w:sz w:val="28"/>
          <w:lang w:eastAsia="zh-CN"/>
        </w:rPr>
        <w:t>(二)、离子膜电解槽市场分析预测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子膜电解槽市场未来的增长趋势。这包括市场的整体规模、各细分领域的发展趋势等。离子膜电解槽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子膜电解槽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离子膜电解槽项目实施过程中需要充分考虑的因素。我们将对市场风险进行全面评估，包括但不限于政策法规风险、市场竞争风险、技术变革风险等。通过对潜在风险的深入分析，离子膜电解槽项目可以制定相应的风险缓解策略，降低不确定性对离子膜电解槽项目的影响。</w:t>
      </w:r>
    </w:p>
    <w:p>
      <w:pPr>
        <w:pStyle w:val="Heading1"/>
        <w:ind w:firstLine="560" w:firstLineChars="200"/>
        <w:rPr>
          <w:rFonts w:ascii="仿宋" w:eastAsia="仿宋" w:hAnsi="仿宋" w:cs="仿宋" w:hint="eastAsia"/>
          <w:sz w:val="28"/>
          <w:lang w:eastAsia="zh-CN"/>
        </w:rPr>
      </w:pPr>
      <w:bookmarkStart w:id="5" w:name="_Toc1113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93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离子膜电解槽项目的主要产品是XXXX，预计年产值为XXX万元。这一产品在市场中占据着重要的地位，其广泛的应用范围使得该离子膜电解槽项目的市场前景非常广阔。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子膜电解槽项目的xxx产品作为重要的原材料之一，将在多个领域发挥关键作用。其在建筑、交通、能源等方面的广泛应用将为整个产业链提供强大的支持，形成产业协同效应。离子膜电解槽项目的年产值XXX万XXX万XXX万万元不仅反映了其在市场上的巨大潜力，更预示着它对国民经济的积极贡献。这种关联度高、涉及面广的产业关系，使得该离子膜电解槽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2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项目总征地面积为XXXX平方米，相当于约XX.XX亩，其中净用地面积为XXXX平方米，红线范围内相当于约XX.XX亩。这一用地规模充分考虑了离子膜电解槽项目的建设需求，保障了离子膜电解槽项目在合适的空间内得以充分发展。离子膜电解槽项目规划的总建筑面积为XXXX平方米，其中主体工程建设占XXXX平方米，计容建筑面积达XXXX平方米。预计建筑工程的投资将达到XXXX万元，为离子膜电解槽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项目计划购置的设备共计XXXX台（套），设备购置费用为XXXX万元。这一设备购置计划充分考虑到离子膜电解槽项目的生产需求和技术要求，确保了离子膜电解槽项目在生产运营中具备先进的技术装备和高效的生产能力。设备的合理配置将为离子膜电解槽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离子膜电解槽项目计划总投资为XXXX万元，预计年实现营业收入为XXXX万元。这一产能规模的设定旨在确保离子膜电解槽项目能够在投资与回报之间取得平衡，实现长期可持续的发展。离子膜电解槽项目的总投资充分考虑到各个方面的需求，包括用地建设、设备购置等多个环节，以确保离子膜电解槽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270"/>
      <w:r>
        <w:rPr>
          <w:rFonts w:ascii="仿宋" w:eastAsia="仿宋" w:hAnsi="仿宋" w:cs="仿宋" w:hint="eastAsia"/>
          <w:sz w:val="28"/>
          <w:lang w:eastAsia="zh-CN"/>
        </w:rPr>
        <w:t>三、离子膜电解槽项目建设背景及必要性分析</w:t>
      </w:r>
      <w:bookmarkEnd w:id="8"/>
    </w:p>
    <w:p>
      <w:pPr>
        <w:pStyle w:val="Heading2"/>
        <w:rPr>
          <w:rFonts w:ascii="仿宋" w:eastAsia="仿宋" w:hAnsi="仿宋" w:cs="仿宋" w:hint="eastAsia"/>
          <w:lang w:eastAsia="zh-CN"/>
        </w:rPr>
      </w:pPr>
      <w:bookmarkStart w:id="9" w:name="_Toc14139"/>
      <w:r>
        <w:rPr>
          <w:rFonts w:ascii="仿宋" w:eastAsia="仿宋" w:hAnsi="仿宋" w:cs="仿宋" w:hint="eastAsia"/>
          <w:lang w:eastAsia="zh-CN"/>
        </w:rPr>
        <w:t>(一)、离子膜电解槽项目背景分析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离子膜电解槽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离子膜电解槽项目在这个潮流中的定位。同时，我们将关注行业内涌现的新兴机遇，以便离子膜电解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离子膜电解槽项目提供了强大的发展动力。我们将聚焦于行业内最新的技术发展趋势，包括但不限于人工智能、大数据分析、物联网等领域。通过深度的技术研究，我们将确保离子膜电解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离子膜电解槽项目发展的源泉。我们将投入更多的精力对市场需求进行深入剖析，超越表面的需求，深入挖掘潜在的市场痛点和机遇。通过对市场需求的细致了解，离子膜电解槽项目将更有针对性地设计解决方案，满足市场的多样化需求，从而更好地促进离子膜电解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离子膜电解槽项目战略至关重要。我们将对竞争态势进行更为深入的分析，包括但不限于市场份额、产品特点、客户满意度等多个维度。通过深度的竞争分析，离子膜电解槽项目将能够更准确地把握市场脉搏，制定具有竞争力的离子膜电解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离子膜电解槽项目的发展具有直接的影响。我们将进行更为全面的法规和政策分析，了解行业发展中的潜在法律风险和合规挑战。通过充分了解和遵守相关法规，离子膜电解槽项目将确保在法律框架内合法合规运营，为离子膜电解槽项目的稳健发展提供有力支持。</w:t>
      </w:r>
    </w:p>
    <w:p>
      <w:pPr>
        <w:pStyle w:val="Heading2"/>
        <w:ind w:firstLine="560" w:firstLineChars="200"/>
        <w:rPr>
          <w:rFonts w:ascii="仿宋" w:eastAsia="仿宋" w:hAnsi="仿宋" w:cs="仿宋" w:hint="eastAsia"/>
          <w:sz w:val="28"/>
          <w:lang w:eastAsia="zh-CN"/>
        </w:rPr>
      </w:pPr>
      <w:bookmarkStart w:id="10" w:name="_Toc22167"/>
      <w:r>
        <w:rPr>
          <w:rFonts w:ascii="仿宋" w:eastAsia="仿宋" w:hAnsi="仿宋" w:cs="仿宋" w:hint="eastAsia"/>
          <w:sz w:val="28"/>
          <w:lang w:eastAsia="zh-CN"/>
        </w:rPr>
        <w:t>(二)、离子膜电解槽项目建设必要性分析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项目建设的迫切性源于对行业发展趋势的深刻洞察。我们正处于一个行业变革的时代，科技创新、数字化转型成为企业发展的关键动力。离子膜电解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项目建设不仅仅是为了跟上潮流，更是为了通过技术创新推动企业的持续发展。通过引入先进的技术和解决方案，离子膜电解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离子膜电解槽项目的建设成为必然选择，通过提高产品质量、拓展服务领域，从而在竞争中获得更多的机会。离子膜电解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离子膜电解槽项目建设的必要性体现在对客户需求更精准的满足。通过离子膜电解槽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项目建设的背后是对企业持续创新的追求。只有通过不断创新，企业才能在竞争中立于不败之地。离子膜电解槽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304"/>
      <w:r>
        <w:rPr>
          <w:rFonts w:ascii="仿宋" w:eastAsia="仿宋" w:hAnsi="仿宋" w:cs="仿宋" w:hint="eastAsia"/>
          <w:sz w:val="28"/>
          <w:lang w:eastAsia="zh-CN"/>
        </w:rPr>
        <w:t>四、离子膜电解槽项目建设单位说明</w:t>
      </w:r>
      <w:bookmarkEnd w:id="11"/>
    </w:p>
    <w:p>
      <w:pPr>
        <w:pStyle w:val="Heading2"/>
        <w:rPr>
          <w:rFonts w:ascii="仿宋" w:eastAsia="仿宋" w:hAnsi="仿宋" w:cs="仿宋" w:hint="eastAsia"/>
          <w:lang w:eastAsia="zh-CN"/>
        </w:rPr>
      </w:pPr>
      <w:bookmarkStart w:id="12" w:name="_Toc10980"/>
      <w:r>
        <w:rPr>
          <w:rFonts w:ascii="仿宋" w:eastAsia="仿宋" w:hAnsi="仿宋" w:cs="仿宋" w:hint="eastAsia"/>
          <w:lang w:eastAsia="zh-CN"/>
        </w:rPr>
        <w:t>(一)、离子膜电解槽项目承办单位基本情况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219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离子膜电解槽项目承办单位的XXXX，我们着眼于实现可持续的经济效益。通过技术创新和解决方案的提供，公司预计在离子膜电解槽项目执行期间将获得可观的收入增长。这一收入来源主要包括离子膜电解槽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同时，我们注重成本控制和效率提升，以确保离子膜电解槽项目的可持续盈利。透过精细的管理和资源优化，公司期望实现离子膜电解槽项目利润最大化。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子膜电解槽项目实施进行全面的投资评估，包括离子膜电解槽项目启动阶段的资金投入和后续运营成本。通过对离子膜电解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离子膜电解槽项目实施过程中具备足够的资金流动性，公司将进行详尽的现金流分析。这包括资金需求的合理预测、离子膜电解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772"/>
      <w:r>
        <w:rPr>
          <w:rFonts w:ascii="仿宋" w:eastAsia="仿宋" w:hAnsi="仿宋" w:cs="仿宋" w:hint="eastAsia"/>
          <w:sz w:val="28"/>
          <w:lang w:eastAsia="zh-CN"/>
        </w:rPr>
        <w:t>五、离子膜电解槽项目可持续发展</w:t>
      </w:r>
      <w:bookmarkEnd w:id="14"/>
    </w:p>
    <w:p>
      <w:pPr>
        <w:pStyle w:val="Heading2"/>
        <w:rPr>
          <w:rFonts w:ascii="仿宋" w:eastAsia="仿宋" w:hAnsi="仿宋" w:cs="仿宋" w:hint="eastAsia"/>
          <w:lang w:eastAsia="zh-CN"/>
        </w:rPr>
      </w:pPr>
      <w:bookmarkStart w:id="15" w:name="_Toc2941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膜电解槽项目中，离子膜电解槽项目团队着眼于未来，明确了可持续发展的战略方向。制定的具体可持续发展目标包括降低资源使用、采用环保技术、最大化社会效益等。这一步骤不仅有助于离子膜电解槽项目在环保和社会责任方面达到最高标准，也为未来提供了明确的指引，确保离子膜电解槽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可持续实践的融入离子膜电解槽项目管理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子膜电解槽项目管理周期。从离子膜电解槽项目规划开始，离子膜电解槽项目团队就考虑了环境和社会的因素。在执行阶段，离子膜电解槽项目团队积极推动绿色技术的应用，优化资源利用。此外，关注员工的社会责任，通过培训和沟通活动提高员工对可持续发展的认知，使他们能够在日常工作中践行可持续实践。这些举措不仅为离子膜电解槽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480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扎根于离子膜电解槽项目的可持续发展理念，我们深信环保与社会责任是离子膜电解槽项目成功的关键支柱。在离子膜电解槽项目的每一步，我们都致力于通过创新和实践，履行对环境和社会的坚定责任。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项目团队通过引入先进的环保技术、建立高效的废物处理系统以及推动能源节约措施，积极履行环保责任。定期的环保监测和评估确保离子膜电解槽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项目不仅致力于自身可持续发展，还注重对社会的回馈。通过支持社区离子膜电解槽项目、参与慈善事业、提供培训机会等方式，离子膜电解槽项目积极履行社会责任。与当地社区建立积极互动，关注员工的工作与生活平衡，以及员工的身心健康，是离子膜电解槽项目在社会责任层面的关键举措。这样的实践不仅增强了离子膜电解槽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0967"/>
      <w:r>
        <w:rPr>
          <w:rFonts w:ascii="仿宋" w:eastAsia="仿宋" w:hAnsi="仿宋" w:cs="仿宋" w:hint="eastAsia"/>
          <w:sz w:val="28"/>
          <w:lang w:eastAsia="zh-CN"/>
        </w:rPr>
        <w:t>六、离子膜电解槽项目选址可行性分析</w:t>
      </w:r>
      <w:bookmarkEnd w:id="17"/>
    </w:p>
    <w:p>
      <w:pPr>
        <w:pStyle w:val="Heading2"/>
        <w:rPr>
          <w:rFonts w:ascii="仿宋" w:eastAsia="仿宋" w:hAnsi="仿宋" w:cs="仿宋" w:hint="eastAsia"/>
          <w:lang w:eastAsia="zh-CN"/>
        </w:rPr>
      </w:pPr>
      <w:bookmarkStart w:id="18" w:name="_Toc19910"/>
      <w:r>
        <w:rPr>
          <w:rFonts w:ascii="仿宋" w:eastAsia="仿宋" w:hAnsi="仿宋" w:cs="仿宋" w:hint="eastAsia"/>
          <w:lang w:eastAsia="zh-CN"/>
        </w:rPr>
        <w:t>(一)、离子膜电解槽项目选址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该离子膜电解槽项目选址位于XX省XX市XX区XXX街道</w:t>
      </w:r>
    </w:p>
    <w:p>
      <w:pPr>
        <w:pStyle w:val="Heading2"/>
        <w:ind w:firstLine="560" w:firstLineChars="200"/>
        <w:rPr>
          <w:rFonts w:ascii="仿宋" w:eastAsia="仿宋" w:hAnsi="仿宋" w:cs="仿宋" w:hint="eastAsia"/>
          <w:sz w:val="28"/>
          <w:lang w:eastAsia="zh-CN"/>
        </w:rPr>
      </w:pPr>
      <w:bookmarkStart w:id="19" w:name="_Toc2800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离子膜电解槽项目的征地面积将根据离子膜电解槽项目的实际规模和需求进行精确规划。具体面积XXX平方米，旨在确保离子膜电解槽项目不仅能够满足当前的发展需求，还能够预留空间以适应未来的扩展。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净用地面积是在征地面积基础上去除不可利用面积后的实际可开发用地。具体面积XXX平方米，考虑到环保、交通、安全等多方面因素，以确保离子膜电解槽项目在整体利用效率上达到最优。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离子膜电解槽项目计划建设的建筑总规模具体面积XXX平方米。这一规模的确定综合考虑了离子膜电解槽项目的性质、规模，以及城市规划的相关要求，确保建筑布局与周边环境协调一致。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绿地率是离子膜电解槽项目用地中被规划为绿地的比例。具体面积XXX平方米，旨在通过合理规划绿地，改善离子膜电解槽项目周边环境，提升居民生活质量，并符合城市整体绿化规划。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容积率是用地上可以建设的建筑总体积与用地面积之比。具体面积XXX，通过合理的容积率规划，确保离子膜电解槽项目建筑规模与周边环境和谐共生。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子膜电解槽项目选址与当地城市规划相一致，具体面积XXX平方米。通过与城市规划部门深入沟通，确保离子膜电解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子膜电解槽项目选址符合当地产业政策，具体面积XXX平方米。这包括离子膜电解槽项目对当地经济的促进作用，以及对相关产业的带动效应，确保离子膜电解槽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用地总体要求必须符合环保和可持续发展的原则，具体面积XXX平方米。通过采用绿色建筑设计、节能减排等措施，确保离子膜电解槽项目在建设和运营过程中对环境的影响最小化，达到可持续发展的要求。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确保离子膜电解槽项目选址具备必要的公共设施配套，具体面积XXX平方米。这包括交通便利性、教育、医疗等基础设施，以提高居民生活品质，使得离子膜电解槽项目选址更具吸引力。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考虑用地总体要求对当地社会稳定性的影响，具体面积XXX平方米。通过深入了解当地社区反馈，确保离子膜电解槽项目的选址和建设过程对当地社会和谐稳定产生积极作用。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子膜电解槽项目选址不仅符合法规和规划，还在实际操作中具有可行性。这一全面规划将为离子膜电解槽项目的成功实施提供坚实的基础，确保离子膜电解槽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544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膜电解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子膜电解槽项目的设备规划和空间设计中，我们将采取灵活设备布局的措施。设备布局将根据实际需求进行灵活设计，避免不必要的浪费。通过合理规划设备摆放位置，我们将提高设备的利用率，减少设备间距，以确保离子膜电解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子膜电解槽项目内部引入共享设施的概念，例如共享会议室、办公区等。通过这种方式，我们可以减少对资源的重复建设，提高资源共享效率，从而减小离子膜电解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7037"/>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离子膜电解槽项目的总图布置中，我们将不同功能区域进行明确的规划，以最大程度满足离子膜电解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https://d.book118.com/888034114135006034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116026"/>
    <w:rsid w:val="0F116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3411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2024-02-07T18:40:00Z</dcterms:created>
  <dcterms:modified xsi:type="dcterms:W3CDTF">2024-02-07T18:41:02Z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ED280CA91F5B43E6BBB5A6CEE5F4B0C4_11</vt:lpwstr>
  </property>
  <property fmtid="{D5CDD505-2E9C-101B-9397-08002B2CF9AE}" pid="3" name="KSOProductBuildVer">
    <vt:lpwstr>2052-12.1.0.16250</vt:lpwstr>
  </property>
</Properties>
</file>