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5"/>
        <w:ind w:left="0"/>
        <w:rPr>
          <w:rFonts w:ascii="Times New Roman"/>
          <w:sz w:val="18"/>
        </w:rPr>
      </w:pPr>
    </w:p>
    <w:p>
      <w:pPr>
        <w:pStyle w:val="BodyText"/>
        <w:spacing w:before="94"/>
        <w:ind w:left="4169" w:right="3580"/>
        <w:jc w:val="center"/>
      </w:pPr>
      <w:r>
        <w:pict>
          <v:shapetype id="_x0000_t202" coordsize="21600,21600" o:spt="202" path="m,l,21600r21600,l21600,xe">
            <v:stroke joinstyle="miter"/>
            <v:path gradientshapeok="t" o:connecttype="rect"/>
          </v:shapetype>
          <v:shape id="_x0000_s1025" type="#_x0000_t202" style="width:460.95pt;height:54pt;margin-top:10.88pt;margin-left:255.27pt;mso-position-horizontal-relative:page;position:absolute;z-index:-251658240" filled="f" stroked="f">
            <v:textbox inset="0,0,0,0">
              <w:txbxContent>
                <w:p>
                  <w:pPr>
                    <w:spacing w:before="0" w:line="1080" w:lineRule="exact"/>
                    <w:ind w:left="0" w:right="0" w:firstLine="0"/>
                    <w:jc w:val="left"/>
                    <w:rPr>
                      <w:b/>
                      <w:sz w:val="108"/>
                    </w:rPr>
                  </w:pPr>
                  <w:r>
                    <w:rPr>
                      <w:b/>
                      <w:spacing w:val="-4"/>
                      <w:sz w:val="108"/>
                    </w:rPr>
                    <w:t>电 气 施 工 方 案</w:t>
                  </w:r>
                </w:p>
              </w:txbxContent>
            </v:textbox>
          </v:shape>
        </w:pict>
      </w:r>
      <w:r>
        <w:t xml:space="preserve">浙江中天氟硅材料有限公司 </w:t>
      </w:r>
      <w:r>
        <w:rPr>
          <w:rFonts w:ascii="Times New Roman" w:eastAsia="Times New Roman"/>
        </w:rPr>
        <w:t xml:space="preserve">60Kt/a </w:t>
      </w:r>
      <w:r>
        <w:t>有机硅项目</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4"/>
        <w:ind w:left="0"/>
        <w:rPr>
          <w:sz w:val="28"/>
        </w:rPr>
      </w:pPr>
    </w:p>
    <w:p>
      <w:pPr>
        <w:spacing w:before="43"/>
        <w:ind w:left="4169" w:right="3576" w:firstLine="0"/>
        <w:jc w:val="center"/>
        <w:rPr>
          <w:b/>
          <w:sz w:val="42"/>
        </w:rPr>
      </w:pPr>
      <w:r>
        <w:rPr>
          <w:spacing w:val="-1"/>
          <w:sz w:val="42"/>
        </w:rPr>
        <w:t>批准：</w:t>
      </w:r>
      <w:r>
        <w:rPr>
          <w:b/>
          <w:sz w:val="42"/>
        </w:rPr>
        <w:t>翁祝梅</w:t>
      </w:r>
    </w:p>
    <w:p>
      <w:pPr>
        <w:pStyle w:val="BodyText"/>
        <w:spacing w:line="46" w:lineRule="exact"/>
        <w:ind w:left="7860"/>
        <w:rPr>
          <w:sz w:val="4"/>
        </w:rPr>
      </w:pPr>
      <w:r>
        <w:rPr>
          <w:position w:val="0"/>
          <w:sz w:val="4"/>
        </w:rPr>
        <w:drawing>
          <wp:inline distT="0" distB="0" distL="0" distR="0">
            <wp:extent cx="826523" cy="2943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26523" cy="29432"/>
                    </a:xfrm>
                    <a:prstGeom prst="rect">
                      <a:avLst/>
                    </a:prstGeom>
                  </pic:spPr>
                </pic:pic>
              </a:graphicData>
            </a:graphic>
          </wp:inline>
        </w:drawing>
      </w:r>
    </w:p>
    <w:p>
      <w:pPr>
        <w:pStyle w:val="BodyText"/>
        <w:ind w:left="0"/>
        <w:rPr>
          <w:b/>
          <w:sz w:val="42"/>
        </w:rPr>
      </w:pPr>
    </w:p>
    <w:p>
      <w:pPr>
        <w:pStyle w:val="BodyText"/>
        <w:spacing w:before="6"/>
        <w:ind w:left="0"/>
        <w:rPr>
          <w:b/>
          <w:sz w:val="58"/>
        </w:rPr>
      </w:pPr>
    </w:p>
    <w:p>
      <w:pPr>
        <w:spacing w:before="0"/>
        <w:ind w:left="4165" w:right="3580" w:firstLine="0"/>
        <w:jc w:val="center"/>
        <w:rPr>
          <w:b/>
          <w:sz w:val="42"/>
        </w:rPr>
      </w:pPr>
      <w:r>
        <w:rPr>
          <w:spacing w:val="-2"/>
          <w:sz w:val="42"/>
        </w:rPr>
        <w:t>审核</w:t>
      </w:r>
      <w:r>
        <w:rPr>
          <w:b/>
          <w:sz w:val="42"/>
        </w:rPr>
        <w:t>：江樟根</w:t>
      </w:r>
    </w:p>
    <w:p>
      <w:pPr>
        <w:pStyle w:val="BodyText"/>
        <w:spacing w:line="54" w:lineRule="exact"/>
        <w:ind w:left="7860"/>
        <w:rPr>
          <w:sz w:val="5"/>
        </w:rPr>
      </w:pPr>
      <w:r>
        <w:rPr>
          <w:position w:val="0"/>
          <w:sz w:val="5"/>
        </w:rPr>
        <w:drawing>
          <wp:inline distT="0" distB="0" distL="0" distR="0">
            <wp:extent cx="825235" cy="3486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825235" cy="34861"/>
                    </a:xfrm>
                    <a:prstGeom prst="rect">
                      <a:avLst/>
                    </a:prstGeom>
                  </pic:spPr>
                </pic:pic>
              </a:graphicData>
            </a:graphic>
          </wp:inline>
        </w:drawing>
      </w:r>
    </w:p>
    <w:p>
      <w:pPr>
        <w:pStyle w:val="BodyText"/>
        <w:ind w:left="0"/>
        <w:rPr>
          <w:b/>
          <w:sz w:val="42"/>
        </w:rPr>
      </w:pPr>
    </w:p>
    <w:p>
      <w:pPr>
        <w:pStyle w:val="BodyText"/>
        <w:spacing w:before="11"/>
        <w:ind w:left="0"/>
        <w:rPr>
          <w:b/>
          <w:sz w:val="57"/>
        </w:rPr>
      </w:pPr>
    </w:p>
    <w:p>
      <w:pPr>
        <w:spacing w:before="1"/>
        <w:ind w:left="4169" w:right="3576" w:firstLine="0"/>
        <w:jc w:val="center"/>
        <w:rPr>
          <w:b/>
          <w:sz w:val="42"/>
        </w:rPr>
      </w:pPr>
      <w:r>
        <w:rPr>
          <w:spacing w:val="-1"/>
          <w:sz w:val="42"/>
        </w:rPr>
        <w:t>编制：</w:t>
      </w:r>
      <w:r>
        <w:rPr>
          <w:b/>
          <w:sz w:val="42"/>
        </w:rPr>
        <w:t>张宝丰</w:t>
      </w:r>
    </w:p>
    <w:p>
      <w:pPr>
        <w:pStyle w:val="BodyText"/>
        <w:spacing w:line="42" w:lineRule="exact"/>
        <w:ind w:left="7860"/>
        <w:rPr>
          <w:sz w:val="4"/>
        </w:rPr>
      </w:pPr>
      <w:r>
        <w:rPr>
          <w:position w:val="0"/>
          <w:sz w:val="4"/>
        </w:rPr>
        <w:drawing>
          <wp:inline distT="0" distB="0" distL="0" distR="0">
            <wp:extent cx="824426" cy="2686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824426" cy="26860"/>
                    </a:xfrm>
                    <a:prstGeom prst="rect">
                      <a:avLst/>
                    </a:prstGeom>
                  </pic:spPr>
                </pic:pic>
              </a:graphicData>
            </a:graphic>
          </wp:inline>
        </w:drawing>
      </w:r>
    </w:p>
    <w:p>
      <w:pPr>
        <w:pStyle w:val="BodyText"/>
        <w:ind w:left="0"/>
        <w:rPr>
          <w:b/>
          <w:sz w:val="42"/>
        </w:rPr>
      </w:pPr>
    </w:p>
    <w:p>
      <w:pPr>
        <w:pStyle w:val="BodyText"/>
        <w:ind w:left="0"/>
        <w:rPr>
          <w:b/>
          <w:sz w:val="42"/>
        </w:rPr>
      </w:pPr>
    </w:p>
    <w:p>
      <w:pPr>
        <w:pStyle w:val="BodyText"/>
        <w:spacing w:before="5"/>
        <w:ind w:left="0"/>
        <w:rPr>
          <w:b/>
          <w:sz w:val="53"/>
        </w:rPr>
      </w:pPr>
    </w:p>
    <w:p>
      <w:pPr>
        <w:spacing w:before="0"/>
        <w:ind w:left="4169" w:right="3559" w:firstLine="0"/>
        <w:jc w:val="center"/>
        <w:rPr>
          <w:sz w:val="42"/>
        </w:rPr>
      </w:pPr>
      <w:r>
        <w:rPr>
          <w:sz w:val="42"/>
        </w:rPr>
        <w:t>中天建设集团浙江安装工程有限公司</w:t>
      </w:r>
    </w:p>
    <w:p>
      <w:pPr>
        <w:pStyle w:val="BodyText"/>
        <w:spacing w:before="1"/>
        <w:ind w:left="0"/>
        <w:rPr>
          <w:sz w:val="31"/>
        </w:rPr>
      </w:pPr>
    </w:p>
    <w:p>
      <w:pPr>
        <w:spacing w:before="0"/>
        <w:ind w:left="4169" w:right="3572" w:firstLine="0"/>
        <w:jc w:val="center"/>
        <w:rPr>
          <w:sz w:val="42"/>
        </w:rPr>
      </w:pPr>
      <w:r>
        <w:rPr>
          <w:sz w:val="42"/>
        </w:rPr>
        <w:t>2007-6-18</w:t>
      </w:r>
    </w:p>
    <w:p>
      <w:pPr>
        <w:spacing w:after="0"/>
        <w:jc w:val="center"/>
        <w:rPr>
          <w:sz w:val="42"/>
        </w:rPr>
        <w:sectPr>
          <w:type w:val="continuous"/>
          <w:pgSz w:w="17860" w:h="25260"/>
          <w:pgMar w:top="2420" w:right="860" w:bottom="280" w:left="1840" w:header="708" w:footer="708"/>
          <w:cols w:space="708"/>
        </w:sectPr>
      </w:pPr>
    </w:p>
    <w:p>
      <w:pPr>
        <w:spacing w:before="25"/>
        <w:ind w:left="3457" w:right="3580" w:firstLine="0"/>
        <w:jc w:val="center"/>
        <w:rPr>
          <w:sz w:val="78"/>
        </w:rPr>
      </w:pPr>
      <w:r>
        <w:rPr>
          <w:sz w:val="78"/>
        </w:rPr>
        <w:t>目录</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spacing w:before="165" w:line="501" w:lineRule="auto"/>
        <w:ind w:left="288" w:right="11269" w:firstLine="0"/>
        <w:jc w:val="left"/>
        <w:rPr>
          <w:b/>
          <w:sz w:val="45"/>
        </w:rPr>
      </w:pPr>
      <w:r>
        <w:rPr>
          <w:b/>
          <w:spacing w:val="-3"/>
          <w:sz w:val="45"/>
        </w:rPr>
        <w:t>一．方案编制依据</w:t>
      </w:r>
      <w:r>
        <w:rPr>
          <w:b/>
          <w:sz w:val="45"/>
        </w:rPr>
        <w:t>二．工程概况</w:t>
      </w:r>
    </w:p>
    <w:p>
      <w:pPr>
        <w:spacing w:before="0" w:line="569" w:lineRule="exact"/>
        <w:ind w:left="288" w:right="0" w:firstLine="0"/>
        <w:jc w:val="left"/>
        <w:rPr>
          <w:b/>
          <w:sz w:val="45"/>
        </w:rPr>
      </w:pPr>
      <w:r>
        <w:rPr>
          <w:b/>
          <w:w w:val="95"/>
          <w:sz w:val="45"/>
        </w:rPr>
        <w:t>三、施工准备</w:t>
      </w:r>
    </w:p>
    <w:p>
      <w:pPr>
        <w:pStyle w:val="BodyText"/>
        <w:spacing w:before="7"/>
        <w:ind w:left="0"/>
        <w:rPr>
          <w:b/>
          <w:sz w:val="48"/>
        </w:rPr>
      </w:pPr>
    </w:p>
    <w:p>
      <w:pPr>
        <w:spacing w:before="1" w:line="501" w:lineRule="auto"/>
        <w:ind w:left="288" w:right="11223" w:firstLine="0"/>
        <w:jc w:val="left"/>
        <w:rPr>
          <w:b/>
          <w:sz w:val="45"/>
        </w:rPr>
      </w:pPr>
      <w:r>
        <w:rPr>
          <w:b/>
          <w:sz w:val="45"/>
        </w:rPr>
        <w:t>四．质量保证措施五．安全保证措施</w:t>
      </w:r>
    </w:p>
    <w:p>
      <w:pPr>
        <w:spacing w:before="0" w:line="568" w:lineRule="exact"/>
        <w:ind w:left="288" w:right="0" w:firstLine="0"/>
        <w:jc w:val="left"/>
        <w:rPr>
          <w:b/>
          <w:sz w:val="45"/>
        </w:rPr>
      </w:pPr>
      <w:r>
        <w:rPr>
          <w:b/>
          <w:sz w:val="45"/>
        </w:rPr>
        <w:t>六.施工场地文明措施</w:t>
      </w:r>
    </w:p>
    <w:p>
      <w:pPr>
        <w:pStyle w:val="BodyText"/>
        <w:spacing w:before="7"/>
        <w:ind w:left="0"/>
        <w:rPr>
          <w:b/>
          <w:sz w:val="48"/>
        </w:rPr>
      </w:pPr>
    </w:p>
    <w:p>
      <w:pPr>
        <w:spacing w:before="0" w:line="501" w:lineRule="auto"/>
        <w:ind w:left="288" w:right="6769" w:firstLine="0"/>
        <w:jc w:val="left"/>
        <w:rPr>
          <w:b/>
          <w:sz w:val="45"/>
        </w:rPr>
      </w:pPr>
      <w:r>
        <w:rPr>
          <w:b/>
          <w:w w:val="95"/>
          <w:sz w:val="45"/>
        </w:rPr>
        <w:t>七．电气安装主要（关键）部位施工工艺</w:t>
      </w:r>
      <w:r>
        <w:rPr>
          <w:b/>
          <w:sz w:val="45"/>
        </w:rPr>
        <w:t>八. 主要施工设备计划表</w:t>
      </w:r>
    </w:p>
    <w:p>
      <w:pPr>
        <w:tabs>
          <w:tab w:val="left" w:pos="1418"/>
        </w:tabs>
        <w:spacing w:before="0" w:line="568" w:lineRule="exact"/>
        <w:ind w:left="288" w:right="0" w:firstLine="0"/>
        <w:jc w:val="left"/>
        <w:rPr>
          <w:b/>
          <w:sz w:val="45"/>
        </w:rPr>
      </w:pPr>
      <w:r>
        <w:rPr>
          <w:b/>
          <w:sz w:val="45"/>
        </w:rPr>
        <w:t>九.</w:t>
        <w:tab/>
        <w:t>计量器具选择配备计划</w:t>
      </w:r>
    </w:p>
    <w:p>
      <w:pPr>
        <w:spacing w:after="0" w:line="568" w:lineRule="exact"/>
        <w:jc w:val="left"/>
        <w:rPr>
          <w:sz w:val="45"/>
        </w:rPr>
        <w:sectPr>
          <w:pgSz w:w="17860" w:h="25260"/>
          <w:pgMar w:top="2420" w:right="860" w:bottom="280" w:left="1840" w:header="708" w:footer="708"/>
          <w:pgNumType w:start="2"/>
          <w:cols w:space="708"/>
        </w:sectPr>
      </w:pPr>
    </w:p>
    <w:p>
      <w:pPr>
        <w:pStyle w:val="BodyText"/>
        <w:spacing w:before="22" w:line="364" w:lineRule="auto"/>
        <w:ind w:right="433" w:firstLine="720"/>
        <w:jc w:val="both"/>
      </w:pPr>
      <w:r>
        <w:t>本工程为浙江中天氟硅材料有限公司投资建设的 60kt/a 有机硅项目，属石油化工类工程，电气安装工程的最大特点就是电气设备的防爆要求及接地要求特别地高，生产现场的电气设备多为防爆型的。</w:t>
      </w:r>
    </w:p>
    <w:p>
      <w:pPr>
        <w:pStyle w:val="Heading1"/>
        <w:spacing w:before="3"/>
      </w:pPr>
      <w:r>
        <w:t>一．方案编制依据</w:t>
      </w:r>
    </w:p>
    <w:p>
      <w:pPr>
        <w:pStyle w:val="ListParagraph"/>
        <w:numPr>
          <w:ilvl w:val="0"/>
          <w:numId w:val="27"/>
        </w:numPr>
        <w:tabs>
          <w:tab w:val="left" w:pos="830"/>
        </w:tabs>
        <w:spacing w:before="241" w:after="0" w:line="240" w:lineRule="auto"/>
        <w:ind w:left="829" w:right="0" w:hanging="542"/>
        <w:jc w:val="left"/>
        <w:rPr>
          <w:sz w:val="36"/>
        </w:rPr>
      </w:pPr>
      <w:r>
        <w:rPr>
          <w:spacing w:val="-7"/>
          <w:sz w:val="36"/>
        </w:rPr>
        <w:t xml:space="preserve">浙江中天氟硅材料有限公司 </w:t>
      </w:r>
      <w:r>
        <w:rPr>
          <w:sz w:val="36"/>
        </w:rPr>
        <w:t>60kt/a</w:t>
      </w:r>
      <w:r>
        <w:rPr>
          <w:spacing w:val="-10"/>
          <w:sz w:val="36"/>
        </w:rPr>
        <w:t xml:space="preserve"> 有机硅项目工程安装施工招标文件</w:t>
      </w:r>
    </w:p>
    <w:p>
      <w:pPr>
        <w:pStyle w:val="ListParagraph"/>
        <w:numPr>
          <w:ilvl w:val="0"/>
          <w:numId w:val="27"/>
        </w:numPr>
        <w:tabs>
          <w:tab w:val="left" w:pos="830"/>
        </w:tabs>
        <w:spacing w:before="241" w:after="0" w:line="240" w:lineRule="auto"/>
        <w:ind w:left="829" w:right="0" w:hanging="542"/>
        <w:jc w:val="left"/>
        <w:rPr>
          <w:sz w:val="36"/>
        </w:rPr>
      </w:pPr>
      <w:r>
        <w:rPr>
          <w:spacing w:val="-7"/>
          <w:sz w:val="36"/>
        </w:rPr>
        <w:t xml:space="preserve">浙江中天氟硅材料有限公司 </w:t>
      </w:r>
      <w:r>
        <w:rPr>
          <w:sz w:val="36"/>
        </w:rPr>
        <w:t>60kt/a</w:t>
      </w:r>
      <w:r>
        <w:rPr>
          <w:spacing w:val="-10"/>
          <w:sz w:val="36"/>
        </w:rPr>
        <w:t xml:space="preserve"> 有机硅项目工程初步设计文件</w:t>
      </w:r>
    </w:p>
    <w:p>
      <w:pPr>
        <w:pStyle w:val="ListParagraph"/>
        <w:numPr>
          <w:ilvl w:val="0"/>
          <w:numId w:val="27"/>
        </w:numPr>
        <w:tabs>
          <w:tab w:val="left" w:pos="830"/>
        </w:tabs>
        <w:spacing w:before="240" w:after="0" w:line="240" w:lineRule="auto"/>
        <w:ind w:left="829" w:right="0" w:hanging="542"/>
        <w:jc w:val="left"/>
        <w:rPr>
          <w:sz w:val="36"/>
        </w:rPr>
      </w:pPr>
      <w:r>
        <w:rPr>
          <w:sz w:val="36"/>
        </w:rPr>
        <w:t>有关电气安装施工的规范、标准：</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《电气装置安装工程母线装置施工及验收规范》GBJ149-90</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《电气装置安装工程电气设备交接试验标准》GB50150-91</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《电气装置安装工程电缆线路施工及验收规范》GB50168-92</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《电气装置安装工程接地装置施工及验收规范》GB50169-92</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《电气装置安装工程旋转电机施工及验收规范》GB50170-92</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《电气装置安装工程盘、柜及二次回路结线施工及验收规范》GB50171-92</w:t>
      </w:r>
    </w:p>
    <w:p>
      <w:pPr>
        <w:pStyle w:val="ListParagraph"/>
        <w:numPr>
          <w:ilvl w:val="1"/>
          <w:numId w:val="27"/>
        </w:numPr>
        <w:tabs>
          <w:tab w:val="left" w:pos="830"/>
        </w:tabs>
        <w:spacing w:before="240" w:after="0" w:line="240" w:lineRule="auto"/>
        <w:ind w:left="829" w:right="0" w:hanging="542"/>
        <w:jc w:val="left"/>
        <w:rPr>
          <w:sz w:val="36"/>
        </w:rPr>
      </w:pPr>
      <w:r>
        <w:rPr>
          <w:sz w:val="36"/>
        </w:rPr>
        <w:t>《电气装置安装工程低压电器施工及验收规范》GB50254-96</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《电气装置安装工程电力变流设备施工及验收规范》GB50255-96</w:t>
      </w:r>
    </w:p>
    <w:p>
      <w:pPr>
        <w:pStyle w:val="ListParagraph"/>
        <w:numPr>
          <w:ilvl w:val="1"/>
          <w:numId w:val="27"/>
        </w:numPr>
        <w:tabs>
          <w:tab w:val="left" w:pos="830"/>
        </w:tabs>
        <w:spacing w:before="241" w:after="0" w:line="240" w:lineRule="auto"/>
        <w:ind w:left="829" w:right="0" w:hanging="542"/>
        <w:jc w:val="left"/>
        <w:rPr>
          <w:sz w:val="36"/>
        </w:rPr>
      </w:pPr>
      <w:r>
        <w:rPr>
          <w:sz w:val="36"/>
        </w:rPr>
        <w:t>《电气装置安装工程起重机电气装置施工及验收规范》GB50256-96</w:t>
      </w:r>
    </w:p>
    <w:p>
      <w:pPr>
        <w:pStyle w:val="ListParagraph"/>
        <w:numPr>
          <w:ilvl w:val="1"/>
          <w:numId w:val="27"/>
        </w:numPr>
        <w:tabs>
          <w:tab w:val="left" w:pos="1010"/>
        </w:tabs>
        <w:spacing w:before="241" w:after="0" w:line="240" w:lineRule="auto"/>
        <w:ind w:left="1009" w:right="0" w:hanging="722"/>
        <w:jc w:val="left"/>
        <w:rPr>
          <w:sz w:val="36"/>
        </w:rPr>
      </w:pPr>
      <w:r>
        <w:rPr>
          <w:sz w:val="36"/>
        </w:rPr>
        <w:t>《电气装置安装工程爆炸和火灾危险环境电气装置施工及验收规范》GB50257-96</w:t>
      </w:r>
    </w:p>
    <w:p>
      <w:pPr>
        <w:pStyle w:val="ListParagraph"/>
        <w:numPr>
          <w:ilvl w:val="1"/>
          <w:numId w:val="27"/>
        </w:numPr>
        <w:tabs>
          <w:tab w:val="left" w:pos="1010"/>
        </w:tabs>
        <w:spacing w:before="241" w:after="0" w:line="240" w:lineRule="auto"/>
        <w:ind w:left="1009" w:right="0" w:hanging="722"/>
        <w:jc w:val="left"/>
        <w:rPr>
          <w:sz w:val="36"/>
        </w:rPr>
      </w:pPr>
      <w:r>
        <w:rPr>
          <w:sz w:val="36"/>
        </w:rPr>
        <w:t>《建筑电气工程施工质量验收规范》GB50303-2002</w:t>
      </w:r>
    </w:p>
    <w:p>
      <w:pPr>
        <w:pStyle w:val="ListParagraph"/>
        <w:numPr>
          <w:ilvl w:val="1"/>
          <w:numId w:val="27"/>
        </w:numPr>
        <w:tabs>
          <w:tab w:val="left" w:pos="1010"/>
        </w:tabs>
        <w:spacing w:before="241" w:after="0" w:line="240" w:lineRule="auto"/>
        <w:ind w:left="1009" w:right="0" w:hanging="722"/>
        <w:jc w:val="left"/>
        <w:rPr>
          <w:sz w:val="36"/>
        </w:rPr>
      </w:pPr>
      <w:r>
        <w:rPr>
          <w:sz w:val="36"/>
        </w:rPr>
        <w:t>《工业安装工程质量检验评定统一标准》GB50252-94</w:t>
      </w:r>
    </w:p>
    <w:p>
      <w:pPr>
        <w:pStyle w:val="ListParagraph"/>
        <w:numPr>
          <w:ilvl w:val="1"/>
          <w:numId w:val="27"/>
        </w:numPr>
        <w:tabs>
          <w:tab w:val="left" w:pos="1010"/>
        </w:tabs>
        <w:spacing w:before="122" w:after="0" w:line="240" w:lineRule="auto"/>
        <w:ind w:left="1009" w:right="0" w:hanging="722"/>
        <w:jc w:val="left"/>
        <w:rPr>
          <w:sz w:val="36"/>
        </w:rPr>
      </w:pPr>
      <w:r>
        <w:rPr>
          <w:sz w:val="36"/>
        </w:rPr>
        <w:t>《建筑工程施工现场供用电安全规范》(GB50194-93)</w:t>
      </w:r>
    </w:p>
    <w:p>
      <w:pPr>
        <w:pStyle w:val="BodyText"/>
        <w:ind w:left="0"/>
        <w:rPr>
          <w:sz w:val="28"/>
        </w:rPr>
      </w:pPr>
    </w:p>
    <w:p>
      <w:pPr>
        <w:pStyle w:val="ListParagraph"/>
        <w:numPr>
          <w:ilvl w:val="1"/>
          <w:numId w:val="27"/>
        </w:numPr>
        <w:tabs>
          <w:tab w:val="left" w:pos="1010"/>
        </w:tabs>
        <w:spacing w:before="0" w:after="0" w:line="240" w:lineRule="auto"/>
        <w:ind w:left="1009" w:right="0" w:hanging="722"/>
        <w:jc w:val="left"/>
        <w:rPr>
          <w:sz w:val="36"/>
        </w:rPr>
      </w:pPr>
      <w:r>
        <w:rPr>
          <w:spacing w:val="-19"/>
          <w:sz w:val="36"/>
        </w:rPr>
        <w:t>《建筑安全检查标准》</w:t>
      </w:r>
      <w:r>
        <w:rPr>
          <w:sz w:val="36"/>
        </w:rPr>
        <w:t>（JGJ59-99）</w:t>
      </w:r>
    </w:p>
    <w:p>
      <w:pPr>
        <w:pStyle w:val="ListParagraph"/>
        <w:numPr>
          <w:ilvl w:val="1"/>
          <w:numId w:val="27"/>
        </w:numPr>
        <w:tabs>
          <w:tab w:val="left" w:pos="1010"/>
        </w:tabs>
        <w:spacing w:before="241" w:after="0" w:line="364" w:lineRule="auto"/>
        <w:ind w:left="288" w:right="9109" w:firstLine="0"/>
        <w:jc w:val="left"/>
        <w:rPr>
          <w:b/>
          <w:sz w:val="36"/>
        </w:rPr>
      </w:pPr>
      <w:r>
        <w:rPr>
          <w:spacing w:val="-2"/>
          <w:sz w:val="36"/>
        </w:rPr>
        <w:t>《建设工程安全生产管理条例》</w:t>
      </w:r>
      <w:r>
        <w:rPr>
          <w:b/>
          <w:sz w:val="36"/>
        </w:rPr>
        <w:t>二．工程概况</w:t>
      </w:r>
    </w:p>
    <w:p>
      <w:pPr>
        <w:pStyle w:val="ListParagraph"/>
        <w:numPr>
          <w:ilvl w:val="0"/>
          <w:numId w:val="26"/>
        </w:numPr>
        <w:tabs>
          <w:tab w:val="left" w:pos="830"/>
        </w:tabs>
        <w:spacing w:before="2" w:after="0" w:line="240" w:lineRule="auto"/>
        <w:ind w:left="829" w:right="0" w:hanging="542"/>
        <w:jc w:val="left"/>
        <w:rPr>
          <w:sz w:val="36"/>
        </w:rPr>
      </w:pPr>
      <w:r>
        <w:rPr>
          <w:spacing w:val="-5"/>
          <w:sz w:val="36"/>
        </w:rPr>
        <w:t xml:space="preserve">工程名称：浙江中天氟硅材料有限公司 </w:t>
      </w:r>
      <w:r>
        <w:rPr>
          <w:sz w:val="36"/>
        </w:rPr>
        <w:t>60kt/a</w:t>
      </w:r>
      <w:r>
        <w:rPr>
          <w:spacing w:val="-16"/>
          <w:sz w:val="36"/>
        </w:rPr>
        <w:t xml:space="preserve"> 有机硅项目</w:t>
      </w:r>
    </w:p>
    <w:p>
      <w:pPr>
        <w:pStyle w:val="ListParagraph"/>
        <w:numPr>
          <w:ilvl w:val="0"/>
          <w:numId w:val="26"/>
        </w:numPr>
        <w:tabs>
          <w:tab w:val="left" w:pos="830"/>
        </w:tabs>
        <w:spacing w:before="242" w:after="0" w:line="240" w:lineRule="auto"/>
        <w:ind w:left="829" w:right="0" w:hanging="542"/>
        <w:jc w:val="left"/>
        <w:rPr>
          <w:sz w:val="36"/>
        </w:rPr>
      </w:pPr>
      <w:r>
        <w:rPr>
          <w:sz w:val="36"/>
        </w:rPr>
        <w:t>工程地点：衢州市高新技术产业园区</w:t>
      </w:r>
    </w:p>
    <w:p>
      <w:pPr>
        <w:pStyle w:val="ListParagraph"/>
        <w:numPr>
          <w:ilvl w:val="0"/>
          <w:numId w:val="26"/>
        </w:numPr>
        <w:tabs>
          <w:tab w:val="left" w:pos="830"/>
        </w:tabs>
        <w:spacing w:before="240" w:after="0" w:line="240" w:lineRule="auto"/>
        <w:ind w:left="829" w:right="0" w:hanging="542"/>
        <w:jc w:val="left"/>
        <w:rPr>
          <w:sz w:val="36"/>
        </w:rPr>
      </w:pPr>
      <w:r>
        <w:rPr>
          <w:spacing w:val="-6"/>
          <w:sz w:val="36"/>
        </w:rPr>
        <w:t xml:space="preserve">工程范围：本电气施工方案所属 </w:t>
      </w:r>
      <w:r>
        <w:rPr>
          <w:sz w:val="36"/>
        </w:rPr>
        <w:t>A</w:t>
      </w:r>
      <w:r>
        <w:rPr>
          <w:spacing w:val="-23"/>
          <w:sz w:val="36"/>
        </w:rPr>
        <w:t xml:space="preserve"> 标段。</w:t>
      </w:r>
      <w:r>
        <w:rPr>
          <w:sz w:val="36"/>
        </w:rPr>
        <w:t>A</w:t>
      </w:r>
      <w:r>
        <w:rPr>
          <w:spacing w:val="-10"/>
          <w:sz w:val="36"/>
        </w:rPr>
        <w:t xml:space="preserve"> 标段的施工范围见下表：</w:t>
      </w:r>
    </w:p>
    <w:p>
      <w:pPr>
        <w:pStyle w:val="BodyText"/>
        <w:spacing w:before="241"/>
        <w:ind w:left="3451" w:right="3580"/>
        <w:jc w:val="center"/>
      </w:pPr>
      <w:r>
        <w:t>标段安装工程施工范围表</w:t>
      </w:r>
    </w:p>
    <w:p>
      <w:pPr>
        <w:pStyle w:val="BodyText"/>
        <w:spacing w:before="12"/>
        <w:ind w:left="0"/>
        <w:rPr>
          <w:sz w:val="14"/>
        </w:rPr>
      </w:pPr>
    </w:p>
    <w:p>
      <w:pPr>
        <w:spacing w:after="0"/>
        <w:rPr>
          <w:sz w:val="14"/>
        </w:rPr>
        <w:sectPr>
          <w:pgSz w:w="17860" w:h="25260"/>
          <w:pgMar w:top="1300" w:right="860" w:bottom="280" w:left="1840" w:header="708" w:footer="708"/>
          <w:pgNumType w:start="3"/>
          <w:cols w:space="708"/>
        </w:sectPr>
      </w:pPr>
    </w:p>
    <w:p>
      <w:pPr>
        <w:pStyle w:val="BodyText"/>
        <w:spacing w:before="50"/>
        <w:ind w:left="444" w:right="20"/>
        <w:jc w:val="center"/>
      </w:pPr>
      <w:r>
        <w:t>施工区域编号</w:t>
      </w:r>
    </w:p>
    <w:p>
      <w:pPr>
        <w:pStyle w:val="BodyText"/>
        <w:spacing w:before="240"/>
        <w:ind w:left="444" w:right="20"/>
        <w:jc w:val="center"/>
      </w:pPr>
      <w:r>
        <w:t>200#</w:t>
      </w:r>
    </w:p>
    <w:p>
      <w:pPr>
        <w:pStyle w:val="BodyText"/>
        <w:spacing w:before="241"/>
        <w:ind w:left="444" w:right="20"/>
        <w:jc w:val="center"/>
      </w:pPr>
      <w:r>
        <w:t>210#</w:t>
      </w:r>
    </w:p>
    <w:p>
      <w:pPr>
        <w:pStyle w:val="BodyText"/>
        <w:spacing w:before="241"/>
        <w:ind w:left="444" w:right="20"/>
        <w:jc w:val="center"/>
      </w:pPr>
      <w:r>
        <w:t>1100#</w:t>
      </w:r>
    </w:p>
    <w:p>
      <w:pPr>
        <w:pStyle w:val="BodyText"/>
        <w:spacing w:before="50" w:line="364" w:lineRule="auto"/>
        <w:ind w:left="464" w:right="38"/>
        <w:jc w:val="center"/>
      </w:pPr>
      <w:r>
        <w:br w:type="column"/>
      </w:r>
      <w:r>
        <w:rPr>
          <w:spacing w:val="-4"/>
        </w:rPr>
        <w:t>施工区域名称</w:t>
      </w:r>
      <w:r>
        <w:t>单体合成</w:t>
      </w:r>
    </w:p>
    <w:p>
      <w:pPr>
        <w:pStyle w:val="BodyText"/>
        <w:spacing w:before="1" w:line="364" w:lineRule="auto"/>
        <w:ind w:left="644" w:right="218"/>
        <w:jc w:val="center"/>
      </w:pPr>
      <w:r>
        <w:rPr>
          <w:spacing w:val="-4"/>
        </w:rPr>
        <w:t>氯甲烷压缩</w:t>
      </w:r>
      <w:r>
        <w:t>循环水站</w:t>
      </w:r>
    </w:p>
    <w:p>
      <w:pPr>
        <w:tabs>
          <w:tab w:val="left" w:pos="1799"/>
        </w:tabs>
        <w:spacing w:before="50"/>
        <w:ind w:left="0" w:right="2409" w:firstLine="0"/>
        <w:jc w:val="center"/>
        <w:rPr>
          <w:sz w:val="36"/>
        </w:rPr>
      </w:pPr>
      <w:r>
        <w:br w:type="column"/>
      </w:r>
      <w:r>
        <w:rPr>
          <w:sz w:val="36"/>
        </w:rPr>
        <w:t>备</w:t>
        <w:tab/>
        <w:t>注</w:t>
      </w:r>
    </w:p>
    <w:p>
      <w:pPr>
        <w:pStyle w:val="BodyText"/>
        <w:ind w:left="0"/>
      </w:pPr>
    </w:p>
    <w:p>
      <w:pPr>
        <w:pStyle w:val="BodyText"/>
        <w:ind w:left="0"/>
      </w:pPr>
    </w:p>
    <w:p>
      <w:pPr>
        <w:pStyle w:val="BodyText"/>
        <w:ind w:left="0"/>
      </w:pPr>
    </w:p>
    <w:p>
      <w:pPr>
        <w:pStyle w:val="BodyText"/>
        <w:spacing w:before="260"/>
        <w:ind w:left="0" w:right="2409"/>
        <w:jc w:val="center"/>
      </w:pPr>
      <w:r>
        <w:t>循环水冷却塔由厂家安装</w:t>
      </w:r>
    </w:p>
    <w:p>
      <w:pPr>
        <w:spacing w:after="0"/>
        <w:jc w:val="center"/>
        <w:sectPr>
          <w:type w:val="continuous"/>
          <w:pgSz w:w="17860" w:h="25260"/>
          <w:pgMar w:top="2420" w:right="860" w:bottom="280" w:left="1840" w:header="708" w:footer="708"/>
          <w:pgNumType w:start="4"/>
          <w:cols w:num="3" w:space="708" w:equalWidth="0">
            <w:col w:w="2665" w:space="1119"/>
            <w:col w:w="2665" w:space="1411"/>
            <w:col w:w="7300" w:space="0"/>
          </w:cols>
        </w:sectPr>
      </w:pPr>
    </w:p>
    <w:tbl>
      <w:tblPr>
        <w:tblStyle w:val="TableNormal0"/>
        <w:tblW w:w="0" w:type="auto"/>
        <w:jc w:val="left"/>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37"/>
        <w:gridCol w:w="5505"/>
        <w:gridCol w:w="3888"/>
      </w:tblGrid>
      <w:tr>
        <w:tblPrEx>
          <w:tblW w:w="0" w:type="auto"/>
          <w:jc w:val="left"/>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37"/>
          <w:jc w:val="left"/>
        </w:trPr>
        <w:tc>
          <w:tcPr>
            <w:tcW w:w="1537" w:type="dxa"/>
          </w:tcPr>
          <w:p>
            <w:pPr>
              <w:pStyle w:val="TableParagraph"/>
              <w:spacing w:line="403" w:lineRule="exact"/>
              <w:ind w:left="50"/>
              <w:jc w:val="left"/>
              <w:rPr>
                <w:sz w:val="36"/>
              </w:rPr>
            </w:pPr>
            <w:r>
              <w:rPr>
                <w:sz w:val="36"/>
              </w:rPr>
              <w:t>1200#</w:t>
            </w:r>
          </w:p>
          <w:p>
            <w:pPr>
              <w:pStyle w:val="TableParagraph"/>
              <w:spacing w:before="241"/>
              <w:ind w:left="50"/>
              <w:jc w:val="left"/>
              <w:rPr>
                <w:sz w:val="36"/>
              </w:rPr>
            </w:pPr>
            <w:r>
              <w:rPr>
                <w:sz w:val="36"/>
              </w:rPr>
              <w:t>1300#</w:t>
            </w:r>
          </w:p>
          <w:p>
            <w:pPr>
              <w:pStyle w:val="TableParagraph"/>
              <w:spacing w:before="241"/>
              <w:ind w:left="50"/>
              <w:jc w:val="left"/>
              <w:rPr>
                <w:sz w:val="36"/>
              </w:rPr>
            </w:pPr>
            <w:r>
              <w:rPr>
                <w:sz w:val="36"/>
              </w:rPr>
              <w:t>1400#</w:t>
            </w:r>
          </w:p>
          <w:p>
            <w:pPr>
              <w:pStyle w:val="TableParagraph"/>
              <w:spacing w:before="241"/>
              <w:ind w:left="50"/>
              <w:jc w:val="left"/>
              <w:rPr>
                <w:sz w:val="36"/>
              </w:rPr>
            </w:pPr>
            <w:r>
              <w:rPr>
                <w:sz w:val="36"/>
              </w:rPr>
              <w:t>1700#</w:t>
            </w:r>
          </w:p>
        </w:tc>
        <w:tc>
          <w:tcPr>
            <w:tcW w:w="5505" w:type="dxa"/>
          </w:tcPr>
          <w:p>
            <w:pPr>
              <w:pStyle w:val="TableParagraph"/>
              <w:spacing w:line="403" w:lineRule="exact"/>
              <w:ind w:left="2207"/>
              <w:jc w:val="left"/>
              <w:rPr>
                <w:sz w:val="36"/>
              </w:rPr>
            </w:pPr>
            <w:r>
              <w:rPr>
                <w:sz w:val="36"/>
              </w:rPr>
              <w:t>制冷站</w:t>
            </w:r>
          </w:p>
          <w:p>
            <w:pPr>
              <w:pStyle w:val="TableParagraph"/>
              <w:spacing w:before="2" w:line="700" w:lineRule="atLeast"/>
              <w:ind w:left="1847" w:right="1765" w:hanging="90"/>
              <w:jc w:val="left"/>
              <w:rPr>
                <w:sz w:val="36"/>
              </w:rPr>
            </w:pPr>
            <w:r>
              <w:rPr>
                <w:sz w:val="36"/>
              </w:rPr>
              <w:t>空压/</w:t>
            </w:r>
            <w:r>
              <w:rPr>
                <w:spacing w:val="-6"/>
                <w:sz w:val="36"/>
              </w:rPr>
              <w:t>制氮站</w:t>
            </w:r>
            <w:r>
              <w:rPr>
                <w:sz w:val="36"/>
              </w:rPr>
              <w:t>脱盐水站 污水处理站</w:t>
            </w:r>
          </w:p>
        </w:tc>
        <w:tc>
          <w:tcPr>
            <w:tcW w:w="3888" w:type="dxa"/>
          </w:tcPr>
          <w:p>
            <w:pPr>
              <w:pStyle w:val="TableParagraph"/>
              <w:jc w:val="left"/>
              <w:rPr>
                <w:sz w:val="36"/>
              </w:rPr>
            </w:pPr>
          </w:p>
          <w:p>
            <w:pPr>
              <w:pStyle w:val="TableParagraph"/>
              <w:jc w:val="left"/>
              <w:rPr>
                <w:sz w:val="36"/>
              </w:rPr>
            </w:pPr>
          </w:p>
          <w:p>
            <w:pPr>
              <w:pStyle w:val="TableParagraph"/>
              <w:jc w:val="left"/>
              <w:rPr>
                <w:sz w:val="36"/>
              </w:rPr>
            </w:pPr>
          </w:p>
          <w:p>
            <w:pPr>
              <w:pStyle w:val="TableParagraph"/>
              <w:spacing w:before="11"/>
              <w:jc w:val="left"/>
              <w:rPr>
                <w:sz w:val="51"/>
              </w:rPr>
            </w:pPr>
          </w:p>
          <w:p>
            <w:pPr>
              <w:pStyle w:val="TableParagraph"/>
              <w:ind w:right="49"/>
              <w:jc w:val="right"/>
              <w:rPr>
                <w:sz w:val="36"/>
              </w:rPr>
            </w:pPr>
            <w:r>
              <w:rPr>
                <w:sz w:val="36"/>
              </w:rPr>
              <w:t>设备由厂家负责安装</w:t>
            </w:r>
          </w:p>
        </w:tc>
      </w:tr>
      <w:tr>
        <w:tblPrEx>
          <w:tblW w:w="0" w:type="auto"/>
          <w:jc w:val="left"/>
          <w:tblInd w:w="1052" w:type="dxa"/>
          <w:tblLayout w:type="fixed"/>
          <w:tblCellMar>
            <w:top w:w="0" w:type="dxa"/>
            <w:left w:w="0" w:type="dxa"/>
            <w:bottom w:w="0" w:type="dxa"/>
            <w:right w:w="0" w:type="dxa"/>
          </w:tblCellMar>
          <w:tblLook w:val="01E0"/>
        </w:tblPrEx>
        <w:trPr>
          <w:trHeight w:val="701"/>
          <w:jc w:val="left"/>
        </w:trPr>
        <w:tc>
          <w:tcPr>
            <w:tcW w:w="1537" w:type="dxa"/>
          </w:tcPr>
          <w:p>
            <w:pPr>
              <w:pStyle w:val="TableParagraph"/>
              <w:spacing w:before="113"/>
              <w:ind w:left="50"/>
              <w:jc w:val="left"/>
              <w:rPr>
                <w:sz w:val="36"/>
              </w:rPr>
            </w:pPr>
            <w:r>
              <w:rPr>
                <w:sz w:val="36"/>
              </w:rPr>
              <w:t>1800#</w:t>
            </w:r>
          </w:p>
        </w:tc>
        <w:tc>
          <w:tcPr>
            <w:tcW w:w="5505" w:type="dxa"/>
          </w:tcPr>
          <w:p>
            <w:pPr>
              <w:pStyle w:val="TableParagraph"/>
              <w:spacing w:before="113"/>
              <w:ind w:left="567" w:right="575"/>
              <w:rPr>
                <w:sz w:val="36"/>
              </w:rPr>
            </w:pPr>
            <w:r>
              <w:rPr>
                <w:sz w:val="36"/>
              </w:rPr>
              <w:t>导热油站</w:t>
            </w:r>
          </w:p>
        </w:tc>
        <w:tc>
          <w:tcPr>
            <w:tcW w:w="3888" w:type="dxa"/>
          </w:tcPr>
          <w:p>
            <w:pPr>
              <w:pStyle w:val="TableParagraph"/>
              <w:jc w:val="left"/>
              <w:rPr>
                <w:rFonts w:ascii="Times New Roman"/>
                <w:sz w:val="36"/>
              </w:rPr>
            </w:pPr>
          </w:p>
        </w:tc>
      </w:tr>
      <w:tr>
        <w:tblPrEx>
          <w:tblW w:w="0" w:type="auto"/>
          <w:jc w:val="left"/>
          <w:tblInd w:w="1052" w:type="dxa"/>
          <w:tblLayout w:type="fixed"/>
          <w:tblCellMar>
            <w:top w:w="0" w:type="dxa"/>
            <w:left w:w="0" w:type="dxa"/>
            <w:bottom w:w="0" w:type="dxa"/>
            <w:right w:w="0" w:type="dxa"/>
          </w:tblCellMar>
          <w:tblLook w:val="01E0"/>
        </w:tblPrEx>
        <w:trPr>
          <w:trHeight w:val="702"/>
          <w:jc w:val="left"/>
        </w:trPr>
        <w:tc>
          <w:tcPr>
            <w:tcW w:w="1537" w:type="dxa"/>
          </w:tcPr>
          <w:p>
            <w:pPr>
              <w:pStyle w:val="TableParagraph"/>
              <w:spacing w:before="113"/>
              <w:ind w:left="50"/>
              <w:jc w:val="left"/>
              <w:rPr>
                <w:sz w:val="36"/>
              </w:rPr>
            </w:pPr>
            <w:r>
              <w:rPr>
                <w:sz w:val="36"/>
              </w:rPr>
              <w:t>2000#</w:t>
            </w:r>
          </w:p>
        </w:tc>
        <w:tc>
          <w:tcPr>
            <w:tcW w:w="5505" w:type="dxa"/>
          </w:tcPr>
          <w:p>
            <w:pPr>
              <w:pStyle w:val="TableParagraph"/>
              <w:spacing w:before="113"/>
              <w:ind w:left="567" w:right="575"/>
              <w:rPr>
                <w:sz w:val="36"/>
              </w:rPr>
            </w:pPr>
            <w:r>
              <w:rPr>
                <w:sz w:val="36"/>
              </w:rPr>
              <w:t>焚烧</w:t>
            </w:r>
          </w:p>
        </w:tc>
        <w:tc>
          <w:tcPr>
            <w:tcW w:w="3888" w:type="dxa"/>
          </w:tcPr>
          <w:p>
            <w:pPr>
              <w:pStyle w:val="TableParagraph"/>
              <w:spacing w:before="113"/>
              <w:ind w:right="49"/>
              <w:jc w:val="right"/>
              <w:rPr>
                <w:sz w:val="36"/>
              </w:rPr>
            </w:pPr>
            <w:r>
              <w:rPr>
                <w:sz w:val="36"/>
              </w:rPr>
              <w:t>设备由厂家负责安装</w:t>
            </w:r>
          </w:p>
        </w:tc>
      </w:tr>
      <w:tr>
        <w:tblPrEx>
          <w:tblW w:w="0" w:type="auto"/>
          <w:jc w:val="left"/>
          <w:tblInd w:w="1052" w:type="dxa"/>
          <w:tblLayout w:type="fixed"/>
          <w:tblCellMar>
            <w:top w:w="0" w:type="dxa"/>
            <w:left w:w="0" w:type="dxa"/>
            <w:bottom w:w="0" w:type="dxa"/>
            <w:right w:w="0" w:type="dxa"/>
          </w:tblCellMar>
          <w:tblLook w:val="01E0"/>
        </w:tblPrEx>
        <w:trPr>
          <w:trHeight w:val="701"/>
          <w:jc w:val="left"/>
        </w:trPr>
        <w:tc>
          <w:tcPr>
            <w:tcW w:w="1537" w:type="dxa"/>
          </w:tcPr>
          <w:p>
            <w:pPr>
              <w:pStyle w:val="TableParagraph"/>
              <w:spacing w:before="113"/>
              <w:ind w:left="50"/>
              <w:jc w:val="left"/>
              <w:rPr>
                <w:sz w:val="36"/>
              </w:rPr>
            </w:pPr>
            <w:r>
              <w:rPr>
                <w:sz w:val="36"/>
              </w:rPr>
              <w:t>2100#</w:t>
            </w:r>
          </w:p>
        </w:tc>
        <w:tc>
          <w:tcPr>
            <w:tcW w:w="5505" w:type="dxa"/>
          </w:tcPr>
          <w:p>
            <w:pPr>
              <w:pStyle w:val="TableParagraph"/>
              <w:spacing w:before="113"/>
              <w:ind w:left="567" w:right="575"/>
              <w:rPr>
                <w:sz w:val="36"/>
              </w:rPr>
            </w:pPr>
            <w:r>
              <w:rPr>
                <w:sz w:val="36"/>
              </w:rPr>
              <w:t>机、电、仪、修</w:t>
            </w:r>
          </w:p>
        </w:tc>
        <w:tc>
          <w:tcPr>
            <w:tcW w:w="3888" w:type="dxa"/>
          </w:tcPr>
          <w:p>
            <w:pPr>
              <w:pStyle w:val="TableParagraph"/>
              <w:jc w:val="left"/>
              <w:rPr>
                <w:rFonts w:ascii="Times New Roman"/>
                <w:sz w:val="36"/>
              </w:rPr>
            </w:pPr>
          </w:p>
        </w:tc>
      </w:tr>
      <w:tr>
        <w:tblPrEx>
          <w:tblW w:w="0" w:type="auto"/>
          <w:jc w:val="left"/>
          <w:tblInd w:w="1052" w:type="dxa"/>
          <w:tblLayout w:type="fixed"/>
          <w:tblCellMar>
            <w:top w:w="0" w:type="dxa"/>
            <w:left w:w="0" w:type="dxa"/>
            <w:bottom w:w="0" w:type="dxa"/>
            <w:right w:w="0" w:type="dxa"/>
          </w:tblCellMar>
          <w:tblLook w:val="01E0"/>
        </w:tblPrEx>
        <w:trPr>
          <w:trHeight w:val="702"/>
          <w:jc w:val="left"/>
        </w:trPr>
        <w:tc>
          <w:tcPr>
            <w:tcW w:w="1537" w:type="dxa"/>
          </w:tcPr>
          <w:p>
            <w:pPr>
              <w:pStyle w:val="TableParagraph"/>
              <w:jc w:val="left"/>
              <w:rPr>
                <w:rFonts w:ascii="Times New Roman"/>
                <w:sz w:val="36"/>
              </w:rPr>
            </w:pPr>
          </w:p>
        </w:tc>
        <w:tc>
          <w:tcPr>
            <w:tcW w:w="5505" w:type="dxa"/>
          </w:tcPr>
          <w:p>
            <w:pPr>
              <w:pStyle w:val="TableParagraph"/>
              <w:spacing w:before="113"/>
              <w:ind w:left="567" w:right="575"/>
              <w:rPr>
                <w:sz w:val="36"/>
              </w:rPr>
            </w:pPr>
            <w:r>
              <w:rPr>
                <w:sz w:val="36"/>
              </w:rPr>
              <w:t>变配电部</w:t>
            </w:r>
          </w:p>
        </w:tc>
        <w:tc>
          <w:tcPr>
            <w:tcW w:w="3888" w:type="dxa"/>
          </w:tcPr>
          <w:p>
            <w:pPr>
              <w:pStyle w:val="TableParagraph"/>
              <w:jc w:val="left"/>
              <w:rPr>
                <w:rFonts w:ascii="Times New Roman"/>
                <w:sz w:val="36"/>
              </w:rPr>
            </w:pPr>
          </w:p>
        </w:tc>
      </w:tr>
      <w:tr>
        <w:tblPrEx>
          <w:tblW w:w="0" w:type="auto"/>
          <w:jc w:val="left"/>
          <w:tblInd w:w="1052" w:type="dxa"/>
          <w:tblLayout w:type="fixed"/>
          <w:tblCellMar>
            <w:top w:w="0" w:type="dxa"/>
            <w:left w:w="0" w:type="dxa"/>
            <w:bottom w:w="0" w:type="dxa"/>
            <w:right w:w="0" w:type="dxa"/>
          </w:tblCellMar>
          <w:tblLook w:val="01E0"/>
        </w:tblPrEx>
        <w:trPr>
          <w:trHeight w:val="702"/>
          <w:jc w:val="left"/>
        </w:trPr>
        <w:tc>
          <w:tcPr>
            <w:tcW w:w="1537" w:type="dxa"/>
          </w:tcPr>
          <w:p>
            <w:pPr>
              <w:pStyle w:val="TableParagraph"/>
              <w:spacing w:before="113"/>
              <w:ind w:left="139"/>
              <w:jc w:val="left"/>
              <w:rPr>
                <w:sz w:val="36"/>
              </w:rPr>
            </w:pPr>
            <w:r>
              <w:rPr>
                <w:sz w:val="36"/>
              </w:rPr>
              <w:t>800#</w:t>
            </w:r>
          </w:p>
        </w:tc>
        <w:tc>
          <w:tcPr>
            <w:tcW w:w="5505" w:type="dxa"/>
          </w:tcPr>
          <w:p>
            <w:pPr>
              <w:pStyle w:val="TableParagraph"/>
              <w:spacing w:before="113"/>
              <w:ind w:left="567" w:right="575"/>
              <w:rPr>
                <w:sz w:val="36"/>
              </w:rPr>
            </w:pPr>
            <w:r>
              <w:rPr>
                <w:sz w:val="36"/>
              </w:rPr>
              <w:t>硅粉加工</w:t>
            </w:r>
          </w:p>
        </w:tc>
        <w:tc>
          <w:tcPr>
            <w:tcW w:w="3888" w:type="dxa"/>
          </w:tcPr>
          <w:p>
            <w:pPr>
              <w:pStyle w:val="TableParagraph"/>
              <w:jc w:val="left"/>
              <w:rPr>
                <w:rFonts w:ascii="Times New Roman"/>
                <w:sz w:val="36"/>
              </w:rPr>
            </w:pPr>
          </w:p>
        </w:tc>
      </w:tr>
      <w:tr>
        <w:tblPrEx>
          <w:tblW w:w="0" w:type="auto"/>
          <w:jc w:val="left"/>
          <w:tblInd w:w="1052" w:type="dxa"/>
          <w:tblLayout w:type="fixed"/>
          <w:tblCellMar>
            <w:top w:w="0" w:type="dxa"/>
            <w:left w:w="0" w:type="dxa"/>
            <w:bottom w:w="0" w:type="dxa"/>
            <w:right w:w="0" w:type="dxa"/>
          </w:tblCellMar>
          <w:tblLook w:val="01E0"/>
        </w:tblPrEx>
        <w:trPr>
          <w:trHeight w:val="702"/>
          <w:jc w:val="left"/>
        </w:trPr>
        <w:tc>
          <w:tcPr>
            <w:tcW w:w="1537" w:type="dxa"/>
          </w:tcPr>
          <w:p>
            <w:pPr>
              <w:pStyle w:val="TableParagraph"/>
              <w:spacing w:before="113"/>
              <w:ind w:left="50"/>
              <w:jc w:val="left"/>
              <w:rPr>
                <w:sz w:val="36"/>
              </w:rPr>
            </w:pPr>
            <w:r>
              <w:rPr>
                <w:sz w:val="36"/>
              </w:rPr>
              <w:t>1900#</w:t>
            </w:r>
          </w:p>
        </w:tc>
        <w:tc>
          <w:tcPr>
            <w:tcW w:w="5505" w:type="dxa"/>
          </w:tcPr>
          <w:p>
            <w:pPr>
              <w:pStyle w:val="TableParagraph"/>
              <w:spacing w:before="113"/>
              <w:ind w:left="567" w:right="575"/>
              <w:rPr>
                <w:sz w:val="36"/>
              </w:rPr>
            </w:pPr>
            <w:r>
              <w:rPr>
                <w:sz w:val="36"/>
              </w:rPr>
              <w:t>仓库</w:t>
            </w:r>
          </w:p>
        </w:tc>
        <w:tc>
          <w:tcPr>
            <w:tcW w:w="3888" w:type="dxa"/>
          </w:tcPr>
          <w:p>
            <w:pPr>
              <w:pStyle w:val="TableParagraph"/>
              <w:jc w:val="left"/>
              <w:rPr>
                <w:rFonts w:ascii="Times New Roman"/>
                <w:sz w:val="36"/>
              </w:rPr>
            </w:pPr>
          </w:p>
        </w:tc>
      </w:tr>
      <w:tr>
        <w:tblPrEx>
          <w:tblW w:w="0" w:type="auto"/>
          <w:jc w:val="left"/>
          <w:tblInd w:w="1052" w:type="dxa"/>
          <w:tblLayout w:type="fixed"/>
          <w:tblCellMar>
            <w:top w:w="0" w:type="dxa"/>
            <w:left w:w="0" w:type="dxa"/>
            <w:bottom w:w="0" w:type="dxa"/>
            <w:right w:w="0" w:type="dxa"/>
          </w:tblCellMar>
          <w:tblLook w:val="01E0"/>
        </w:tblPrEx>
        <w:trPr>
          <w:trHeight w:val="530"/>
          <w:jc w:val="left"/>
        </w:trPr>
        <w:tc>
          <w:tcPr>
            <w:tcW w:w="1537" w:type="dxa"/>
          </w:tcPr>
          <w:p>
            <w:pPr>
              <w:pStyle w:val="TableParagraph"/>
              <w:jc w:val="left"/>
              <w:rPr>
                <w:rFonts w:ascii="Times New Roman"/>
                <w:sz w:val="36"/>
              </w:rPr>
            </w:pPr>
          </w:p>
        </w:tc>
        <w:tc>
          <w:tcPr>
            <w:tcW w:w="5505" w:type="dxa"/>
          </w:tcPr>
          <w:p>
            <w:pPr>
              <w:pStyle w:val="TableParagraph"/>
              <w:spacing w:before="113" w:line="398" w:lineRule="exact"/>
              <w:ind w:left="567" w:right="577"/>
              <w:rPr>
                <w:sz w:val="36"/>
              </w:rPr>
            </w:pPr>
            <w:r>
              <w:rPr>
                <w:sz w:val="36"/>
              </w:rPr>
              <w:t>区域内管架、管道、桥架等</w:t>
            </w:r>
          </w:p>
        </w:tc>
        <w:tc>
          <w:tcPr>
            <w:tcW w:w="3888" w:type="dxa"/>
          </w:tcPr>
          <w:p>
            <w:pPr>
              <w:pStyle w:val="TableParagraph"/>
              <w:jc w:val="left"/>
              <w:rPr>
                <w:rFonts w:ascii="Times New Roman"/>
                <w:sz w:val="36"/>
              </w:rPr>
            </w:pPr>
          </w:p>
        </w:tc>
      </w:tr>
    </w:tbl>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11"/>
        <w:ind w:left="0"/>
        <w:rPr>
          <w:sz w:val="27"/>
        </w:rPr>
      </w:pPr>
    </w:p>
    <w:p>
      <w:pPr>
        <w:pStyle w:val="ListParagraph"/>
        <w:numPr>
          <w:ilvl w:val="0"/>
          <w:numId w:val="26"/>
        </w:numPr>
        <w:tabs>
          <w:tab w:val="left" w:pos="830"/>
        </w:tabs>
        <w:spacing w:before="50" w:after="0" w:line="240" w:lineRule="auto"/>
        <w:ind w:left="829" w:right="0" w:hanging="542"/>
        <w:jc w:val="left"/>
        <w:rPr>
          <w:sz w:val="36"/>
        </w:rPr>
      </w:pPr>
      <w:r>
        <w:rPr>
          <w:sz w:val="36"/>
        </w:rPr>
        <w:t>电气工程内容及说明</w:t>
      </w:r>
    </w:p>
    <w:p>
      <w:pPr>
        <w:pStyle w:val="BodyText"/>
        <w:spacing w:before="240" w:line="364" w:lineRule="auto"/>
        <w:ind w:right="411" w:firstLine="720"/>
        <w:jc w:val="both"/>
      </w:pPr>
      <w:r>
        <w:rPr>
          <w:spacing w:val="-13"/>
        </w:rPr>
        <w:t xml:space="preserve">依据上表 </w:t>
      </w:r>
      <w:r>
        <w:t>A</w:t>
      </w:r>
      <w:r>
        <w:rPr>
          <w:spacing w:val="-9"/>
        </w:rPr>
        <w:t xml:space="preserve"> 标段安装工程施工范围，按电气施工工序可分以下几个内容：电缆电线保护</w:t>
      </w:r>
      <w:r>
        <w:t>管预埋及明配敷设；桥架支架安装；变配电室电气安装；电气设备安装；电缆电线敷设；电缆头制作安装；盘柜、电机、按钮、插座箱等电气设备校接线；电气配电设备调试；送电； 用电设备送电单体调试；单体配合试车；联动试车。</w:t>
      </w:r>
    </w:p>
    <w:p>
      <w:pPr>
        <w:pStyle w:val="BodyText"/>
        <w:spacing w:before="4" w:line="364" w:lineRule="auto"/>
        <w:ind w:right="469" w:firstLine="720"/>
      </w:pPr>
      <w:r>
        <w:t>本项目施工区域较广，且属于爆炸危险环境，主装置内所有电气安装工程必须按防爆工程国家规范及图纸规定以防爆施工要求作业，不得丝毫疏忽。</w:t>
      </w:r>
    </w:p>
    <w:p>
      <w:pPr>
        <w:pStyle w:val="BodyText"/>
        <w:spacing w:line="344" w:lineRule="exact"/>
        <w:ind w:left="1008"/>
      </w:pPr>
      <w:r>
        <w:t>施工过程中部分工作将需要生产厂家提供资料或配合，大型机组的调整试验及投电、保</w:t>
      </w:r>
    </w:p>
    <w:p>
      <w:pPr>
        <w:spacing w:before="241" w:line="424" w:lineRule="auto"/>
        <w:ind w:left="288" w:right="8029" w:firstLine="0"/>
        <w:jc w:val="left"/>
        <w:rPr>
          <w:b/>
          <w:sz w:val="36"/>
        </w:rPr>
      </w:pPr>
      <w:r>
        <w:rPr>
          <w:spacing w:val="-1"/>
          <w:sz w:val="36"/>
        </w:rPr>
        <w:t>运方案视具体情况和需要届时再另行编制。</w:t>
      </w:r>
      <w:r>
        <w:rPr>
          <w:b/>
          <w:sz w:val="36"/>
        </w:rPr>
        <w:t>三、施工准备</w:t>
      </w:r>
    </w:p>
    <w:p>
      <w:pPr>
        <w:pStyle w:val="ListParagraph"/>
        <w:numPr>
          <w:ilvl w:val="1"/>
          <w:numId w:val="25"/>
        </w:numPr>
        <w:tabs>
          <w:tab w:val="left" w:pos="919"/>
        </w:tabs>
        <w:spacing w:before="0" w:after="0" w:line="348" w:lineRule="exact"/>
        <w:ind w:left="918" w:right="0" w:hanging="631"/>
        <w:jc w:val="left"/>
        <w:rPr>
          <w:sz w:val="36"/>
        </w:rPr>
      </w:pPr>
      <w:r>
        <w:rPr>
          <w:sz w:val="36"/>
        </w:rPr>
        <w:t>人员</w:t>
      </w:r>
    </w:p>
    <w:p>
      <w:pPr>
        <w:pStyle w:val="BodyText"/>
        <w:spacing w:before="242" w:line="364" w:lineRule="auto"/>
        <w:ind w:right="469" w:firstLine="720"/>
        <w:jc w:val="both"/>
      </w:pPr>
      <w:r>
        <w:t>施工进度及施工质量得到保证的首要条件是施工人员。本工程已列入公司的重点工程， 公司在施工人员的配备方面将给予项目部大力的支持，所有施工人员将从公司的人才库中择优选取，本工程施工人员的素质得到了保证。</w:t>
      </w:r>
    </w:p>
    <w:p>
      <w:pPr>
        <w:pStyle w:val="ListParagraph"/>
        <w:numPr>
          <w:ilvl w:val="1"/>
          <w:numId w:val="25"/>
        </w:numPr>
        <w:tabs>
          <w:tab w:val="left" w:pos="919"/>
        </w:tabs>
        <w:spacing w:before="3" w:after="0" w:line="240" w:lineRule="auto"/>
        <w:ind w:left="918" w:right="0" w:hanging="631"/>
        <w:jc w:val="left"/>
        <w:rPr>
          <w:sz w:val="36"/>
        </w:rPr>
      </w:pPr>
      <w:r>
        <w:rPr>
          <w:sz w:val="36"/>
        </w:rPr>
        <w:t>施工图纸和有关设计文件、施工规范与标准</w:t>
      </w:r>
    </w:p>
    <w:p>
      <w:pPr>
        <w:pStyle w:val="BodyText"/>
        <w:spacing w:before="240" w:line="364" w:lineRule="auto"/>
        <w:ind w:right="469" w:firstLine="720"/>
        <w:jc w:val="both"/>
      </w:pPr>
      <w:r>
        <w:t>接到施工图纸后，电气专业技术人员、现场施工员应结合其他专业施工图熟悉电气施工图，仔细审图，主要审核电气管路有否与其他专业管路相矛盾、系统图与平面布置图的管径及线径有否矛盾、各设备的电气配管有否到位、各设备的电气控制系统是否满足工艺生产的要求等，整理归纳审图意见，交监理单位及设计单位。</w:t>
      </w:r>
    </w:p>
    <w:p>
      <w:pPr>
        <w:spacing w:after="0" w:line="364" w:lineRule="auto"/>
        <w:jc w:val="both"/>
        <w:sectPr>
          <w:pgSz w:w="17860" w:h="25260"/>
          <w:pgMar w:top="1380" w:right="860" w:bottom="280" w:left="1840" w:header="708" w:footer="708"/>
          <w:pgNumType w:start="5"/>
          <w:cols w:space="708"/>
        </w:sectPr>
      </w:pPr>
    </w:p>
    <w:p>
      <w:pPr>
        <w:pStyle w:val="BodyText"/>
        <w:spacing w:before="22" w:line="364" w:lineRule="auto"/>
        <w:ind w:right="469" w:firstLine="720"/>
      </w:pPr>
      <w:r>
        <w:t>电气专业技术人员应在熟悉施工图纸及工艺流程的基础上，编制符合本工程施工要求的作业指导书。</w:t>
      </w:r>
    </w:p>
    <w:p>
      <w:pPr>
        <w:pStyle w:val="BodyText"/>
        <w:spacing w:before="2" w:line="364" w:lineRule="auto"/>
        <w:ind w:right="469" w:firstLine="720"/>
        <w:jc w:val="both"/>
      </w:pPr>
      <w:r>
        <w:t>组织施工班组技术工人熟悉施工图及学习有关电气安装工程的施工规范及标准，向施工班组技术交底，让施工班组领会设计意图，知道重点、难点，使班组工作更深化及合理调配作业有员，以确保施工的准确性及规范性。</w:t>
      </w:r>
    </w:p>
    <w:p>
      <w:pPr>
        <w:pStyle w:val="ListParagraph"/>
        <w:numPr>
          <w:ilvl w:val="1"/>
          <w:numId w:val="25"/>
        </w:numPr>
        <w:tabs>
          <w:tab w:val="left" w:pos="919"/>
        </w:tabs>
        <w:spacing w:before="3" w:after="0" w:line="240" w:lineRule="auto"/>
        <w:ind w:left="918" w:right="0" w:hanging="631"/>
        <w:jc w:val="left"/>
        <w:rPr>
          <w:sz w:val="36"/>
        </w:rPr>
      </w:pPr>
      <w:r>
        <w:rPr>
          <w:sz w:val="36"/>
        </w:rPr>
        <w:t>施工器具</w:t>
      </w:r>
    </w:p>
    <w:p>
      <w:pPr>
        <w:pStyle w:val="BodyText"/>
        <w:spacing w:before="241" w:line="364" w:lineRule="auto"/>
        <w:ind w:right="469" w:firstLine="720"/>
        <w:jc w:val="both"/>
      </w:pPr>
      <w:r>
        <w:t>开工前，电气施工员结合本工程的电气安装内容，提出电气安装施工所需的工器具，对于项目部已有的电气施工器具，进行全面彻底的检查维护；对于所用的计量器具检查一篇， 保证其在检定期内，否则应送省、市计量检定部门重新进行计量检定；对于施工安全防护用品，更应认真地检查，必要时可到劳动防护用品检测中心对原有的安全防护用品进行检测， 严禁使用老化、过期、有缺陷的安全防护用品。对于缺少的施工器具、计量器具及安全防护用品，应及时编制采购计划，在施工需用前应采购到位。</w:t>
      </w:r>
    </w:p>
    <w:p>
      <w:pPr>
        <w:pStyle w:val="ListParagraph"/>
        <w:numPr>
          <w:ilvl w:val="1"/>
          <w:numId w:val="25"/>
        </w:numPr>
        <w:tabs>
          <w:tab w:val="left" w:pos="919"/>
        </w:tabs>
        <w:spacing w:before="6" w:after="0" w:line="240" w:lineRule="auto"/>
        <w:ind w:left="918" w:right="0" w:hanging="631"/>
        <w:jc w:val="left"/>
        <w:rPr>
          <w:sz w:val="36"/>
        </w:rPr>
      </w:pPr>
      <w:r>
        <w:rPr>
          <w:sz w:val="36"/>
        </w:rPr>
        <w:t>施工前的安全教育</w:t>
      </w:r>
    </w:p>
    <w:p>
      <w:pPr>
        <w:pStyle w:val="BodyText"/>
        <w:spacing w:before="240" w:line="364" w:lineRule="auto"/>
        <w:ind w:right="469" w:firstLine="720"/>
        <w:jc w:val="both"/>
      </w:pPr>
      <w:r>
        <w:t>本工程属易燃易爆工程，再加上施工工期短，施工作业工种及人员多，高空作业多，交叉作业多的特点，施工中的安全是事关重要的一环。本着事前教育的原则，在施工前组织所有现场施工人员认真学习施工安全规范、熟悉施工现场环境，所有施工人员应经现场安全考核后方能上岗作业。</w:t>
      </w:r>
    </w:p>
    <w:p>
      <w:pPr>
        <w:pStyle w:val="ListParagraph"/>
        <w:numPr>
          <w:ilvl w:val="1"/>
          <w:numId w:val="25"/>
        </w:numPr>
        <w:tabs>
          <w:tab w:val="left" w:pos="919"/>
        </w:tabs>
        <w:spacing w:before="5" w:after="0" w:line="240" w:lineRule="auto"/>
        <w:ind w:left="918" w:right="0" w:hanging="631"/>
        <w:jc w:val="left"/>
        <w:rPr>
          <w:sz w:val="36"/>
        </w:rPr>
      </w:pPr>
      <w:r>
        <w:rPr>
          <w:sz w:val="36"/>
        </w:rPr>
        <w:t>施工场地准备</w:t>
      </w:r>
    </w:p>
    <w:p>
      <w:pPr>
        <w:pStyle w:val="BodyText"/>
        <w:spacing w:before="240" w:line="364" w:lineRule="auto"/>
        <w:ind w:right="469" w:firstLine="720"/>
        <w:jc w:val="both"/>
      </w:pPr>
      <w:r>
        <w:t>本工程根据招标文件精神，施工用水及用电已接至施工现场，施工现场场地的平整及施工道路的平整是施工前期的重要准备工作之一。道路及施工临时暂设按本工程的现场平面布置图先行施工，临时暂设应做好接地防护。</w:t>
      </w:r>
    </w:p>
    <w:p>
      <w:pPr>
        <w:pStyle w:val="ListParagraph"/>
        <w:numPr>
          <w:ilvl w:val="1"/>
          <w:numId w:val="25"/>
        </w:numPr>
        <w:tabs>
          <w:tab w:val="left" w:pos="919"/>
        </w:tabs>
        <w:spacing w:before="3" w:after="0" w:line="240" w:lineRule="auto"/>
        <w:ind w:left="918" w:right="0" w:hanging="631"/>
        <w:jc w:val="left"/>
        <w:rPr>
          <w:sz w:val="36"/>
        </w:rPr>
      </w:pPr>
      <w:r>
        <w:rPr>
          <w:sz w:val="36"/>
        </w:rPr>
        <w:t>物资准备</w:t>
      </w:r>
    </w:p>
    <w:p>
      <w:pPr>
        <w:pStyle w:val="BodyText"/>
        <w:spacing w:before="241" w:line="364" w:lineRule="auto"/>
        <w:ind w:right="469" w:firstLine="720"/>
      </w:pPr>
      <w:r>
        <w:t>施工进场作业前，项目材料供应部将先期到当地了解材料供应情况，考察若干材料供应单位，并对选取的材料供应单位进行合格供方评审，确保材料供应链的基础。</w:t>
      </w:r>
    </w:p>
    <w:p>
      <w:pPr>
        <w:pStyle w:val="Heading1"/>
        <w:spacing w:before="3"/>
      </w:pPr>
      <w:r>
        <w:t>四．质量保证措施</w:t>
      </w:r>
    </w:p>
    <w:p>
      <w:pPr>
        <w:pStyle w:val="ListParagraph"/>
        <w:numPr>
          <w:ilvl w:val="1"/>
          <w:numId w:val="24"/>
        </w:numPr>
        <w:tabs>
          <w:tab w:val="left" w:pos="1009"/>
        </w:tabs>
        <w:spacing w:before="240" w:after="0" w:line="240" w:lineRule="auto"/>
        <w:ind w:left="1008" w:right="0" w:hanging="721"/>
        <w:jc w:val="both"/>
        <w:rPr>
          <w:sz w:val="36"/>
        </w:rPr>
      </w:pPr>
      <w:r>
        <w:rPr>
          <w:sz w:val="36"/>
        </w:rPr>
        <w:t>总则</w:t>
      </w:r>
    </w:p>
    <w:p>
      <w:pPr>
        <w:pStyle w:val="BodyText"/>
        <w:spacing w:before="241" w:line="364" w:lineRule="auto"/>
        <w:ind w:right="412" w:firstLine="720"/>
        <w:jc w:val="both"/>
      </w:pPr>
      <w:r>
        <w:rPr>
          <w:spacing w:val="-13"/>
        </w:rPr>
        <w:t xml:space="preserve">严格按照 </w:t>
      </w:r>
      <w:r>
        <w:t>ISO9002</w:t>
      </w:r>
      <w:r>
        <w:rPr>
          <w:spacing w:val="-9"/>
        </w:rPr>
        <w:t xml:space="preserve"> 标准，建立健全电气专业施工组织机构和施工质量保证体系，配置强</w:t>
      </w:r>
      <w:r>
        <w:t>有力的专业施工管理人员和施工班组，运用先进、合理、安全可靠的施工方法，严格执行规范、标准，保证施工质量，加快施工进度，确保安全生产。</w:t>
      </w:r>
    </w:p>
    <w:p>
      <w:pPr>
        <w:pStyle w:val="ListParagraph"/>
        <w:numPr>
          <w:ilvl w:val="1"/>
          <w:numId w:val="24"/>
        </w:numPr>
        <w:tabs>
          <w:tab w:val="left" w:pos="919"/>
        </w:tabs>
        <w:spacing w:before="3" w:after="0" w:line="240" w:lineRule="auto"/>
        <w:ind w:left="918" w:right="0" w:hanging="631"/>
        <w:jc w:val="left"/>
        <w:rPr>
          <w:sz w:val="36"/>
        </w:rPr>
      </w:pPr>
      <w:r>
        <w:rPr>
          <w:sz w:val="36"/>
        </w:rPr>
        <w:t>质量管理目标</w:t>
      </w:r>
    </w:p>
    <w:p>
      <w:pPr>
        <w:pStyle w:val="BodyText"/>
        <w:spacing w:before="240" w:line="364" w:lineRule="auto"/>
        <w:ind w:right="436" w:firstLine="720"/>
      </w:pPr>
      <w:r>
        <w:rPr>
          <w:spacing w:val="-16"/>
        </w:rPr>
        <w:t>本工程的质量管理目标为：确保“安装杯”，争创“钱江杯”，单位工程一次交验合格率</w:t>
      </w:r>
      <w:r>
        <w:rPr>
          <w:spacing w:val="-45"/>
        </w:rPr>
        <w:t xml:space="preserve">为 </w:t>
      </w:r>
      <w:r>
        <w:t>100%，质量事故为零。</w:t>
      </w:r>
    </w:p>
    <w:p>
      <w:pPr>
        <w:spacing w:after="0" w:line="364" w:lineRule="auto"/>
        <w:sectPr>
          <w:pgSz w:w="17860" w:h="25260"/>
          <w:pgMar w:top="1300" w:right="860" w:bottom="280" w:left="1840" w:header="708" w:footer="708"/>
          <w:pgNumType w:start="6"/>
          <w:cols w:space="708"/>
        </w:sectPr>
      </w:pPr>
    </w:p>
    <w:p>
      <w:pPr>
        <w:pStyle w:val="ListParagraph"/>
        <w:numPr>
          <w:ilvl w:val="1"/>
          <w:numId w:val="24"/>
        </w:numPr>
        <w:tabs>
          <w:tab w:val="left" w:pos="1009"/>
        </w:tabs>
        <w:spacing w:before="22" w:after="0" w:line="240" w:lineRule="auto"/>
        <w:ind w:left="1008" w:right="0" w:hanging="721"/>
        <w:jc w:val="both"/>
        <w:rPr>
          <w:sz w:val="36"/>
        </w:rPr>
      </w:pPr>
      <w:r>
        <w:rPr>
          <w:sz w:val="36"/>
        </w:rPr>
        <w:t>严格把好材料入库验收关</w:t>
      </w:r>
    </w:p>
    <w:p>
      <w:pPr>
        <w:pStyle w:val="BodyText"/>
        <w:spacing w:before="241" w:line="364" w:lineRule="auto"/>
        <w:ind w:right="469" w:firstLine="720"/>
        <w:jc w:val="both"/>
      </w:pPr>
      <w:r>
        <w:t>原材料、设备、配件等必须做到检验合格，材料质保书、合格证齐全，并与实物数量相等才能入库，按公司质量手册要求，分类保管发放给有关施工班组，对有质量问题的材料、设备必须及时作退库处理，不合格材料决不流向施工现场。</w:t>
      </w:r>
    </w:p>
    <w:p>
      <w:pPr>
        <w:pStyle w:val="ListParagraph"/>
        <w:numPr>
          <w:ilvl w:val="1"/>
          <w:numId w:val="24"/>
        </w:numPr>
        <w:tabs>
          <w:tab w:val="left" w:pos="1009"/>
        </w:tabs>
        <w:spacing w:before="0" w:after="0" w:line="345" w:lineRule="exact"/>
        <w:ind w:left="1008" w:right="0" w:hanging="721"/>
        <w:jc w:val="both"/>
        <w:rPr>
          <w:sz w:val="36"/>
        </w:rPr>
      </w:pPr>
      <w:r>
        <w:rPr>
          <w:sz w:val="36"/>
        </w:rPr>
        <w:t>严格按图施工</w:t>
      </w:r>
    </w:p>
    <w:p>
      <w:pPr>
        <w:pStyle w:val="BodyText"/>
        <w:spacing w:before="241" w:line="362" w:lineRule="auto"/>
        <w:ind w:right="469" w:firstLine="720"/>
      </w:pPr>
      <w:r>
        <w:t>电气施工技术人员（施工员）在熟悉施工图的基础上按系统编制作业指导书，在具体部位作业时编制技术交底并与施工班组进行书面交底，确保施工班组按图施工。</w:t>
      </w:r>
    </w:p>
    <w:p>
      <w:pPr>
        <w:pStyle w:val="BodyText"/>
        <w:spacing w:before="7" w:line="364" w:lineRule="auto"/>
        <w:ind w:right="469" w:firstLine="720"/>
      </w:pPr>
      <w:r>
        <w:t>对于施工过程中发现的问题，以书面形式立即上报监理单位及设计单位有关人员，在得到监理单位及设计单位的明确答复后再行施工，确保施工质量。</w:t>
      </w:r>
    </w:p>
    <w:p>
      <w:pPr>
        <w:pStyle w:val="ListParagraph"/>
        <w:numPr>
          <w:ilvl w:val="1"/>
          <w:numId w:val="24"/>
        </w:numPr>
        <w:tabs>
          <w:tab w:val="left" w:pos="1009"/>
        </w:tabs>
        <w:spacing w:before="0" w:after="0" w:line="460" w:lineRule="exact"/>
        <w:ind w:left="1008" w:right="0" w:hanging="721"/>
        <w:jc w:val="left"/>
        <w:rPr>
          <w:sz w:val="36"/>
        </w:rPr>
      </w:pPr>
      <w:r>
        <w:rPr>
          <w:sz w:val="36"/>
        </w:rPr>
        <w:t>严格按规范、标准施工</w:t>
      </w:r>
    </w:p>
    <w:p>
      <w:pPr>
        <w:pStyle w:val="BodyText"/>
        <w:spacing w:before="241" w:line="362" w:lineRule="auto"/>
        <w:ind w:right="469" w:firstLine="720"/>
      </w:pPr>
      <w:r>
        <w:t>施工过程中以规范、标准作质量检查的依据。对于各种管道集中的部位先期进行电脑综合布管，在满足工艺要求的前提下尽量使管道布置美观，确保施工观感质量。</w:t>
      </w:r>
    </w:p>
    <w:p>
      <w:pPr>
        <w:pStyle w:val="ListParagraph"/>
        <w:numPr>
          <w:ilvl w:val="1"/>
          <w:numId w:val="24"/>
        </w:numPr>
        <w:tabs>
          <w:tab w:val="left" w:pos="1009"/>
        </w:tabs>
        <w:spacing w:before="7" w:after="0" w:line="240" w:lineRule="auto"/>
        <w:ind w:left="1008" w:right="0" w:hanging="721"/>
        <w:jc w:val="left"/>
        <w:rPr>
          <w:sz w:val="36"/>
        </w:rPr>
      </w:pPr>
      <w:r>
        <w:rPr>
          <w:sz w:val="36"/>
        </w:rPr>
        <w:t>严格执行工序交接制度</w:t>
      </w:r>
    </w:p>
    <w:p>
      <w:pPr>
        <w:pStyle w:val="BodyText"/>
        <w:spacing w:before="238" w:line="364" w:lineRule="auto"/>
        <w:ind w:right="469" w:firstLine="720"/>
      </w:pPr>
      <w:r>
        <w:t>上道工序未完工，不得进行下道工序的作业；上道工序完工后必须经过检查合格后才能进行下道工序的作业。</w:t>
      </w:r>
    </w:p>
    <w:p>
      <w:pPr>
        <w:pStyle w:val="ListParagraph"/>
        <w:numPr>
          <w:ilvl w:val="1"/>
          <w:numId w:val="24"/>
        </w:numPr>
        <w:tabs>
          <w:tab w:val="left" w:pos="1009"/>
        </w:tabs>
        <w:spacing w:before="0" w:after="0" w:line="459" w:lineRule="exact"/>
        <w:ind w:left="1008" w:right="0" w:hanging="721"/>
        <w:jc w:val="left"/>
        <w:rPr>
          <w:sz w:val="36"/>
        </w:rPr>
      </w:pPr>
      <w:r>
        <w:rPr>
          <w:sz w:val="36"/>
        </w:rPr>
        <w:t>确定质量控制点，使关键工序的质量得以保证</w:t>
      </w:r>
    </w:p>
    <w:p>
      <w:pPr>
        <w:pStyle w:val="BodyText"/>
        <w:ind w:left="0"/>
        <w:rPr>
          <w:sz w:val="28"/>
        </w:rPr>
      </w:pPr>
    </w:p>
    <w:p>
      <w:pPr>
        <w:pStyle w:val="Heading1"/>
        <w:ind w:left="3452" w:right="3580"/>
        <w:jc w:val="center"/>
      </w:pPr>
      <w:r>
        <w:drawing>
          <wp:anchor distT="0" distB="0" distL="0" distR="0" simplePos="0" relativeHeight="251659264" behindDoc="1" locked="0" layoutInCell="1" allowOverlap="1">
            <wp:simplePos x="0" y="0"/>
            <wp:positionH relativeFrom="page">
              <wp:posOffset>1231900</wp:posOffset>
            </wp:positionH>
            <wp:positionV relativeFrom="paragraph">
              <wp:posOffset>371475</wp:posOffset>
            </wp:positionV>
            <wp:extent cx="8981713" cy="6625494"/>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8981713" cy="6625494"/>
                    </a:xfrm>
                    <a:prstGeom prst="rect">
                      <a:avLst/>
                    </a:prstGeom>
                  </pic:spPr>
                </pic:pic>
              </a:graphicData>
            </a:graphic>
          </wp:anchor>
        </w:drawing>
      </w:r>
      <w:r>
        <w:rPr>
          <w:w w:val="95"/>
        </w:rPr>
        <w:t>质量监检控制点一览表</w:t>
      </w:r>
    </w:p>
    <w:p>
      <w:pPr>
        <w:pStyle w:val="BodyText"/>
        <w:spacing w:before="9"/>
        <w:ind w:left="0"/>
        <w:rPr>
          <w:b/>
          <w:sz w:val="28"/>
        </w:rPr>
      </w:pPr>
    </w:p>
    <w:tbl>
      <w:tblPr>
        <w:tblStyle w:val="TableNormal1"/>
        <w:tblW w:w="0" w:type="auto"/>
        <w:jc w:val="left"/>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15"/>
        <w:gridCol w:w="3856"/>
        <w:gridCol w:w="1421"/>
        <w:gridCol w:w="1464"/>
        <w:gridCol w:w="2049"/>
        <w:gridCol w:w="1374"/>
        <w:gridCol w:w="1390"/>
      </w:tblGrid>
      <w:tr>
        <w:tblPrEx>
          <w:tblW w:w="0" w:type="auto"/>
          <w:jc w:val="left"/>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70"/>
          <w:jc w:val="left"/>
        </w:trPr>
        <w:tc>
          <w:tcPr>
            <w:tcW w:w="8856" w:type="dxa"/>
            <w:gridSpan w:val="4"/>
          </w:tcPr>
          <w:p>
            <w:pPr>
              <w:pStyle w:val="TableParagraph"/>
              <w:jc w:val="left"/>
              <w:rPr>
                <w:rFonts w:ascii="Times New Roman"/>
                <w:sz w:val="36"/>
              </w:rPr>
            </w:pPr>
          </w:p>
        </w:tc>
        <w:tc>
          <w:tcPr>
            <w:tcW w:w="2049" w:type="dxa"/>
          </w:tcPr>
          <w:p>
            <w:pPr>
              <w:pStyle w:val="TableParagraph"/>
              <w:spacing w:line="411" w:lineRule="exact"/>
              <w:ind w:left="14" w:right="14"/>
              <w:rPr>
                <w:sz w:val="36"/>
              </w:rPr>
            </w:pPr>
            <w:r>
              <w:rPr>
                <w:sz w:val="36"/>
              </w:rPr>
              <w:t>检 查 单 位</w:t>
            </w:r>
          </w:p>
        </w:tc>
        <w:tc>
          <w:tcPr>
            <w:tcW w:w="2764" w:type="dxa"/>
            <w:gridSpan w:val="2"/>
          </w:tcPr>
          <w:p>
            <w:pPr>
              <w:pStyle w:val="TableParagraph"/>
              <w:jc w:val="left"/>
              <w:rPr>
                <w:rFonts w:ascii="Times New Roman"/>
                <w:sz w:val="36"/>
              </w:rPr>
            </w:pPr>
          </w:p>
        </w:tc>
      </w:tr>
      <w:tr>
        <w:tblPrEx>
          <w:tblW w:w="0" w:type="auto"/>
          <w:jc w:val="left"/>
          <w:tblInd w:w="357" w:type="dxa"/>
          <w:tblLayout w:type="fixed"/>
          <w:tblCellMar>
            <w:top w:w="0" w:type="dxa"/>
            <w:left w:w="0" w:type="dxa"/>
            <w:bottom w:w="0" w:type="dxa"/>
            <w:right w:w="0" w:type="dxa"/>
          </w:tblCellMar>
          <w:tblLook w:val="01E0"/>
        </w:tblPrEx>
        <w:trPr>
          <w:trHeight w:val="1483"/>
          <w:jc w:val="left"/>
        </w:trPr>
        <w:tc>
          <w:tcPr>
            <w:tcW w:w="2115" w:type="dxa"/>
          </w:tcPr>
          <w:p>
            <w:pPr>
              <w:pStyle w:val="TableParagraph"/>
              <w:spacing w:before="91"/>
              <w:ind w:left="230"/>
              <w:jc w:val="left"/>
              <w:rPr>
                <w:sz w:val="36"/>
              </w:rPr>
            </w:pPr>
            <w:r>
              <w:rPr>
                <w:sz w:val="36"/>
              </w:rPr>
              <w:t>工程内容</w:t>
            </w:r>
          </w:p>
        </w:tc>
        <w:tc>
          <w:tcPr>
            <w:tcW w:w="3856" w:type="dxa"/>
          </w:tcPr>
          <w:p>
            <w:pPr>
              <w:pStyle w:val="TableParagraph"/>
              <w:spacing w:before="91"/>
              <w:ind w:left="244" w:right="331"/>
              <w:rPr>
                <w:sz w:val="36"/>
              </w:rPr>
            </w:pPr>
            <w:r>
              <w:rPr>
                <w:sz w:val="36"/>
              </w:rPr>
              <w:t>质量监检控制点</w:t>
            </w:r>
          </w:p>
        </w:tc>
        <w:tc>
          <w:tcPr>
            <w:tcW w:w="1421" w:type="dxa"/>
          </w:tcPr>
          <w:p>
            <w:pPr>
              <w:pStyle w:val="TableParagraph"/>
              <w:jc w:val="left"/>
              <w:rPr>
                <w:b/>
                <w:sz w:val="40"/>
              </w:rPr>
            </w:pPr>
          </w:p>
          <w:p>
            <w:pPr>
              <w:pStyle w:val="TableParagraph"/>
              <w:ind w:left="330" w:right="330"/>
              <w:rPr>
                <w:sz w:val="36"/>
              </w:rPr>
            </w:pPr>
            <w:r>
              <w:rPr>
                <w:sz w:val="36"/>
              </w:rPr>
              <w:t>班组</w:t>
            </w:r>
          </w:p>
        </w:tc>
        <w:tc>
          <w:tcPr>
            <w:tcW w:w="1464" w:type="dxa"/>
          </w:tcPr>
          <w:p>
            <w:pPr>
              <w:pStyle w:val="TableParagraph"/>
              <w:jc w:val="left"/>
              <w:rPr>
                <w:b/>
                <w:sz w:val="40"/>
              </w:rPr>
            </w:pPr>
          </w:p>
          <w:p>
            <w:pPr>
              <w:pStyle w:val="TableParagraph"/>
              <w:ind w:left="328" w:right="15"/>
              <w:rPr>
                <w:sz w:val="36"/>
              </w:rPr>
            </w:pPr>
            <w:r>
              <w:rPr>
                <w:sz w:val="36"/>
              </w:rPr>
              <w:t>质检员</w:t>
            </w:r>
          </w:p>
        </w:tc>
        <w:tc>
          <w:tcPr>
            <w:tcW w:w="2049" w:type="dxa"/>
          </w:tcPr>
          <w:p>
            <w:pPr>
              <w:pStyle w:val="TableParagraph"/>
              <w:spacing w:before="160"/>
              <w:ind w:left="14" w:right="14"/>
              <w:rPr>
                <w:sz w:val="36"/>
              </w:rPr>
            </w:pPr>
            <w:r>
              <w:rPr>
                <w:sz w:val="36"/>
              </w:rPr>
              <w:t>质检部</w:t>
            </w:r>
          </w:p>
          <w:p>
            <w:pPr>
              <w:pStyle w:val="TableParagraph"/>
              <w:spacing w:before="240"/>
              <w:rPr>
                <w:sz w:val="36"/>
              </w:rPr>
            </w:pPr>
            <w:r>
              <w:rPr>
                <w:sz w:val="36"/>
              </w:rPr>
              <w:t>门</w:t>
            </w:r>
          </w:p>
        </w:tc>
        <w:tc>
          <w:tcPr>
            <w:tcW w:w="1374" w:type="dxa"/>
          </w:tcPr>
          <w:p>
            <w:pPr>
              <w:pStyle w:val="TableParagraph"/>
              <w:spacing w:before="160"/>
              <w:ind w:left="14" w:right="240"/>
              <w:rPr>
                <w:sz w:val="36"/>
              </w:rPr>
            </w:pPr>
            <w:r>
              <w:rPr>
                <w:sz w:val="36"/>
              </w:rPr>
              <w:t>监理部</w:t>
            </w:r>
          </w:p>
          <w:p>
            <w:pPr>
              <w:pStyle w:val="TableParagraph"/>
              <w:spacing w:before="240"/>
              <w:ind w:right="224"/>
              <w:rPr>
                <w:sz w:val="36"/>
              </w:rPr>
            </w:pPr>
            <w:r>
              <w:rPr>
                <w:sz w:val="36"/>
              </w:rPr>
              <w:t>门</w:t>
            </w:r>
          </w:p>
        </w:tc>
        <w:tc>
          <w:tcPr>
            <w:tcW w:w="1390" w:type="dxa"/>
          </w:tcPr>
          <w:p>
            <w:pPr>
              <w:pStyle w:val="TableParagraph"/>
              <w:spacing w:before="160"/>
              <w:ind w:left="238" w:right="32"/>
              <w:rPr>
                <w:sz w:val="36"/>
              </w:rPr>
            </w:pPr>
            <w:r>
              <w:rPr>
                <w:sz w:val="36"/>
              </w:rPr>
              <w:t>建设单</w:t>
            </w:r>
          </w:p>
          <w:p>
            <w:pPr>
              <w:pStyle w:val="TableParagraph"/>
              <w:spacing w:before="240"/>
              <w:ind w:left="206"/>
              <w:rPr>
                <w:sz w:val="36"/>
              </w:rPr>
            </w:pPr>
            <w:r>
              <w:rPr>
                <w:sz w:val="36"/>
              </w:rPr>
              <w:t>位</w:t>
            </w:r>
          </w:p>
        </w:tc>
      </w:tr>
      <w:tr>
        <w:tblPrEx>
          <w:tblW w:w="0" w:type="auto"/>
          <w:jc w:val="left"/>
          <w:tblInd w:w="357" w:type="dxa"/>
          <w:tblLayout w:type="fixed"/>
          <w:tblCellMar>
            <w:top w:w="0" w:type="dxa"/>
            <w:left w:w="0" w:type="dxa"/>
            <w:bottom w:w="0" w:type="dxa"/>
            <w:right w:w="0" w:type="dxa"/>
          </w:tblCellMar>
          <w:tblLook w:val="01E0"/>
        </w:tblPrEx>
        <w:trPr>
          <w:trHeight w:val="637"/>
          <w:jc w:val="left"/>
        </w:trPr>
        <w:tc>
          <w:tcPr>
            <w:tcW w:w="2115" w:type="dxa"/>
          </w:tcPr>
          <w:p>
            <w:pPr>
              <w:pStyle w:val="TableParagraph"/>
              <w:jc w:val="left"/>
              <w:rPr>
                <w:rFonts w:ascii="Times New Roman"/>
                <w:sz w:val="36"/>
              </w:rPr>
            </w:pPr>
          </w:p>
        </w:tc>
        <w:tc>
          <w:tcPr>
            <w:tcW w:w="3856" w:type="dxa"/>
          </w:tcPr>
          <w:p>
            <w:pPr>
              <w:pStyle w:val="TableParagraph"/>
              <w:spacing w:before="160" w:line="457" w:lineRule="exact"/>
              <w:ind w:left="244" w:right="331"/>
              <w:rPr>
                <w:sz w:val="36"/>
              </w:rPr>
            </w:pPr>
            <w:r>
              <w:rPr>
                <w:sz w:val="36"/>
              </w:rPr>
              <w:t>盘柜安装完检查</w:t>
            </w:r>
          </w:p>
        </w:tc>
        <w:tc>
          <w:tcPr>
            <w:tcW w:w="1421" w:type="dxa"/>
          </w:tcPr>
          <w:p>
            <w:pPr>
              <w:pStyle w:val="TableParagraph"/>
              <w:spacing w:before="160" w:line="457" w:lineRule="exact"/>
              <w:rPr>
                <w:sz w:val="36"/>
              </w:rPr>
            </w:pPr>
            <w:r>
              <w:rPr>
                <w:sz w:val="36"/>
              </w:rPr>
              <w:t>☆</w:t>
            </w:r>
          </w:p>
        </w:tc>
        <w:tc>
          <w:tcPr>
            <w:tcW w:w="1464" w:type="dxa"/>
          </w:tcPr>
          <w:p>
            <w:pPr>
              <w:pStyle w:val="TableParagraph"/>
              <w:spacing w:before="160" w:line="457" w:lineRule="exact"/>
              <w:ind w:left="313"/>
              <w:rPr>
                <w:sz w:val="36"/>
              </w:rPr>
            </w:pPr>
            <w:r>
              <w:rPr>
                <w:sz w:val="36"/>
              </w:rPr>
              <w:t>☆</w:t>
            </w:r>
          </w:p>
        </w:tc>
        <w:tc>
          <w:tcPr>
            <w:tcW w:w="2049" w:type="dxa"/>
          </w:tcPr>
          <w:p>
            <w:pPr>
              <w:pStyle w:val="TableParagraph"/>
              <w:spacing w:before="160" w:line="457" w:lineRule="exact"/>
              <w:rPr>
                <w:sz w:val="36"/>
              </w:rPr>
            </w:pPr>
            <w:r>
              <w:rPr>
                <w:sz w:val="36"/>
              </w:rPr>
              <w:t>☆</w:t>
            </w:r>
          </w:p>
        </w:tc>
        <w:tc>
          <w:tcPr>
            <w:tcW w:w="1374" w:type="dxa"/>
          </w:tcPr>
          <w:p>
            <w:pPr>
              <w:pStyle w:val="TableParagraph"/>
              <w:spacing w:before="160" w:line="457" w:lineRule="exact"/>
              <w:ind w:left="393"/>
              <w:jc w:val="left"/>
              <w:rPr>
                <w:sz w:val="36"/>
              </w:rPr>
            </w:pPr>
            <w:r>
              <w:rPr>
                <w:sz w:val="36"/>
              </w:rPr>
              <w:t>☆</w:t>
            </w:r>
          </w:p>
        </w:tc>
        <w:tc>
          <w:tcPr>
            <w:tcW w:w="1390" w:type="dxa"/>
          </w:tcPr>
          <w:p>
            <w:pPr>
              <w:pStyle w:val="TableParagraph"/>
              <w:jc w:val="left"/>
              <w:rPr>
                <w:rFonts w:ascii="Times New Roman"/>
                <w:sz w:val="36"/>
              </w:rPr>
            </w:pPr>
          </w:p>
        </w:tc>
      </w:tr>
      <w:tr>
        <w:tblPrEx>
          <w:tblW w:w="0" w:type="auto"/>
          <w:jc w:val="left"/>
          <w:tblInd w:w="357" w:type="dxa"/>
          <w:tblLayout w:type="fixed"/>
          <w:tblCellMar>
            <w:top w:w="0" w:type="dxa"/>
            <w:left w:w="0" w:type="dxa"/>
            <w:bottom w:w="0" w:type="dxa"/>
            <w:right w:w="0" w:type="dxa"/>
          </w:tblCellMar>
          <w:tblLook w:val="01E0"/>
        </w:tblPrEx>
        <w:trPr>
          <w:trHeight w:val="1195"/>
          <w:jc w:val="left"/>
        </w:trPr>
        <w:tc>
          <w:tcPr>
            <w:tcW w:w="2115" w:type="dxa"/>
          </w:tcPr>
          <w:p>
            <w:pPr>
              <w:pStyle w:val="TableParagraph"/>
              <w:spacing w:before="16"/>
              <w:ind w:left="30" w:right="244"/>
              <w:rPr>
                <w:sz w:val="36"/>
              </w:rPr>
            </w:pPr>
            <w:r>
              <w:rPr>
                <w:sz w:val="36"/>
              </w:rPr>
              <w:t>低压配电装</w:t>
            </w:r>
          </w:p>
          <w:p>
            <w:pPr>
              <w:pStyle w:val="TableParagraph"/>
              <w:spacing w:before="240" w:line="457" w:lineRule="exact"/>
              <w:ind w:right="214"/>
              <w:rPr>
                <w:sz w:val="36"/>
              </w:rPr>
            </w:pPr>
            <w:r>
              <w:rPr>
                <w:sz w:val="36"/>
              </w:rPr>
              <w:t>置</w:t>
            </w:r>
          </w:p>
        </w:tc>
        <w:tc>
          <w:tcPr>
            <w:tcW w:w="3856" w:type="dxa"/>
          </w:tcPr>
          <w:p>
            <w:pPr>
              <w:pStyle w:val="TableParagraph"/>
              <w:spacing w:before="6"/>
              <w:jc w:val="left"/>
              <w:rPr>
                <w:b/>
                <w:sz w:val="28"/>
              </w:rPr>
            </w:pPr>
          </w:p>
          <w:p>
            <w:pPr>
              <w:pStyle w:val="TableParagraph"/>
              <w:ind w:left="244" w:right="331"/>
              <w:rPr>
                <w:sz w:val="36"/>
              </w:rPr>
            </w:pPr>
            <w:r>
              <w:rPr>
                <w:sz w:val="36"/>
              </w:rPr>
              <w:t>断路器及机构检查</w:t>
            </w:r>
          </w:p>
        </w:tc>
        <w:tc>
          <w:tcPr>
            <w:tcW w:w="1421" w:type="dxa"/>
          </w:tcPr>
          <w:p>
            <w:pPr>
              <w:pStyle w:val="TableParagraph"/>
              <w:spacing w:before="6"/>
              <w:jc w:val="left"/>
              <w:rPr>
                <w:b/>
                <w:sz w:val="28"/>
              </w:rPr>
            </w:pPr>
          </w:p>
          <w:p>
            <w:pPr>
              <w:pStyle w:val="TableParagraph"/>
              <w:rPr>
                <w:sz w:val="36"/>
              </w:rPr>
            </w:pPr>
            <w:r>
              <w:rPr>
                <w:sz w:val="36"/>
              </w:rPr>
              <w:t>☆</w:t>
            </w:r>
          </w:p>
        </w:tc>
        <w:tc>
          <w:tcPr>
            <w:tcW w:w="1464" w:type="dxa"/>
          </w:tcPr>
          <w:p>
            <w:pPr>
              <w:pStyle w:val="TableParagraph"/>
              <w:spacing w:before="6"/>
              <w:jc w:val="left"/>
              <w:rPr>
                <w:b/>
                <w:sz w:val="28"/>
              </w:rPr>
            </w:pPr>
          </w:p>
          <w:p>
            <w:pPr>
              <w:pStyle w:val="TableParagraph"/>
              <w:ind w:left="313"/>
              <w:rPr>
                <w:sz w:val="36"/>
              </w:rPr>
            </w:pPr>
            <w:r>
              <w:rPr>
                <w:sz w:val="36"/>
              </w:rPr>
              <w:t>☆</w:t>
            </w:r>
          </w:p>
        </w:tc>
        <w:tc>
          <w:tcPr>
            <w:tcW w:w="2049" w:type="dxa"/>
          </w:tcPr>
          <w:p>
            <w:pPr>
              <w:pStyle w:val="TableParagraph"/>
              <w:jc w:val="left"/>
              <w:rPr>
                <w:rFonts w:ascii="Times New Roman"/>
                <w:sz w:val="36"/>
              </w:rPr>
            </w:pPr>
          </w:p>
        </w:tc>
        <w:tc>
          <w:tcPr>
            <w:tcW w:w="1374" w:type="dxa"/>
          </w:tcPr>
          <w:p>
            <w:pPr>
              <w:pStyle w:val="TableParagraph"/>
              <w:jc w:val="left"/>
              <w:rPr>
                <w:rFonts w:ascii="Times New Roman"/>
                <w:sz w:val="36"/>
              </w:rPr>
            </w:pPr>
          </w:p>
        </w:tc>
        <w:tc>
          <w:tcPr>
            <w:tcW w:w="1390" w:type="dxa"/>
          </w:tcPr>
          <w:p>
            <w:pPr>
              <w:pStyle w:val="TableParagraph"/>
              <w:jc w:val="left"/>
              <w:rPr>
                <w:rFonts w:ascii="Times New Roman"/>
                <w:sz w:val="36"/>
              </w:rPr>
            </w:pPr>
          </w:p>
        </w:tc>
      </w:tr>
      <w:tr>
        <w:tblPrEx>
          <w:tblW w:w="0" w:type="auto"/>
          <w:jc w:val="left"/>
          <w:tblInd w:w="357" w:type="dxa"/>
          <w:tblLayout w:type="fixed"/>
          <w:tblCellMar>
            <w:top w:w="0" w:type="dxa"/>
            <w:left w:w="0" w:type="dxa"/>
            <w:bottom w:w="0" w:type="dxa"/>
            <w:right w:w="0" w:type="dxa"/>
          </w:tblCellMar>
          <w:tblLook w:val="01E0"/>
        </w:tblPrEx>
        <w:trPr>
          <w:trHeight w:val="668"/>
          <w:jc w:val="left"/>
        </w:trPr>
        <w:tc>
          <w:tcPr>
            <w:tcW w:w="2115" w:type="dxa"/>
          </w:tcPr>
          <w:p>
            <w:pPr>
              <w:pStyle w:val="TableParagraph"/>
              <w:jc w:val="left"/>
              <w:rPr>
                <w:rFonts w:ascii="Times New Roman"/>
                <w:sz w:val="36"/>
              </w:rPr>
            </w:pPr>
          </w:p>
        </w:tc>
        <w:tc>
          <w:tcPr>
            <w:tcW w:w="3856" w:type="dxa"/>
          </w:tcPr>
          <w:p>
            <w:pPr>
              <w:pStyle w:val="TableParagraph"/>
              <w:spacing w:before="16"/>
              <w:ind w:left="244" w:right="331"/>
              <w:rPr>
                <w:sz w:val="36"/>
              </w:rPr>
            </w:pPr>
            <w:r>
              <w:rPr>
                <w:sz w:val="36"/>
              </w:rPr>
              <w:t>受电前检查</w:t>
            </w:r>
          </w:p>
        </w:tc>
        <w:tc>
          <w:tcPr>
            <w:tcW w:w="1421" w:type="dxa"/>
          </w:tcPr>
          <w:p>
            <w:pPr>
              <w:pStyle w:val="TableParagraph"/>
              <w:spacing w:before="16"/>
              <w:rPr>
                <w:sz w:val="36"/>
              </w:rPr>
            </w:pPr>
            <w:r>
              <w:rPr>
                <w:sz w:val="36"/>
              </w:rPr>
              <w:t>☆</w:t>
            </w:r>
          </w:p>
        </w:tc>
        <w:tc>
          <w:tcPr>
            <w:tcW w:w="1464" w:type="dxa"/>
          </w:tcPr>
          <w:p>
            <w:pPr>
              <w:pStyle w:val="TableParagraph"/>
              <w:spacing w:before="16"/>
              <w:ind w:left="313"/>
              <w:rPr>
                <w:sz w:val="36"/>
              </w:rPr>
            </w:pPr>
            <w:r>
              <w:rPr>
                <w:sz w:val="36"/>
              </w:rPr>
              <w:t>☆</w:t>
            </w:r>
          </w:p>
        </w:tc>
        <w:tc>
          <w:tcPr>
            <w:tcW w:w="2049" w:type="dxa"/>
          </w:tcPr>
          <w:p>
            <w:pPr>
              <w:pStyle w:val="TableParagraph"/>
              <w:spacing w:before="16"/>
              <w:rPr>
                <w:sz w:val="36"/>
              </w:rPr>
            </w:pPr>
            <w:r>
              <w:rPr>
                <w:sz w:val="36"/>
              </w:rPr>
              <w:t>☆</w:t>
            </w:r>
          </w:p>
        </w:tc>
        <w:tc>
          <w:tcPr>
            <w:tcW w:w="1374" w:type="dxa"/>
          </w:tcPr>
          <w:p>
            <w:pPr>
              <w:pStyle w:val="TableParagraph"/>
              <w:spacing w:before="16"/>
              <w:ind w:left="393"/>
              <w:jc w:val="left"/>
              <w:rPr>
                <w:sz w:val="36"/>
              </w:rPr>
            </w:pPr>
            <w:r>
              <w:rPr>
                <w:sz w:val="36"/>
              </w:rPr>
              <w:t>☆</w:t>
            </w:r>
          </w:p>
        </w:tc>
        <w:tc>
          <w:tcPr>
            <w:tcW w:w="1390" w:type="dxa"/>
          </w:tcPr>
          <w:p>
            <w:pPr>
              <w:pStyle w:val="TableParagraph"/>
              <w:spacing w:before="16"/>
              <w:ind w:right="411"/>
              <w:jc w:val="right"/>
              <w:rPr>
                <w:sz w:val="36"/>
              </w:rPr>
            </w:pPr>
            <w:r>
              <w:rPr>
                <w:sz w:val="36"/>
              </w:rPr>
              <w:t>☆</w:t>
            </w:r>
          </w:p>
        </w:tc>
      </w:tr>
      <w:tr>
        <w:tblPrEx>
          <w:tblW w:w="0" w:type="auto"/>
          <w:jc w:val="left"/>
          <w:tblInd w:w="357" w:type="dxa"/>
          <w:tblLayout w:type="fixed"/>
          <w:tblCellMar>
            <w:top w:w="0" w:type="dxa"/>
            <w:left w:w="0" w:type="dxa"/>
            <w:bottom w:w="0" w:type="dxa"/>
            <w:right w:w="0" w:type="dxa"/>
          </w:tblCellMar>
          <w:tblLook w:val="01E0"/>
        </w:tblPrEx>
        <w:trPr>
          <w:trHeight w:val="842"/>
          <w:jc w:val="left"/>
        </w:trPr>
        <w:tc>
          <w:tcPr>
            <w:tcW w:w="2115" w:type="dxa"/>
          </w:tcPr>
          <w:p>
            <w:pPr>
              <w:pStyle w:val="TableParagraph"/>
              <w:jc w:val="left"/>
              <w:rPr>
                <w:rFonts w:ascii="Times New Roman"/>
                <w:sz w:val="36"/>
              </w:rPr>
            </w:pPr>
          </w:p>
        </w:tc>
        <w:tc>
          <w:tcPr>
            <w:tcW w:w="3856" w:type="dxa"/>
          </w:tcPr>
          <w:p>
            <w:pPr>
              <w:pStyle w:val="TableParagraph"/>
              <w:spacing w:before="191"/>
              <w:ind w:left="244" w:right="331"/>
              <w:rPr>
                <w:sz w:val="36"/>
              </w:rPr>
            </w:pPr>
            <w:r>
              <w:rPr>
                <w:sz w:val="36"/>
              </w:rPr>
              <w:t>电机抽芯检查</w:t>
            </w:r>
          </w:p>
        </w:tc>
        <w:tc>
          <w:tcPr>
            <w:tcW w:w="1421" w:type="dxa"/>
          </w:tcPr>
          <w:p>
            <w:pPr>
              <w:pStyle w:val="TableParagraph"/>
              <w:spacing w:before="191"/>
              <w:rPr>
                <w:sz w:val="36"/>
              </w:rPr>
            </w:pPr>
            <w:r>
              <w:rPr>
                <w:sz w:val="36"/>
              </w:rPr>
              <w:t>☆</w:t>
            </w:r>
          </w:p>
        </w:tc>
        <w:tc>
          <w:tcPr>
            <w:tcW w:w="1464" w:type="dxa"/>
          </w:tcPr>
          <w:p>
            <w:pPr>
              <w:pStyle w:val="TableParagraph"/>
              <w:spacing w:before="191"/>
              <w:ind w:left="313"/>
              <w:rPr>
                <w:sz w:val="36"/>
              </w:rPr>
            </w:pPr>
            <w:r>
              <w:rPr>
                <w:sz w:val="36"/>
              </w:rPr>
              <w:t>☆</w:t>
            </w:r>
          </w:p>
        </w:tc>
        <w:tc>
          <w:tcPr>
            <w:tcW w:w="2049" w:type="dxa"/>
          </w:tcPr>
          <w:p>
            <w:pPr>
              <w:pStyle w:val="TableParagraph"/>
              <w:spacing w:before="191"/>
              <w:rPr>
                <w:sz w:val="36"/>
              </w:rPr>
            </w:pPr>
            <w:r>
              <w:rPr>
                <w:sz w:val="36"/>
              </w:rPr>
              <w:t>☆</w:t>
            </w:r>
          </w:p>
        </w:tc>
        <w:tc>
          <w:tcPr>
            <w:tcW w:w="1374" w:type="dxa"/>
          </w:tcPr>
          <w:p>
            <w:pPr>
              <w:pStyle w:val="TableParagraph"/>
              <w:spacing w:before="191"/>
              <w:ind w:left="393"/>
              <w:jc w:val="left"/>
              <w:rPr>
                <w:sz w:val="36"/>
              </w:rPr>
            </w:pPr>
            <w:r>
              <w:rPr>
                <w:sz w:val="36"/>
              </w:rPr>
              <w:t>☆</w:t>
            </w:r>
          </w:p>
        </w:tc>
        <w:tc>
          <w:tcPr>
            <w:tcW w:w="1390" w:type="dxa"/>
          </w:tcPr>
          <w:p>
            <w:pPr>
              <w:pStyle w:val="TableParagraph"/>
              <w:jc w:val="left"/>
              <w:rPr>
                <w:rFonts w:ascii="Times New Roman"/>
                <w:sz w:val="36"/>
              </w:rPr>
            </w:pPr>
          </w:p>
        </w:tc>
      </w:tr>
      <w:tr>
        <w:tblPrEx>
          <w:tblW w:w="0" w:type="auto"/>
          <w:jc w:val="left"/>
          <w:tblInd w:w="357" w:type="dxa"/>
          <w:tblLayout w:type="fixed"/>
          <w:tblCellMar>
            <w:top w:w="0" w:type="dxa"/>
            <w:left w:w="0" w:type="dxa"/>
            <w:bottom w:w="0" w:type="dxa"/>
            <w:right w:w="0" w:type="dxa"/>
          </w:tblCellMar>
          <w:tblLook w:val="01E0"/>
        </w:tblPrEx>
        <w:trPr>
          <w:trHeight w:val="844"/>
          <w:jc w:val="left"/>
        </w:trPr>
        <w:tc>
          <w:tcPr>
            <w:tcW w:w="2115" w:type="dxa"/>
          </w:tcPr>
          <w:p>
            <w:pPr>
              <w:pStyle w:val="TableParagraph"/>
              <w:spacing w:before="190"/>
              <w:ind w:left="230"/>
              <w:jc w:val="left"/>
              <w:rPr>
                <w:sz w:val="36"/>
              </w:rPr>
            </w:pPr>
            <w:r>
              <w:rPr>
                <w:sz w:val="36"/>
              </w:rPr>
              <w:t>电机安装</w:t>
            </w:r>
          </w:p>
        </w:tc>
        <w:tc>
          <w:tcPr>
            <w:tcW w:w="3856" w:type="dxa"/>
          </w:tcPr>
          <w:p>
            <w:pPr>
              <w:pStyle w:val="TableParagraph"/>
              <w:spacing w:before="190"/>
              <w:ind w:left="244" w:right="331"/>
              <w:rPr>
                <w:sz w:val="36"/>
              </w:rPr>
            </w:pPr>
            <w:r>
              <w:rPr>
                <w:sz w:val="36"/>
              </w:rPr>
              <w:t>电机防爆检查</w:t>
            </w:r>
          </w:p>
        </w:tc>
        <w:tc>
          <w:tcPr>
            <w:tcW w:w="1421" w:type="dxa"/>
          </w:tcPr>
          <w:p>
            <w:pPr>
              <w:pStyle w:val="TableParagraph"/>
              <w:spacing w:before="190"/>
              <w:rPr>
                <w:sz w:val="36"/>
              </w:rPr>
            </w:pPr>
            <w:r>
              <w:rPr>
                <w:sz w:val="36"/>
              </w:rPr>
              <w:t>☆</w:t>
            </w:r>
          </w:p>
        </w:tc>
        <w:tc>
          <w:tcPr>
            <w:tcW w:w="1464" w:type="dxa"/>
          </w:tcPr>
          <w:p>
            <w:pPr>
              <w:pStyle w:val="TableParagraph"/>
              <w:spacing w:before="190"/>
              <w:ind w:left="313"/>
              <w:rPr>
                <w:sz w:val="36"/>
              </w:rPr>
            </w:pPr>
            <w:r>
              <w:rPr>
                <w:sz w:val="36"/>
              </w:rPr>
              <w:t>☆</w:t>
            </w:r>
          </w:p>
        </w:tc>
        <w:tc>
          <w:tcPr>
            <w:tcW w:w="2049" w:type="dxa"/>
          </w:tcPr>
          <w:p>
            <w:pPr>
              <w:pStyle w:val="TableParagraph"/>
              <w:spacing w:before="190"/>
              <w:rPr>
                <w:sz w:val="36"/>
              </w:rPr>
            </w:pPr>
            <w:r>
              <w:rPr>
                <w:sz w:val="36"/>
              </w:rPr>
              <w:t>☆</w:t>
            </w:r>
          </w:p>
        </w:tc>
        <w:tc>
          <w:tcPr>
            <w:tcW w:w="1374" w:type="dxa"/>
          </w:tcPr>
          <w:p>
            <w:pPr>
              <w:pStyle w:val="TableParagraph"/>
              <w:spacing w:before="190"/>
              <w:ind w:left="393"/>
              <w:jc w:val="left"/>
              <w:rPr>
                <w:sz w:val="36"/>
              </w:rPr>
            </w:pPr>
            <w:r>
              <w:rPr>
                <w:sz w:val="36"/>
              </w:rPr>
              <w:t>☆</w:t>
            </w:r>
          </w:p>
        </w:tc>
        <w:tc>
          <w:tcPr>
            <w:tcW w:w="1390" w:type="dxa"/>
          </w:tcPr>
          <w:p>
            <w:pPr>
              <w:pStyle w:val="TableParagraph"/>
              <w:jc w:val="left"/>
              <w:rPr>
                <w:rFonts w:ascii="Times New Roman"/>
                <w:sz w:val="36"/>
              </w:rPr>
            </w:pPr>
          </w:p>
        </w:tc>
      </w:tr>
      <w:tr>
        <w:tblPrEx>
          <w:tblW w:w="0" w:type="auto"/>
          <w:jc w:val="left"/>
          <w:tblInd w:w="357" w:type="dxa"/>
          <w:tblLayout w:type="fixed"/>
          <w:tblCellMar>
            <w:top w:w="0" w:type="dxa"/>
            <w:left w:w="0" w:type="dxa"/>
            <w:bottom w:w="0" w:type="dxa"/>
            <w:right w:w="0" w:type="dxa"/>
          </w:tblCellMar>
          <w:tblLook w:val="01E0"/>
        </w:tblPrEx>
        <w:trPr>
          <w:trHeight w:val="844"/>
          <w:jc w:val="left"/>
        </w:trPr>
        <w:tc>
          <w:tcPr>
            <w:tcW w:w="2115" w:type="dxa"/>
          </w:tcPr>
          <w:p>
            <w:pPr>
              <w:pStyle w:val="TableParagraph"/>
              <w:jc w:val="left"/>
              <w:rPr>
                <w:rFonts w:ascii="Times New Roman"/>
                <w:sz w:val="36"/>
              </w:rPr>
            </w:pPr>
          </w:p>
        </w:tc>
        <w:tc>
          <w:tcPr>
            <w:tcW w:w="3856" w:type="dxa"/>
          </w:tcPr>
          <w:p>
            <w:pPr>
              <w:pStyle w:val="TableParagraph"/>
              <w:spacing w:before="192"/>
              <w:ind w:left="244" w:right="331"/>
              <w:rPr>
                <w:sz w:val="36"/>
              </w:rPr>
            </w:pPr>
            <w:r>
              <w:rPr>
                <w:sz w:val="36"/>
              </w:rPr>
              <w:t>电机试运行检查</w:t>
            </w:r>
          </w:p>
        </w:tc>
        <w:tc>
          <w:tcPr>
            <w:tcW w:w="1421" w:type="dxa"/>
          </w:tcPr>
          <w:p>
            <w:pPr>
              <w:pStyle w:val="TableParagraph"/>
              <w:spacing w:before="192"/>
              <w:rPr>
                <w:sz w:val="36"/>
              </w:rPr>
            </w:pPr>
            <w:r>
              <w:rPr>
                <w:sz w:val="36"/>
              </w:rPr>
              <w:t>☆</w:t>
            </w:r>
          </w:p>
        </w:tc>
        <w:tc>
          <w:tcPr>
            <w:tcW w:w="1464" w:type="dxa"/>
          </w:tcPr>
          <w:p>
            <w:pPr>
              <w:pStyle w:val="TableParagraph"/>
              <w:spacing w:before="192"/>
              <w:ind w:left="313"/>
              <w:rPr>
                <w:sz w:val="36"/>
              </w:rPr>
            </w:pPr>
            <w:r>
              <w:rPr>
                <w:sz w:val="36"/>
              </w:rPr>
              <w:t>☆</w:t>
            </w:r>
          </w:p>
        </w:tc>
        <w:tc>
          <w:tcPr>
            <w:tcW w:w="2049" w:type="dxa"/>
          </w:tcPr>
          <w:p>
            <w:pPr>
              <w:pStyle w:val="TableParagraph"/>
              <w:spacing w:before="192"/>
              <w:rPr>
                <w:sz w:val="36"/>
              </w:rPr>
            </w:pPr>
            <w:r>
              <w:rPr>
                <w:sz w:val="36"/>
              </w:rPr>
              <w:t>☆</w:t>
            </w:r>
          </w:p>
        </w:tc>
        <w:tc>
          <w:tcPr>
            <w:tcW w:w="1374" w:type="dxa"/>
          </w:tcPr>
          <w:p>
            <w:pPr>
              <w:pStyle w:val="TableParagraph"/>
              <w:spacing w:before="192"/>
              <w:ind w:left="393"/>
              <w:jc w:val="left"/>
              <w:rPr>
                <w:sz w:val="36"/>
              </w:rPr>
            </w:pPr>
            <w:r>
              <w:rPr>
                <w:sz w:val="36"/>
              </w:rPr>
              <w:t>☆</w:t>
            </w:r>
          </w:p>
        </w:tc>
        <w:tc>
          <w:tcPr>
            <w:tcW w:w="1390" w:type="dxa"/>
          </w:tcPr>
          <w:p>
            <w:pPr>
              <w:pStyle w:val="TableParagraph"/>
              <w:spacing w:before="192"/>
              <w:ind w:right="411"/>
              <w:jc w:val="right"/>
              <w:rPr>
                <w:sz w:val="36"/>
              </w:rPr>
            </w:pPr>
            <w:r>
              <w:rPr>
                <w:sz w:val="36"/>
              </w:rPr>
              <w:t>☆</w:t>
            </w:r>
          </w:p>
        </w:tc>
      </w:tr>
      <w:tr>
        <w:tblPrEx>
          <w:tblW w:w="0" w:type="auto"/>
          <w:jc w:val="left"/>
          <w:tblInd w:w="357" w:type="dxa"/>
          <w:tblLayout w:type="fixed"/>
          <w:tblCellMar>
            <w:top w:w="0" w:type="dxa"/>
            <w:left w:w="0" w:type="dxa"/>
            <w:bottom w:w="0" w:type="dxa"/>
            <w:right w:w="0" w:type="dxa"/>
          </w:tblCellMar>
          <w:tblLook w:val="01E0"/>
        </w:tblPrEx>
        <w:trPr>
          <w:trHeight w:val="811"/>
          <w:jc w:val="left"/>
        </w:trPr>
        <w:tc>
          <w:tcPr>
            <w:tcW w:w="2115" w:type="dxa"/>
          </w:tcPr>
          <w:p>
            <w:pPr>
              <w:pStyle w:val="TableParagraph"/>
              <w:jc w:val="left"/>
              <w:rPr>
                <w:rFonts w:ascii="Times New Roman"/>
                <w:sz w:val="36"/>
              </w:rPr>
            </w:pPr>
          </w:p>
        </w:tc>
        <w:tc>
          <w:tcPr>
            <w:tcW w:w="3856" w:type="dxa"/>
          </w:tcPr>
          <w:p>
            <w:pPr>
              <w:pStyle w:val="TableParagraph"/>
              <w:spacing w:before="190"/>
              <w:ind w:left="244" w:right="331"/>
              <w:rPr>
                <w:sz w:val="36"/>
              </w:rPr>
            </w:pPr>
            <w:r>
              <w:rPr>
                <w:sz w:val="36"/>
              </w:rPr>
              <w:t>直埋电缆隐蔽前检查</w:t>
            </w:r>
          </w:p>
        </w:tc>
        <w:tc>
          <w:tcPr>
            <w:tcW w:w="1421" w:type="dxa"/>
          </w:tcPr>
          <w:p>
            <w:pPr>
              <w:pStyle w:val="TableParagraph"/>
              <w:spacing w:before="190"/>
              <w:rPr>
                <w:sz w:val="36"/>
              </w:rPr>
            </w:pPr>
            <w:r>
              <w:rPr>
                <w:sz w:val="36"/>
              </w:rPr>
              <w:t>☆</w:t>
            </w:r>
          </w:p>
        </w:tc>
        <w:tc>
          <w:tcPr>
            <w:tcW w:w="1464" w:type="dxa"/>
          </w:tcPr>
          <w:p>
            <w:pPr>
              <w:pStyle w:val="TableParagraph"/>
              <w:spacing w:before="190"/>
              <w:ind w:left="313"/>
              <w:rPr>
                <w:sz w:val="36"/>
              </w:rPr>
            </w:pPr>
            <w:r>
              <w:rPr>
                <w:sz w:val="36"/>
              </w:rPr>
              <w:t>☆</w:t>
            </w:r>
          </w:p>
        </w:tc>
        <w:tc>
          <w:tcPr>
            <w:tcW w:w="2049" w:type="dxa"/>
          </w:tcPr>
          <w:p>
            <w:pPr>
              <w:pStyle w:val="TableParagraph"/>
              <w:spacing w:before="190"/>
              <w:rPr>
                <w:sz w:val="36"/>
              </w:rPr>
            </w:pPr>
            <w:r>
              <w:rPr>
                <w:sz w:val="36"/>
              </w:rPr>
              <w:t>☆</w:t>
            </w:r>
          </w:p>
        </w:tc>
        <w:tc>
          <w:tcPr>
            <w:tcW w:w="1374" w:type="dxa"/>
          </w:tcPr>
          <w:p>
            <w:pPr>
              <w:pStyle w:val="TableParagraph"/>
              <w:spacing w:before="190"/>
              <w:ind w:left="393"/>
              <w:jc w:val="left"/>
              <w:rPr>
                <w:sz w:val="36"/>
              </w:rPr>
            </w:pPr>
            <w:r>
              <w:rPr>
                <w:sz w:val="36"/>
              </w:rPr>
              <w:t>☆</w:t>
            </w:r>
          </w:p>
        </w:tc>
        <w:tc>
          <w:tcPr>
            <w:tcW w:w="1390" w:type="dxa"/>
          </w:tcPr>
          <w:p>
            <w:pPr>
              <w:pStyle w:val="TableParagraph"/>
              <w:jc w:val="left"/>
              <w:rPr>
                <w:rFonts w:ascii="Times New Roman"/>
                <w:sz w:val="36"/>
              </w:rPr>
            </w:pPr>
          </w:p>
        </w:tc>
      </w:tr>
      <w:tr>
        <w:tblPrEx>
          <w:tblW w:w="0" w:type="auto"/>
          <w:jc w:val="left"/>
          <w:tblInd w:w="357" w:type="dxa"/>
          <w:tblLayout w:type="fixed"/>
          <w:tblCellMar>
            <w:top w:w="0" w:type="dxa"/>
            <w:left w:w="0" w:type="dxa"/>
            <w:bottom w:w="0" w:type="dxa"/>
            <w:right w:w="0" w:type="dxa"/>
          </w:tblCellMar>
          <w:tblLook w:val="01E0"/>
        </w:tblPrEx>
        <w:trPr>
          <w:trHeight w:val="1483"/>
          <w:jc w:val="left"/>
        </w:trPr>
        <w:tc>
          <w:tcPr>
            <w:tcW w:w="2115" w:type="dxa"/>
          </w:tcPr>
          <w:p>
            <w:pPr>
              <w:pStyle w:val="TableParagraph"/>
              <w:spacing w:before="9"/>
              <w:jc w:val="left"/>
              <w:rPr>
                <w:b/>
                <w:sz w:val="39"/>
              </w:rPr>
            </w:pPr>
          </w:p>
          <w:p>
            <w:pPr>
              <w:pStyle w:val="TableParagraph"/>
              <w:ind w:left="230"/>
              <w:jc w:val="left"/>
              <w:rPr>
                <w:sz w:val="36"/>
              </w:rPr>
            </w:pPr>
            <w:r>
              <w:rPr>
                <w:sz w:val="36"/>
              </w:rPr>
              <w:t>电缆工程</w:t>
            </w:r>
          </w:p>
        </w:tc>
        <w:tc>
          <w:tcPr>
            <w:tcW w:w="3856" w:type="dxa"/>
          </w:tcPr>
          <w:p>
            <w:pPr>
              <w:pStyle w:val="TableParagraph"/>
              <w:spacing w:before="160"/>
              <w:ind w:left="244" w:right="331"/>
              <w:rPr>
                <w:sz w:val="36"/>
              </w:rPr>
            </w:pPr>
            <w:r>
              <w:rPr>
                <w:sz w:val="36"/>
              </w:rPr>
              <w:t>桥架内电缆隐蔽前检</w:t>
            </w:r>
          </w:p>
          <w:p>
            <w:pPr>
              <w:pStyle w:val="TableParagraph"/>
              <w:spacing w:before="240"/>
              <w:ind w:right="84"/>
              <w:rPr>
                <w:sz w:val="36"/>
              </w:rPr>
            </w:pPr>
            <w:r>
              <w:rPr>
                <w:sz w:val="36"/>
              </w:rPr>
              <w:t>查</w:t>
            </w:r>
          </w:p>
        </w:tc>
        <w:tc>
          <w:tcPr>
            <w:tcW w:w="1421" w:type="dxa"/>
          </w:tcPr>
          <w:p>
            <w:pPr>
              <w:pStyle w:val="TableParagraph"/>
              <w:jc w:val="left"/>
              <w:rPr>
                <w:b/>
                <w:sz w:val="40"/>
              </w:rPr>
            </w:pPr>
          </w:p>
          <w:p>
            <w:pPr>
              <w:pStyle w:val="TableParagraph"/>
              <w:rPr>
                <w:sz w:val="36"/>
              </w:rPr>
            </w:pPr>
            <w:r>
              <w:rPr>
                <w:sz w:val="36"/>
              </w:rPr>
              <w:t>☆</w:t>
            </w:r>
          </w:p>
        </w:tc>
        <w:tc>
          <w:tcPr>
            <w:tcW w:w="1464" w:type="dxa"/>
          </w:tcPr>
          <w:p>
            <w:pPr>
              <w:pStyle w:val="TableParagraph"/>
              <w:jc w:val="left"/>
              <w:rPr>
                <w:b/>
                <w:sz w:val="40"/>
              </w:rPr>
            </w:pPr>
          </w:p>
          <w:p>
            <w:pPr>
              <w:pStyle w:val="TableParagraph"/>
              <w:ind w:left="313"/>
              <w:rPr>
                <w:sz w:val="36"/>
              </w:rPr>
            </w:pPr>
            <w:r>
              <w:rPr>
                <w:sz w:val="36"/>
              </w:rPr>
              <w:t>☆</w:t>
            </w:r>
          </w:p>
        </w:tc>
        <w:tc>
          <w:tcPr>
            <w:tcW w:w="2049" w:type="dxa"/>
          </w:tcPr>
          <w:p>
            <w:pPr>
              <w:pStyle w:val="TableParagraph"/>
              <w:jc w:val="left"/>
              <w:rPr>
                <w:b/>
                <w:sz w:val="40"/>
              </w:rPr>
            </w:pPr>
          </w:p>
          <w:p>
            <w:pPr>
              <w:pStyle w:val="TableParagraph"/>
              <w:rPr>
                <w:sz w:val="36"/>
              </w:rPr>
            </w:pPr>
            <w:r>
              <w:rPr>
                <w:sz w:val="36"/>
              </w:rPr>
              <w:t>☆</w:t>
            </w:r>
          </w:p>
        </w:tc>
        <w:tc>
          <w:tcPr>
            <w:tcW w:w="1374" w:type="dxa"/>
          </w:tcPr>
          <w:p>
            <w:pPr>
              <w:pStyle w:val="TableParagraph"/>
              <w:jc w:val="left"/>
              <w:rPr>
                <w:b/>
                <w:sz w:val="40"/>
              </w:rPr>
            </w:pPr>
          </w:p>
          <w:p>
            <w:pPr>
              <w:pStyle w:val="TableParagraph"/>
              <w:ind w:left="393"/>
              <w:jc w:val="left"/>
              <w:rPr>
                <w:sz w:val="36"/>
              </w:rPr>
            </w:pPr>
            <w:r>
              <w:rPr>
                <w:sz w:val="36"/>
              </w:rPr>
              <w:t>☆</w:t>
            </w:r>
          </w:p>
        </w:tc>
        <w:tc>
          <w:tcPr>
            <w:tcW w:w="1390" w:type="dxa"/>
          </w:tcPr>
          <w:p>
            <w:pPr>
              <w:pStyle w:val="TableParagraph"/>
              <w:jc w:val="left"/>
              <w:rPr>
                <w:rFonts w:ascii="Times New Roman"/>
                <w:sz w:val="36"/>
              </w:rPr>
            </w:pPr>
          </w:p>
        </w:tc>
      </w:tr>
      <w:tr>
        <w:tblPrEx>
          <w:tblW w:w="0" w:type="auto"/>
          <w:jc w:val="left"/>
          <w:tblInd w:w="357" w:type="dxa"/>
          <w:tblLayout w:type="fixed"/>
          <w:tblCellMar>
            <w:top w:w="0" w:type="dxa"/>
            <w:left w:w="0" w:type="dxa"/>
            <w:bottom w:w="0" w:type="dxa"/>
            <w:right w:w="0" w:type="dxa"/>
          </w:tblCellMar>
          <w:tblLook w:val="01E0"/>
        </w:tblPrEx>
        <w:trPr>
          <w:trHeight w:val="570"/>
          <w:jc w:val="left"/>
        </w:trPr>
        <w:tc>
          <w:tcPr>
            <w:tcW w:w="2115" w:type="dxa"/>
          </w:tcPr>
          <w:p>
            <w:pPr>
              <w:pStyle w:val="TableParagraph"/>
              <w:jc w:val="left"/>
              <w:rPr>
                <w:rFonts w:ascii="Times New Roman"/>
                <w:sz w:val="36"/>
              </w:rPr>
            </w:pPr>
          </w:p>
        </w:tc>
        <w:tc>
          <w:tcPr>
            <w:tcW w:w="3856" w:type="dxa"/>
          </w:tcPr>
          <w:p>
            <w:pPr>
              <w:pStyle w:val="TableParagraph"/>
              <w:spacing w:before="160" w:line="391" w:lineRule="exact"/>
              <w:ind w:left="244" w:right="331"/>
              <w:rPr>
                <w:sz w:val="36"/>
              </w:rPr>
            </w:pPr>
            <w:r>
              <w:rPr>
                <w:sz w:val="36"/>
              </w:rPr>
              <w:t>电缆受电运行</w:t>
            </w:r>
          </w:p>
        </w:tc>
        <w:tc>
          <w:tcPr>
            <w:tcW w:w="1421" w:type="dxa"/>
          </w:tcPr>
          <w:p>
            <w:pPr>
              <w:pStyle w:val="TableParagraph"/>
              <w:spacing w:before="160" w:line="391" w:lineRule="exact"/>
              <w:rPr>
                <w:sz w:val="36"/>
              </w:rPr>
            </w:pPr>
            <w:r>
              <w:rPr>
                <w:sz w:val="36"/>
              </w:rPr>
              <w:t>☆</w:t>
            </w:r>
          </w:p>
        </w:tc>
        <w:tc>
          <w:tcPr>
            <w:tcW w:w="1464" w:type="dxa"/>
          </w:tcPr>
          <w:p>
            <w:pPr>
              <w:pStyle w:val="TableParagraph"/>
              <w:spacing w:before="160" w:line="391" w:lineRule="exact"/>
              <w:ind w:left="313"/>
              <w:rPr>
                <w:sz w:val="36"/>
              </w:rPr>
            </w:pPr>
            <w:r>
              <w:rPr>
                <w:sz w:val="36"/>
              </w:rPr>
              <w:t>☆</w:t>
            </w:r>
          </w:p>
        </w:tc>
        <w:tc>
          <w:tcPr>
            <w:tcW w:w="2049" w:type="dxa"/>
          </w:tcPr>
          <w:p>
            <w:pPr>
              <w:pStyle w:val="TableParagraph"/>
              <w:spacing w:before="160" w:line="391" w:lineRule="exact"/>
              <w:rPr>
                <w:sz w:val="36"/>
              </w:rPr>
            </w:pPr>
            <w:r>
              <w:rPr>
                <w:sz w:val="36"/>
              </w:rPr>
              <w:t>☆</w:t>
            </w:r>
          </w:p>
        </w:tc>
        <w:tc>
          <w:tcPr>
            <w:tcW w:w="1374" w:type="dxa"/>
          </w:tcPr>
          <w:p>
            <w:pPr>
              <w:pStyle w:val="TableParagraph"/>
              <w:spacing w:before="160" w:line="391" w:lineRule="exact"/>
              <w:ind w:left="393"/>
              <w:jc w:val="left"/>
              <w:rPr>
                <w:sz w:val="36"/>
              </w:rPr>
            </w:pPr>
            <w:r>
              <w:rPr>
                <w:sz w:val="36"/>
              </w:rPr>
              <w:t>☆</w:t>
            </w:r>
          </w:p>
        </w:tc>
        <w:tc>
          <w:tcPr>
            <w:tcW w:w="1390" w:type="dxa"/>
          </w:tcPr>
          <w:p>
            <w:pPr>
              <w:pStyle w:val="TableParagraph"/>
              <w:jc w:val="left"/>
              <w:rPr>
                <w:rFonts w:ascii="Times New Roman"/>
                <w:sz w:val="36"/>
              </w:rPr>
            </w:pPr>
          </w:p>
        </w:tc>
      </w:tr>
    </w:tbl>
    <w:p>
      <w:pPr>
        <w:spacing w:after="0"/>
        <w:jc w:val="left"/>
        <w:rPr>
          <w:rFonts w:ascii="Times New Roman"/>
          <w:sz w:val="36"/>
        </w:rPr>
        <w:sectPr>
          <w:pgSz w:w="17860" w:h="25260"/>
          <w:pgMar w:top="1300" w:right="860" w:bottom="280" w:left="1840" w:header="708" w:footer="708"/>
          <w:pgNumType w:start="7"/>
          <w:cols w:space="708"/>
        </w:sectPr>
      </w:pPr>
    </w:p>
    <w:p>
      <w:pPr>
        <w:pStyle w:val="BodyText"/>
        <w:spacing w:before="8"/>
        <w:ind w:left="0"/>
        <w:rPr>
          <w:b/>
          <w:sz w:val="19"/>
        </w:rPr>
      </w:pPr>
    </w:p>
    <w:tbl>
      <w:tblPr>
        <w:tblStyle w:val="TableNormal2"/>
        <w:tblW w:w="0" w:type="auto"/>
        <w:jc w:val="left"/>
        <w:tblInd w:w="2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77"/>
        <w:gridCol w:w="1372"/>
        <w:gridCol w:w="1599"/>
        <w:gridCol w:w="1599"/>
        <w:gridCol w:w="1030"/>
      </w:tblGrid>
      <w:tr>
        <w:tblPrEx>
          <w:tblW w:w="0" w:type="auto"/>
          <w:jc w:val="left"/>
          <w:tblInd w:w="2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138"/>
          <w:jc w:val="left"/>
        </w:trPr>
        <w:tc>
          <w:tcPr>
            <w:tcW w:w="3877" w:type="dxa"/>
          </w:tcPr>
          <w:p>
            <w:pPr>
              <w:pStyle w:val="TableParagraph"/>
              <w:spacing w:line="411" w:lineRule="exact"/>
              <w:ind w:left="38" w:right="378"/>
              <w:rPr>
                <w:sz w:val="36"/>
              </w:rPr>
            </w:pPr>
            <w:r>
              <w:rPr>
                <w:sz w:val="36"/>
              </w:rPr>
              <w:t>隐蔽前检查</w:t>
            </w:r>
          </w:p>
          <w:p>
            <w:pPr>
              <w:pStyle w:val="TableParagraph"/>
              <w:spacing w:before="320" w:line="387" w:lineRule="exact"/>
              <w:ind w:left="38" w:right="378"/>
              <w:rPr>
                <w:sz w:val="36"/>
              </w:rPr>
            </w:pPr>
            <w:r>
              <w:rPr>
                <w:spacing w:val="-18"/>
                <w:sz w:val="36"/>
              </w:rPr>
              <w:t>绝缘电阻测试，受电运</w:t>
            </w:r>
          </w:p>
        </w:tc>
        <w:tc>
          <w:tcPr>
            <w:tcW w:w="1372" w:type="dxa"/>
          </w:tcPr>
          <w:p>
            <w:pPr>
              <w:pStyle w:val="TableParagraph"/>
              <w:spacing w:line="411" w:lineRule="exact"/>
              <w:ind w:left="392"/>
              <w:jc w:val="left"/>
              <w:rPr>
                <w:sz w:val="36"/>
              </w:rPr>
            </w:pPr>
            <w:r>
              <w:rPr>
                <w:sz w:val="36"/>
              </w:rPr>
              <w:t>☆</w:t>
            </w:r>
          </w:p>
        </w:tc>
        <w:tc>
          <w:tcPr>
            <w:tcW w:w="1599" w:type="dxa"/>
          </w:tcPr>
          <w:p>
            <w:pPr>
              <w:pStyle w:val="TableParagraph"/>
              <w:spacing w:line="411" w:lineRule="exact"/>
              <w:ind w:left="1"/>
              <w:rPr>
                <w:sz w:val="36"/>
              </w:rPr>
            </w:pPr>
            <w:r>
              <w:rPr>
                <w:sz w:val="36"/>
              </w:rPr>
              <w:t>☆</w:t>
            </w:r>
          </w:p>
        </w:tc>
        <w:tc>
          <w:tcPr>
            <w:tcW w:w="1599" w:type="dxa"/>
          </w:tcPr>
          <w:p>
            <w:pPr>
              <w:pStyle w:val="TableParagraph"/>
              <w:spacing w:line="411" w:lineRule="exact"/>
              <w:rPr>
                <w:sz w:val="36"/>
              </w:rPr>
            </w:pPr>
            <w:r>
              <w:rPr>
                <w:sz w:val="36"/>
              </w:rPr>
              <w:t>☆</w:t>
            </w:r>
          </w:p>
        </w:tc>
        <w:tc>
          <w:tcPr>
            <w:tcW w:w="1030" w:type="dxa"/>
          </w:tcPr>
          <w:p>
            <w:pPr>
              <w:pStyle w:val="TableParagraph"/>
              <w:spacing w:line="411" w:lineRule="exact"/>
              <w:ind w:right="48"/>
              <w:jc w:val="right"/>
              <w:rPr>
                <w:sz w:val="36"/>
              </w:rPr>
            </w:pPr>
            <w:r>
              <w:rPr>
                <w:sz w:val="36"/>
              </w:rPr>
              <w:t>☆</w:t>
            </w:r>
          </w:p>
        </w:tc>
      </w:tr>
      <w:tr>
        <w:tblPrEx>
          <w:tblW w:w="0" w:type="auto"/>
          <w:jc w:val="left"/>
          <w:tblInd w:w="2589" w:type="dxa"/>
          <w:tblLayout w:type="fixed"/>
          <w:tblCellMar>
            <w:top w:w="0" w:type="dxa"/>
            <w:left w:w="0" w:type="dxa"/>
            <w:bottom w:w="0" w:type="dxa"/>
            <w:right w:w="0" w:type="dxa"/>
          </w:tblCellMar>
          <w:tblLook w:val="01E0"/>
        </w:tblPrEx>
        <w:trPr>
          <w:trHeight w:val="705"/>
          <w:jc w:val="left"/>
        </w:trPr>
        <w:tc>
          <w:tcPr>
            <w:tcW w:w="3877" w:type="dxa"/>
          </w:tcPr>
          <w:p>
            <w:pPr>
              <w:pStyle w:val="TableParagraph"/>
              <w:spacing w:before="295" w:line="391" w:lineRule="exact"/>
              <w:ind w:right="340"/>
              <w:rPr>
                <w:sz w:val="36"/>
              </w:rPr>
            </w:pPr>
            <w:r>
              <w:rPr>
                <w:sz w:val="36"/>
              </w:rPr>
              <w:t>行</w:t>
            </w:r>
          </w:p>
        </w:tc>
        <w:tc>
          <w:tcPr>
            <w:tcW w:w="1372" w:type="dxa"/>
          </w:tcPr>
          <w:p>
            <w:pPr>
              <w:pStyle w:val="TableParagraph"/>
              <w:spacing w:line="407" w:lineRule="exact"/>
              <w:ind w:left="392"/>
              <w:jc w:val="left"/>
              <w:rPr>
                <w:sz w:val="36"/>
              </w:rPr>
            </w:pPr>
            <w:r>
              <w:rPr>
                <w:sz w:val="36"/>
              </w:rPr>
              <w:t>☆</w:t>
            </w:r>
          </w:p>
        </w:tc>
        <w:tc>
          <w:tcPr>
            <w:tcW w:w="1599" w:type="dxa"/>
          </w:tcPr>
          <w:p>
            <w:pPr>
              <w:pStyle w:val="TableParagraph"/>
              <w:spacing w:line="407" w:lineRule="exact"/>
              <w:ind w:left="1"/>
              <w:rPr>
                <w:sz w:val="36"/>
              </w:rPr>
            </w:pPr>
            <w:r>
              <w:rPr>
                <w:sz w:val="36"/>
              </w:rPr>
              <w:t>☆</w:t>
            </w:r>
          </w:p>
        </w:tc>
        <w:tc>
          <w:tcPr>
            <w:tcW w:w="1599" w:type="dxa"/>
          </w:tcPr>
          <w:p>
            <w:pPr>
              <w:pStyle w:val="TableParagraph"/>
              <w:spacing w:line="407" w:lineRule="exact"/>
              <w:rPr>
                <w:sz w:val="36"/>
              </w:rPr>
            </w:pPr>
            <w:r>
              <w:rPr>
                <w:sz w:val="36"/>
              </w:rPr>
              <w:t>☆</w:t>
            </w:r>
          </w:p>
        </w:tc>
        <w:tc>
          <w:tcPr>
            <w:tcW w:w="1030" w:type="dxa"/>
          </w:tcPr>
          <w:p>
            <w:pPr>
              <w:pStyle w:val="TableParagraph"/>
              <w:spacing w:line="407" w:lineRule="exact"/>
              <w:ind w:right="48"/>
              <w:jc w:val="right"/>
              <w:rPr>
                <w:sz w:val="36"/>
              </w:rPr>
            </w:pPr>
            <w:r>
              <w:rPr>
                <w:sz w:val="36"/>
              </w:rPr>
              <w:t>☆</w:t>
            </w:r>
          </w:p>
        </w:tc>
      </w:tr>
    </w:tbl>
    <w:p>
      <w:pPr>
        <w:pStyle w:val="BodyText"/>
        <w:spacing w:before="9"/>
        <w:ind w:left="0"/>
        <w:rPr>
          <w:b/>
          <w:sz w:val="10"/>
        </w:rPr>
      </w:pPr>
    </w:p>
    <w:p>
      <w:pPr>
        <w:pStyle w:val="ListParagraph"/>
        <w:numPr>
          <w:ilvl w:val="1"/>
          <w:numId w:val="24"/>
        </w:numPr>
        <w:tabs>
          <w:tab w:val="left" w:pos="1009"/>
        </w:tabs>
        <w:spacing w:before="50" w:after="0" w:line="240" w:lineRule="auto"/>
        <w:ind w:left="1008" w:right="0" w:hanging="721"/>
        <w:jc w:val="left"/>
        <w:rPr>
          <w:sz w:val="36"/>
        </w:rPr>
      </w:pPr>
      <w:r>
        <w:pict>
          <v:group id="_x0000_s1026" style="width:708.75pt;height:115pt;margin-top:-111.51pt;margin-left:97pt;mso-position-horizontal-relative:page;position:absolute;z-index:-251656192" coordorigin="1940,-2230" coordsize="14175,2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4175;height:2300;left:1940;position:absolute;top:-2231" stroked="f">
              <v:imagedata r:id="rId8" o:title=""/>
            </v:shape>
            <v:shape id="_x0000_s1028" type="#_x0000_t202" style="width:1820;height:360;left:2240;position:absolute;top:-1271" filled="f" stroked="f">
              <v:textbox inset="0,0,0,0">
                <w:txbxContent>
                  <w:p>
                    <w:pPr>
                      <w:spacing w:before="0" w:line="360" w:lineRule="exact"/>
                      <w:ind w:left="0" w:right="0" w:firstLine="0"/>
                      <w:jc w:val="left"/>
                      <w:rPr>
                        <w:sz w:val="36"/>
                      </w:rPr>
                    </w:pPr>
                    <w:r>
                      <w:rPr>
                        <w:sz w:val="36"/>
                      </w:rPr>
                      <w:t>配管及穿线</w:t>
                    </w:r>
                  </w:p>
                </w:txbxContent>
              </v:textbox>
            </v:shape>
          </v:group>
        </w:pict>
      </w:r>
      <w:r>
        <w:rPr>
          <w:sz w:val="36"/>
        </w:rPr>
        <w:t>施工技术资料的真实性、及时性</w:t>
      </w:r>
    </w:p>
    <w:p>
      <w:pPr>
        <w:pStyle w:val="BodyText"/>
        <w:spacing w:before="240" w:line="362" w:lineRule="auto"/>
        <w:ind w:right="469" w:firstLine="720"/>
      </w:pPr>
      <w:r>
        <w:t>施工技术资料是工程竣工后唯一反映工程建设过程的记录资料档案，也是施工质量的另一个方面。本工程的施工技术资料将采用电脑编制的方式。</w:t>
      </w:r>
    </w:p>
    <w:p>
      <w:pPr>
        <w:pStyle w:val="BodyText"/>
        <w:spacing w:before="8" w:line="364" w:lineRule="auto"/>
        <w:ind w:right="469" w:firstLine="720"/>
        <w:jc w:val="both"/>
      </w:pPr>
      <w:r>
        <w:t>对于施工技术资料的填写，实行填写、复核、审核、报审（报批）的原则，由现场施工技术人员（施工员）对数据进行实测或依据现场实际情况进行填写，项目专业质检员现场复核，项目技术负责人对资料审核确定后，上报现场监理确认批准。</w:t>
      </w:r>
    </w:p>
    <w:p>
      <w:pPr>
        <w:pStyle w:val="BodyText"/>
        <w:spacing w:line="362" w:lineRule="auto"/>
        <w:ind w:right="469" w:firstLine="720"/>
      </w:pPr>
      <w:r>
        <w:t>施工过程中的关键数据在监理旁站的情况下进行实测并记录，如接地电阻及绝缘电阻的测试。</w:t>
      </w:r>
    </w:p>
    <w:p>
      <w:pPr>
        <w:pStyle w:val="BodyText"/>
        <w:spacing w:before="7" w:line="362" w:lineRule="auto"/>
        <w:ind w:right="469" w:firstLine="720"/>
      </w:pPr>
      <w:r>
        <w:t>施工过程中的技术资料在其作业完成后的二十四小时内上报现场监理，做到施工技术资料与施工进度同步。</w:t>
      </w:r>
    </w:p>
    <w:p>
      <w:pPr>
        <w:pStyle w:val="ListParagraph"/>
        <w:numPr>
          <w:ilvl w:val="1"/>
          <w:numId w:val="24"/>
        </w:numPr>
        <w:tabs>
          <w:tab w:val="left" w:pos="1009"/>
        </w:tabs>
        <w:spacing w:before="7" w:after="0" w:line="240" w:lineRule="auto"/>
        <w:ind w:left="1008" w:right="0" w:hanging="721"/>
        <w:jc w:val="left"/>
        <w:rPr>
          <w:sz w:val="36"/>
        </w:rPr>
      </w:pPr>
      <w:r>
        <w:rPr>
          <w:sz w:val="36"/>
        </w:rPr>
        <w:t>实行上岗证制度</w:t>
      </w:r>
    </w:p>
    <w:p>
      <w:pPr>
        <w:pStyle w:val="BodyText"/>
        <w:spacing w:before="238" w:line="364" w:lineRule="auto"/>
        <w:ind w:right="469" w:firstLine="720"/>
      </w:pPr>
      <w:r>
        <w:t>电气施工人员必须持证上岗，无证的，须经考试合格，取得上岗证后才能上岗，确保施工人员的素质满足安装施工的要求。</w:t>
      </w:r>
    </w:p>
    <w:p>
      <w:pPr>
        <w:pStyle w:val="ListParagraph"/>
        <w:numPr>
          <w:ilvl w:val="1"/>
          <w:numId w:val="24"/>
        </w:numPr>
        <w:tabs>
          <w:tab w:val="left" w:pos="1189"/>
        </w:tabs>
        <w:spacing w:before="0" w:after="0" w:line="459" w:lineRule="exact"/>
        <w:ind w:left="1188" w:right="0" w:hanging="901"/>
        <w:jc w:val="left"/>
        <w:rPr>
          <w:sz w:val="36"/>
        </w:rPr>
      </w:pPr>
      <w:r>
        <w:rPr>
          <w:sz w:val="36"/>
        </w:rPr>
        <w:t>进行质量教育</w:t>
      </w:r>
    </w:p>
    <w:p>
      <w:pPr>
        <w:pStyle w:val="BodyText"/>
        <w:spacing w:before="241" w:line="362" w:lineRule="auto"/>
        <w:ind w:right="469" w:firstLine="720"/>
      </w:pPr>
      <w:r>
        <w:t>提高施工人员的质量意识。施工技术负责人组织每周一进行质量教育，时刻保持施工人员的质量意识。</w:t>
      </w:r>
    </w:p>
    <w:p>
      <w:pPr>
        <w:pStyle w:val="ListParagraph"/>
        <w:numPr>
          <w:ilvl w:val="1"/>
          <w:numId w:val="24"/>
        </w:numPr>
        <w:tabs>
          <w:tab w:val="left" w:pos="1189"/>
        </w:tabs>
        <w:spacing w:before="7" w:after="0" w:line="240" w:lineRule="auto"/>
        <w:ind w:left="1188" w:right="0" w:hanging="901"/>
        <w:jc w:val="left"/>
        <w:rPr>
          <w:sz w:val="36"/>
        </w:rPr>
      </w:pPr>
      <w:r>
        <w:rPr>
          <w:sz w:val="36"/>
        </w:rPr>
        <w:t>实行质量奖罚制度</w:t>
      </w:r>
    </w:p>
    <w:p>
      <w:pPr>
        <w:pStyle w:val="BodyText"/>
        <w:spacing w:before="238" w:line="364" w:lineRule="auto"/>
        <w:ind w:right="469" w:firstLine="720"/>
      </w:pPr>
      <w:r>
        <w:t>因质量问题造成返工的，其返工所造成的经济损失由施工班组承担；如工程结束被评为优质工程，则根据公司的奖励制度对施工班组进行相应的奖励。。</w:t>
      </w:r>
    </w:p>
    <w:p>
      <w:pPr>
        <w:pStyle w:val="Heading1"/>
        <w:spacing w:line="459" w:lineRule="exact"/>
      </w:pPr>
      <w:r>
        <w:t>五．安全保证措施</w:t>
      </w:r>
    </w:p>
    <w:p>
      <w:pPr>
        <w:pStyle w:val="ListParagraph"/>
        <w:numPr>
          <w:ilvl w:val="1"/>
          <w:numId w:val="23"/>
        </w:numPr>
        <w:tabs>
          <w:tab w:val="left" w:pos="1009"/>
        </w:tabs>
        <w:spacing w:before="240" w:after="0" w:line="240" w:lineRule="auto"/>
        <w:ind w:left="1008" w:right="0" w:hanging="721"/>
        <w:jc w:val="left"/>
        <w:rPr>
          <w:sz w:val="36"/>
        </w:rPr>
      </w:pPr>
      <w:r>
        <w:rPr>
          <w:sz w:val="36"/>
        </w:rPr>
        <w:t>执行“安全第一，预防为主”的八字方针，搞好预测、预控、预防工作，消除事故隐患。</w:t>
      </w:r>
    </w:p>
    <w:p>
      <w:pPr>
        <w:pStyle w:val="ListParagraph"/>
        <w:numPr>
          <w:ilvl w:val="1"/>
          <w:numId w:val="23"/>
        </w:numPr>
        <w:tabs>
          <w:tab w:val="left" w:pos="1009"/>
        </w:tabs>
        <w:spacing w:before="238" w:after="0" w:line="364" w:lineRule="auto"/>
        <w:ind w:left="288" w:right="469" w:firstLine="0"/>
        <w:jc w:val="left"/>
        <w:rPr>
          <w:sz w:val="36"/>
        </w:rPr>
      </w:pPr>
      <w:r>
        <w:rPr>
          <w:spacing w:val="-1"/>
          <w:sz w:val="36"/>
        </w:rPr>
        <w:t>坚持安全例会制度，项目部每周一召开安全会，施工班组每天上班前进行安全交底，加</w:t>
      </w:r>
      <w:r>
        <w:rPr>
          <w:sz w:val="36"/>
        </w:rPr>
        <w:t>强施工人员的安全意识。</w:t>
      </w:r>
    </w:p>
    <w:p>
      <w:pPr>
        <w:pStyle w:val="ListParagraph"/>
        <w:numPr>
          <w:ilvl w:val="1"/>
          <w:numId w:val="23"/>
        </w:numPr>
        <w:tabs>
          <w:tab w:val="left" w:pos="1009"/>
        </w:tabs>
        <w:spacing w:before="2" w:after="0" w:line="362" w:lineRule="auto"/>
        <w:ind w:left="288" w:right="469" w:firstLine="0"/>
        <w:jc w:val="left"/>
        <w:rPr>
          <w:sz w:val="36"/>
        </w:rPr>
      </w:pPr>
      <w:r>
        <w:rPr>
          <w:spacing w:val="-1"/>
          <w:sz w:val="36"/>
        </w:rPr>
        <w:t>坚持层层安全交底制度，项目经理对专业施工员进行安全交底，专业施工员对班组长进</w:t>
      </w:r>
      <w:r>
        <w:rPr>
          <w:sz w:val="36"/>
        </w:rPr>
        <w:t>行安全交底，班组长对班组成员进行安全交底。</w:t>
      </w:r>
    </w:p>
    <w:p>
      <w:pPr>
        <w:pStyle w:val="ListParagraph"/>
        <w:numPr>
          <w:ilvl w:val="1"/>
          <w:numId w:val="23"/>
        </w:numPr>
        <w:tabs>
          <w:tab w:val="left" w:pos="1009"/>
        </w:tabs>
        <w:spacing w:before="8" w:after="0" w:line="362" w:lineRule="auto"/>
        <w:ind w:left="288" w:right="469" w:firstLine="0"/>
        <w:jc w:val="left"/>
        <w:rPr>
          <w:sz w:val="36"/>
        </w:rPr>
      </w:pPr>
      <w:r>
        <w:rPr>
          <w:spacing w:val="-1"/>
          <w:sz w:val="36"/>
        </w:rPr>
        <w:t>现场设置安全专管员，实施全天候巡回检查，及时纠正违章现象，且对不服劝告者，有</w:t>
      </w:r>
      <w:r>
        <w:rPr>
          <w:sz w:val="36"/>
        </w:rPr>
        <w:t>权停止其工作，专业和班组兼职安全员负责其施工范围内的检查、监督工作。</w:t>
      </w:r>
    </w:p>
    <w:p>
      <w:pPr>
        <w:pStyle w:val="ListParagraph"/>
        <w:numPr>
          <w:ilvl w:val="1"/>
          <w:numId w:val="23"/>
        </w:numPr>
        <w:tabs>
          <w:tab w:val="left" w:pos="1009"/>
        </w:tabs>
        <w:spacing w:before="7" w:after="0" w:line="362" w:lineRule="auto"/>
        <w:ind w:left="288" w:right="469" w:firstLine="0"/>
        <w:jc w:val="left"/>
        <w:rPr>
          <w:sz w:val="36"/>
        </w:rPr>
      </w:pPr>
      <w:r>
        <w:rPr>
          <w:spacing w:val="-1"/>
          <w:sz w:val="36"/>
        </w:rPr>
        <w:t>在较危险区域作业、高空作业区、多专业交叉作业区域等要编制具有针对性的安全作业</w:t>
      </w:r>
      <w:r>
        <w:rPr>
          <w:sz w:val="36"/>
        </w:rPr>
        <w:t>措施，并详细向作业人员交底，安排好监护措施。</w:t>
      </w:r>
    </w:p>
    <w:p>
      <w:pPr>
        <w:spacing w:after="0" w:line="362" w:lineRule="auto"/>
        <w:jc w:val="left"/>
        <w:rPr>
          <w:sz w:val="36"/>
        </w:rPr>
        <w:sectPr>
          <w:pgSz w:w="17860" w:h="25260"/>
          <w:pgMar w:top="1200" w:right="860" w:bottom="280" w:left="1840" w:header="708" w:footer="708"/>
          <w:pgNumType w:start="8"/>
          <w:cols w:space="708"/>
        </w:sectPr>
      </w:pPr>
    </w:p>
    <w:p>
      <w:pPr>
        <w:pStyle w:val="ListParagraph"/>
        <w:numPr>
          <w:ilvl w:val="1"/>
          <w:numId w:val="23"/>
        </w:numPr>
        <w:tabs>
          <w:tab w:val="left" w:pos="919"/>
        </w:tabs>
        <w:spacing w:before="23" w:after="0" w:line="240" w:lineRule="auto"/>
        <w:ind w:left="918" w:right="0" w:hanging="631"/>
        <w:jc w:val="left"/>
        <w:rPr>
          <w:sz w:val="36"/>
        </w:rPr>
      </w:pPr>
      <w:r>
        <w:rPr>
          <w:sz w:val="36"/>
        </w:rPr>
        <w:t>施工现场及存放易燃易爆物品的设施内，严禁烤火或用电炉，防止火灾事故的发生。</w:t>
      </w:r>
    </w:p>
    <w:p>
      <w:pPr>
        <w:pStyle w:val="ListParagraph"/>
        <w:numPr>
          <w:ilvl w:val="1"/>
          <w:numId w:val="23"/>
        </w:numPr>
        <w:tabs>
          <w:tab w:val="left" w:pos="1009"/>
        </w:tabs>
        <w:spacing w:before="241" w:after="0" w:line="364" w:lineRule="auto"/>
        <w:ind w:left="288" w:right="469" w:firstLine="0"/>
        <w:jc w:val="left"/>
        <w:rPr>
          <w:sz w:val="36"/>
        </w:rPr>
      </w:pPr>
      <w:r>
        <w:rPr>
          <w:spacing w:val="-1"/>
          <w:sz w:val="36"/>
        </w:rPr>
        <w:t>施工用的各种机械设备和手工工具进场前或发放前均检查是否完好状态，以保护使用中</w:t>
      </w:r>
      <w:r>
        <w:rPr>
          <w:sz w:val="36"/>
        </w:rPr>
        <w:t>性能满足需求，且不致因操作不当而引发安全事故。</w:t>
      </w:r>
    </w:p>
    <w:p>
      <w:pPr>
        <w:pStyle w:val="ListParagraph"/>
        <w:numPr>
          <w:ilvl w:val="1"/>
          <w:numId w:val="23"/>
        </w:numPr>
        <w:tabs>
          <w:tab w:val="left" w:pos="1009"/>
        </w:tabs>
        <w:spacing w:before="0" w:after="0" w:line="364" w:lineRule="auto"/>
        <w:ind w:left="288" w:right="469" w:firstLine="0"/>
        <w:jc w:val="left"/>
        <w:rPr>
          <w:sz w:val="36"/>
        </w:rPr>
      </w:pPr>
      <w:r>
        <w:rPr>
          <w:spacing w:val="-1"/>
          <w:sz w:val="36"/>
        </w:rPr>
        <w:t>做好个人劳动用品的贮备、检验和发放，做到数量充足、检验合格发放到人。发现使用</w:t>
      </w:r>
      <w:r>
        <w:rPr>
          <w:sz w:val="36"/>
        </w:rPr>
        <w:t>损坏，即时调换。</w:t>
      </w:r>
    </w:p>
    <w:p>
      <w:pPr>
        <w:pStyle w:val="ListParagraph"/>
        <w:numPr>
          <w:ilvl w:val="1"/>
          <w:numId w:val="23"/>
        </w:numPr>
        <w:tabs>
          <w:tab w:val="left" w:pos="1009"/>
        </w:tabs>
        <w:spacing w:before="0" w:after="0" w:line="364" w:lineRule="auto"/>
        <w:ind w:left="288" w:right="469" w:firstLine="0"/>
        <w:jc w:val="left"/>
        <w:rPr>
          <w:sz w:val="36"/>
        </w:rPr>
      </w:pPr>
      <w:r>
        <w:rPr>
          <w:spacing w:val="-1"/>
          <w:sz w:val="36"/>
        </w:rPr>
        <w:t>进入现场施工，必须穿工作服和戴安全帽，高空作业系安全带和挂安全网。冬寸季施工</w:t>
      </w:r>
      <w:r>
        <w:rPr>
          <w:sz w:val="36"/>
        </w:rPr>
        <w:t>时，应穿防滑鞋和戴作业手套。</w:t>
      </w:r>
    </w:p>
    <w:p>
      <w:pPr>
        <w:pStyle w:val="ListParagraph"/>
        <w:numPr>
          <w:ilvl w:val="1"/>
          <w:numId w:val="23"/>
        </w:numPr>
        <w:tabs>
          <w:tab w:val="left" w:pos="1189"/>
        </w:tabs>
        <w:spacing w:before="0" w:after="0" w:line="364" w:lineRule="auto"/>
        <w:ind w:left="288" w:right="289" w:firstLine="0"/>
        <w:jc w:val="left"/>
        <w:rPr>
          <w:sz w:val="36"/>
        </w:rPr>
      </w:pPr>
      <w:r>
        <w:rPr>
          <w:spacing w:val="-1"/>
          <w:sz w:val="36"/>
        </w:rPr>
        <w:t>遵守安全用电操作规程，不得有违章乱拉、乱合刀闸等行为。用电场所，电源应分级装</w:t>
      </w:r>
      <w:r>
        <w:rPr>
          <w:sz w:val="36"/>
        </w:rPr>
        <w:t>设漏电保护器，逐级保护，以防触电事故。</w:t>
      </w:r>
    </w:p>
    <w:p>
      <w:pPr>
        <w:pStyle w:val="ListParagraph"/>
        <w:numPr>
          <w:ilvl w:val="1"/>
          <w:numId w:val="23"/>
        </w:numPr>
        <w:tabs>
          <w:tab w:val="left" w:pos="1189"/>
        </w:tabs>
        <w:spacing w:before="0" w:after="0" w:line="364" w:lineRule="auto"/>
        <w:ind w:left="288" w:right="469" w:firstLine="0"/>
        <w:jc w:val="left"/>
        <w:rPr>
          <w:sz w:val="36"/>
        </w:rPr>
      </w:pPr>
      <w:r>
        <w:rPr>
          <w:sz w:val="36"/>
        </w:rPr>
        <w:t>带电作业人员必须穿绝缘劳保鞋。作业时必须由2</w:t>
      </w:r>
      <w:r>
        <w:rPr>
          <w:spacing w:val="-2"/>
          <w:sz w:val="36"/>
        </w:rPr>
        <w:t>名以上电工进行，一名电工操作，一</w:t>
      </w:r>
      <w:r>
        <w:rPr>
          <w:sz w:val="36"/>
        </w:rPr>
        <w:t>名监控。</w:t>
      </w:r>
    </w:p>
    <w:p>
      <w:pPr>
        <w:pStyle w:val="ListParagraph"/>
        <w:numPr>
          <w:ilvl w:val="1"/>
          <w:numId w:val="23"/>
        </w:numPr>
        <w:tabs>
          <w:tab w:val="left" w:pos="1189"/>
        </w:tabs>
        <w:spacing w:before="0" w:after="0" w:line="459" w:lineRule="exact"/>
        <w:ind w:left="1188" w:right="0" w:hanging="901"/>
        <w:jc w:val="left"/>
        <w:rPr>
          <w:sz w:val="36"/>
        </w:rPr>
      </w:pPr>
      <w:r>
        <w:rPr>
          <w:sz w:val="36"/>
        </w:rPr>
        <w:t>进行耐压试验时必须用红色绳围出安全范围，防止无关人员进入。</w:t>
      </w:r>
    </w:p>
    <w:p>
      <w:pPr>
        <w:pStyle w:val="ListParagraph"/>
        <w:numPr>
          <w:ilvl w:val="1"/>
          <w:numId w:val="23"/>
        </w:numPr>
        <w:tabs>
          <w:tab w:val="left" w:pos="1189"/>
        </w:tabs>
        <w:spacing w:before="235" w:after="0" w:line="240" w:lineRule="auto"/>
        <w:ind w:left="1188" w:right="0" w:hanging="901"/>
        <w:jc w:val="left"/>
        <w:rPr>
          <w:sz w:val="36"/>
        </w:rPr>
      </w:pPr>
      <w:r>
        <w:rPr>
          <w:sz w:val="36"/>
        </w:rPr>
        <w:t>夜间施工，应备用足够照明；金属设备旁施工时，必须采用安全电源。</w:t>
      </w:r>
    </w:p>
    <w:p>
      <w:pPr>
        <w:pStyle w:val="ListParagraph"/>
        <w:numPr>
          <w:ilvl w:val="1"/>
          <w:numId w:val="23"/>
        </w:numPr>
        <w:tabs>
          <w:tab w:val="left" w:pos="1189"/>
        </w:tabs>
        <w:spacing w:before="237" w:after="0" w:line="240" w:lineRule="auto"/>
        <w:ind w:left="1188" w:right="0" w:hanging="901"/>
        <w:jc w:val="left"/>
        <w:rPr>
          <w:sz w:val="36"/>
        </w:rPr>
      </w:pPr>
      <w:r>
        <w:rPr>
          <w:sz w:val="36"/>
        </w:rPr>
        <w:t>施工现场严禁吸烟喝酒，不得擅自动火，现场应备有足够的消防器材。</w:t>
      </w:r>
    </w:p>
    <w:p>
      <w:pPr>
        <w:pStyle w:val="ListParagraph"/>
        <w:numPr>
          <w:ilvl w:val="1"/>
          <w:numId w:val="23"/>
        </w:numPr>
        <w:tabs>
          <w:tab w:val="left" w:pos="1189"/>
        </w:tabs>
        <w:spacing w:before="240" w:after="0" w:line="240" w:lineRule="auto"/>
        <w:ind w:left="1188" w:right="0" w:hanging="901"/>
        <w:jc w:val="left"/>
        <w:rPr>
          <w:sz w:val="36"/>
        </w:rPr>
      </w:pPr>
      <w:r>
        <w:rPr>
          <w:sz w:val="36"/>
        </w:rPr>
        <w:t>电调室、配电室必须配备C02或四氯化碳灭火器。</w:t>
      </w:r>
    </w:p>
    <w:p>
      <w:pPr>
        <w:pStyle w:val="ListParagraph"/>
        <w:numPr>
          <w:ilvl w:val="1"/>
          <w:numId w:val="23"/>
        </w:numPr>
        <w:tabs>
          <w:tab w:val="left" w:pos="1189"/>
        </w:tabs>
        <w:spacing w:before="238" w:after="0" w:line="364" w:lineRule="auto"/>
        <w:ind w:left="288" w:right="289" w:firstLine="0"/>
        <w:jc w:val="left"/>
        <w:rPr>
          <w:sz w:val="36"/>
        </w:rPr>
      </w:pPr>
      <w:r>
        <w:rPr>
          <w:spacing w:val="-1"/>
          <w:sz w:val="36"/>
        </w:rPr>
        <w:t xml:space="preserve">利用升降梯子高空作业时，作业人员严禁两人在梯子上同时作业，利用“人”字梯时， </w:t>
      </w:r>
      <w:r>
        <w:rPr>
          <w:sz w:val="36"/>
        </w:rPr>
        <w:t>严禁两人在梯上换位作业。梯子下面应有人稳固梯子，架在铁器件上的梯子，其上部绑扎牢固后，才能在梯子上作业。</w:t>
      </w:r>
    </w:p>
    <w:p>
      <w:pPr>
        <w:pStyle w:val="ListParagraph"/>
        <w:numPr>
          <w:ilvl w:val="1"/>
          <w:numId w:val="23"/>
        </w:numPr>
        <w:tabs>
          <w:tab w:val="left" w:pos="1099"/>
        </w:tabs>
        <w:spacing w:before="0" w:after="0" w:line="364" w:lineRule="auto"/>
        <w:ind w:left="288" w:right="379" w:firstLine="0"/>
        <w:jc w:val="both"/>
        <w:rPr>
          <w:sz w:val="36"/>
        </w:rPr>
      </w:pPr>
      <w:r>
        <w:rPr>
          <w:spacing w:val="-1"/>
          <w:sz w:val="36"/>
        </w:rPr>
        <w:t>投入必要的人力物力，处理好现场的“四口”防护、公共通道、作业平台的防护以及安</w:t>
      </w:r>
      <w:r>
        <w:rPr>
          <w:sz w:val="36"/>
        </w:rPr>
        <w:t>全的防护。施工中的管井和电缆井，上部敞口用钢管脚手片可靠封盖，防止坠物伤人和损坏管道、电缆。</w:t>
      </w:r>
    </w:p>
    <w:p>
      <w:pPr>
        <w:pStyle w:val="ListParagraph"/>
        <w:numPr>
          <w:ilvl w:val="1"/>
          <w:numId w:val="23"/>
        </w:numPr>
        <w:tabs>
          <w:tab w:val="left" w:pos="1099"/>
        </w:tabs>
        <w:spacing w:before="0" w:after="0" w:line="362" w:lineRule="auto"/>
        <w:ind w:left="288" w:right="379" w:firstLine="0"/>
        <w:jc w:val="left"/>
        <w:rPr>
          <w:sz w:val="36"/>
        </w:rPr>
      </w:pPr>
      <w:r>
        <w:rPr>
          <w:spacing w:val="-1"/>
          <w:sz w:val="36"/>
        </w:rPr>
        <w:t>每天下班和平时离开现场，当班作业人员必须仔细查看作业范围内有无遗留的火种和隐</w:t>
      </w:r>
      <w:r>
        <w:rPr>
          <w:sz w:val="36"/>
        </w:rPr>
        <w:t>患，包括其他遗留的隐患。坚持每日下班前切断用电设备的电源。</w:t>
      </w:r>
    </w:p>
    <w:p>
      <w:pPr>
        <w:pStyle w:val="ListParagraph"/>
        <w:numPr>
          <w:ilvl w:val="1"/>
          <w:numId w:val="23"/>
        </w:numPr>
        <w:tabs>
          <w:tab w:val="left" w:pos="1063"/>
        </w:tabs>
        <w:spacing w:before="6" w:after="0" w:line="362" w:lineRule="auto"/>
        <w:ind w:left="288" w:right="235" w:firstLine="0"/>
        <w:jc w:val="left"/>
        <w:rPr>
          <w:b/>
          <w:sz w:val="36"/>
        </w:rPr>
      </w:pPr>
      <w:r>
        <w:rPr>
          <w:spacing w:val="-11"/>
          <w:sz w:val="36"/>
        </w:rPr>
        <w:t>项目部组织各专业定期进行防火安全检查，对检查中发现的隐患即时发出指令限期整改。</w:t>
      </w:r>
      <w:r>
        <w:rPr>
          <w:b/>
          <w:sz w:val="36"/>
        </w:rPr>
        <w:t>六.施工场地文明措施</w:t>
      </w:r>
    </w:p>
    <w:p>
      <w:pPr>
        <w:pStyle w:val="ListParagraph"/>
        <w:numPr>
          <w:ilvl w:val="1"/>
          <w:numId w:val="22"/>
        </w:numPr>
        <w:tabs>
          <w:tab w:val="left" w:pos="1009"/>
        </w:tabs>
        <w:spacing w:before="8" w:after="0" w:line="362" w:lineRule="auto"/>
        <w:ind w:left="288" w:right="469" w:firstLine="0"/>
        <w:jc w:val="left"/>
        <w:rPr>
          <w:sz w:val="36"/>
        </w:rPr>
      </w:pPr>
      <w:r>
        <w:rPr>
          <w:spacing w:val="-1"/>
          <w:sz w:val="36"/>
        </w:rPr>
        <w:t>对所有计划进场的施工人员和管理人员进行进场前的文明标化施工教育，使施工人员了</w:t>
      </w:r>
      <w:r>
        <w:rPr>
          <w:sz w:val="36"/>
        </w:rPr>
        <w:t>解文明标化样板工地的标准和实施内容，增强职工对创建和保持文明标化工地的自觉性。</w:t>
      </w:r>
    </w:p>
    <w:p>
      <w:pPr>
        <w:pStyle w:val="ListParagraph"/>
        <w:numPr>
          <w:ilvl w:val="1"/>
          <w:numId w:val="22"/>
        </w:numPr>
        <w:tabs>
          <w:tab w:val="left" w:pos="1009"/>
        </w:tabs>
        <w:spacing w:before="8" w:after="0" w:line="362" w:lineRule="auto"/>
        <w:ind w:left="288" w:right="231" w:firstLine="0"/>
        <w:jc w:val="left"/>
        <w:rPr>
          <w:sz w:val="36"/>
        </w:rPr>
      </w:pPr>
      <w:r>
        <w:rPr>
          <w:spacing w:val="-9"/>
          <w:sz w:val="36"/>
        </w:rPr>
        <w:t xml:space="preserve">努力维护现场施工平面布置，材料进场卸车按规划道路行进，临时存放及吊装位置合理， </w:t>
      </w:r>
      <w:r>
        <w:rPr>
          <w:sz w:val="36"/>
        </w:rPr>
        <w:t>减少重复搬运。确保供电、供水、道路畅通。</w:t>
      </w:r>
    </w:p>
    <w:p>
      <w:pPr>
        <w:pStyle w:val="ListParagraph"/>
        <w:numPr>
          <w:ilvl w:val="1"/>
          <w:numId w:val="22"/>
        </w:numPr>
        <w:tabs>
          <w:tab w:val="left" w:pos="1009"/>
        </w:tabs>
        <w:spacing w:before="7" w:after="0" w:line="362" w:lineRule="auto"/>
        <w:ind w:left="288" w:right="469" w:firstLine="0"/>
        <w:jc w:val="left"/>
        <w:rPr>
          <w:sz w:val="36"/>
        </w:rPr>
      </w:pPr>
      <w:r>
        <w:rPr>
          <w:spacing w:val="-1"/>
          <w:sz w:val="36"/>
        </w:rPr>
        <w:t xml:space="preserve">经业主同意临时借用建筑物内设施，也必须按文明标化要求进行管理，内部整齐有序， </w:t>
      </w:r>
      <w:r>
        <w:rPr>
          <w:sz w:val="36"/>
        </w:rPr>
        <w:t>清洁卫生，做好防火防盗，保护好建筑设施，严禁使用未竣工交付的建筑物。</w:t>
      </w:r>
    </w:p>
    <w:p>
      <w:pPr>
        <w:pStyle w:val="ListParagraph"/>
        <w:numPr>
          <w:ilvl w:val="1"/>
          <w:numId w:val="22"/>
        </w:numPr>
        <w:tabs>
          <w:tab w:val="left" w:pos="1009"/>
        </w:tabs>
        <w:spacing w:before="7" w:after="0" w:line="240" w:lineRule="auto"/>
        <w:ind w:left="1008" w:right="0" w:hanging="721"/>
        <w:jc w:val="left"/>
        <w:rPr>
          <w:sz w:val="36"/>
        </w:rPr>
      </w:pPr>
      <w:r>
        <w:rPr>
          <w:sz w:val="36"/>
        </w:rPr>
        <w:t>搞好产品保护，已完的建筑工程也属保护范围，不乱开孔打眼，不污染地坪和墙壁，对</w:t>
      </w:r>
    </w:p>
    <w:p>
      <w:pPr>
        <w:spacing w:after="0" w:line="240" w:lineRule="auto"/>
        <w:jc w:val="left"/>
        <w:rPr>
          <w:sz w:val="36"/>
        </w:rPr>
        <w:sectPr>
          <w:pgSz w:w="17860" w:h="25260"/>
          <w:pgMar w:top="1180" w:right="860" w:bottom="280" w:left="1840" w:header="708" w:footer="708"/>
          <w:pgNumType w:start="9"/>
          <w:cols w:space="708"/>
        </w:sectPr>
      </w:pPr>
    </w:p>
    <w:p>
      <w:pPr>
        <w:pStyle w:val="BodyText"/>
        <w:spacing w:before="23"/>
      </w:pPr>
      <w:r>
        <w:t>已完的安装工程也按施工组织设计中制订的保护措施认真执行。</w:t>
      </w:r>
    </w:p>
    <w:p>
      <w:pPr>
        <w:pStyle w:val="ListParagraph"/>
        <w:numPr>
          <w:ilvl w:val="1"/>
          <w:numId w:val="22"/>
        </w:numPr>
        <w:tabs>
          <w:tab w:val="left" w:pos="1009"/>
        </w:tabs>
        <w:spacing w:before="241" w:after="0" w:line="364" w:lineRule="auto"/>
        <w:ind w:left="288" w:right="469" w:firstLine="0"/>
        <w:jc w:val="both"/>
        <w:rPr>
          <w:sz w:val="36"/>
        </w:rPr>
      </w:pPr>
      <w:r>
        <w:rPr>
          <w:spacing w:val="-1"/>
          <w:sz w:val="36"/>
        </w:rPr>
        <w:t>工具棚、休息室整洁，物品摆放规范、整齐、布局合理。严禁随地大小便，严禁在工具</w:t>
      </w:r>
      <w:r>
        <w:rPr>
          <w:sz w:val="36"/>
        </w:rPr>
        <w:t>棚、休息室内赌博。</w:t>
      </w:r>
    </w:p>
    <w:p>
      <w:pPr>
        <w:pStyle w:val="ListParagraph"/>
        <w:numPr>
          <w:ilvl w:val="1"/>
          <w:numId w:val="22"/>
        </w:numPr>
        <w:tabs>
          <w:tab w:val="left" w:pos="1009"/>
        </w:tabs>
        <w:spacing w:before="0" w:after="0" w:line="364" w:lineRule="auto"/>
        <w:ind w:left="288" w:right="469" w:firstLine="0"/>
        <w:jc w:val="both"/>
        <w:rPr>
          <w:sz w:val="36"/>
        </w:rPr>
      </w:pPr>
      <w:r>
        <w:rPr>
          <w:spacing w:val="-1"/>
          <w:sz w:val="36"/>
        </w:rPr>
        <w:t>施工作业面由施工班组每天清扫，施工垃圾装袋集中，投放临时垃圾站，当夜由项目部安排外运。施工余料、废料集中到临时堆场，由项目部安排外运。施工现场整洁，做到工完</w:t>
      </w:r>
      <w:r>
        <w:rPr>
          <w:sz w:val="36"/>
        </w:rPr>
        <w:t>料净场地清。</w:t>
      </w:r>
    </w:p>
    <w:p>
      <w:pPr>
        <w:pStyle w:val="ListParagraph"/>
        <w:numPr>
          <w:ilvl w:val="1"/>
          <w:numId w:val="22"/>
        </w:numPr>
        <w:tabs>
          <w:tab w:val="left" w:pos="919"/>
        </w:tabs>
        <w:spacing w:before="0" w:after="0" w:line="460" w:lineRule="exact"/>
        <w:ind w:left="918" w:right="0" w:hanging="631"/>
        <w:jc w:val="left"/>
        <w:rPr>
          <w:sz w:val="36"/>
        </w:rPr>
      </w:pPr>
      <w:r>
        <w:rPr>
          <w:sz w:val="36"/>
        </w:rPr>
        <w:t>现场必须规划好自行车停放场地，自行车不乱停乱放，纠正不文明现象。</w:t>
      </w:r>
    </w:p>
    <w:p>
      <w:pPr>
        <w:pStyle w:val="ListParagraph"/>
        <w:numPr>
          <w:ilvl w:val="1"/>
          <w:numId w:val="22"/>
        </w:numPr>
        <w:tabs>
          <w:tab w:val="left" w:pos="919"/>
        </w:tabs>
        <w:spacing w:before="236" w:after="0" w:line="364" w:lineRule="auto"/>
        <w:ind w:left="288" w:right="6319" w:firstLine="0"/>
        <w:jc w:val="left"/>
        <w:rPr>
          <w:b/>
          <w:sz w:val="36"/>
        </w:rPr>
      </w:pPr>
      <w:r>
        <w:rPr>
          <w:spacing w:val="-1"/>
          <w:sz w:val="36"/>
        </w:rPr>
        <w:t>服从甲方统一安排和对现场文明标化的统一管理。</w:t>
      </w:r>
      <w:r>
        <w:rPr>
          <w:b/>
          <w:sz w:val="36"/>
        </w:rPr>
        <w:t>七．电气安装主要（关键）部位施工工艺</w:t>
      </w:r>
    </w:p>
    <w:p>
      <w:pPr>
        <w:pStyle w:val="ListParagraph"/>
        <w:numPr>
          <w:ilvl w:val="1"/>
          <w:numId w:val="21"/>
        </w:numPr>
        <w:tabs>
          <w:tab w:val="left" w:pos="1009"/>
        </w:tabs>
        <w:spacing w:before="0" w:after="0" w:line="460" w:lineRule="exact"/>
        <w:ind w:left="1008" w:right="0" w:hanging="721"/>
        <w:jc w:val="left"/>
        <w:rPr>
          <w:sz w:val="36"/>
        </w:rPr>
      </w:pPr>
      <w:r>
        <w:rPr>
          <w:sz w:val="36"/>
        </w:rPr>
        <w:t>电气安装的基本工艺流程</w:t>
      </w:r>
    </w:p>
    <w:p>
      <w:pPr>
        <w:pStyle w:val="BodyText"/>
        <w:spacing w:before="240"/>
        <w:ind w:left="0" w:right="469"/>
        <w:jc w:val="right"/>
      </w:pPr>
      <w:r>
        <w:t>基本安装程序为：施工前准备→配合土建预埋电气管路→接地装置制安→电气设备安装</w:t>
      </w:r>
    </w:p>
    <w:p>
      <w:pPr>
        <w:pStyle w:val="BodyText"/>
        <w:spacing w:before="238"/>
        <w:ind w:left="0" w:right="469"/>
        <w:jc w:val="right"/>
      </w:pPr>
      <w:r>
        <w:t>→电缆桥架、保护管制安→电缆安装→电气设备单体调试→照明安装→系统调试及模拟试验</w:t>
      </w:r>
    </w:p>
    <w:p>
      <w:pPr>
        <w:pStyle w:val="BodyText"/>
        <w:spacing w:before="240"/>
      </w:pPr>
      <w:r>
        <w:t>→受送电及试运转→交工验收。</w:t>
      </w:r>
    </w:p>
    <w:p>
      <w:pPr>
        <w:pStyle w:val="BodyText"/>
        <w:ind w:left="0"/>
      </w:pPr>
    </w:p>
    <w:p>
      <w:pPr>
        <w:pStyle w:val="BodyText"/>
        <w:spacing w:before="4"/>
        <w:ind w:left="0"/>
        <w:rPr>
          <w:sz w:val="37"/>
        </w:rPr>
      </w:pPr>
    </w:p>
    <w:p>
      <w:pPr>
        <w:pStyle w:val="ListParagraph"/>
        <w:numPr>
          <w:ilvl w:val="1"/>
          <w:numId w:val="21"/>
        </w:numPr>
        <w:tabs>
          <w:tab w:val="left" w:pos="1009"/>
        </w:tabs>
        <w:spacing w:before="0" w:after="0" w:line="240" w:lineRule="auto"/>
        <w:ind w:left="1008" w:right="0" w:hanging="721"/>
        <w:jc w:val="left"/>
        <w:rPr>
          <w:sz w:val="36"/>
        </w:rPr>
      </w:pPr>
      <w:r>
        <w:rPr>
          <w:sz w:val="36"/>
        </w:rPr>
        <w:t>变压器施工工艺</w:t>
      </w:r>
    </w:p>
    <w:p>
      <w:pPr>
        <w:pStyle w:val="ListParagraph"/>
        <w:numPr>
          <w:ilvl w:val="2"/>
          <w:numId w:val="21"/>
        </w:numPr>
        <w:tabs>
          <w:tab w:val="left" w:pos="1369"/>
        </w:tabs>
        <w:spacing w:before="237" w:after="0" w:line="240" w:lineRule="auto"/>
        <w:ind w:left="1368" w:right="0" w:hanging="1081"/>
        <w:jc w:val="left"/>
        <w:rPr>
          <w:sz w:val="36"/>
        </w:rPr>
      </w:pPr>
      <w:r>
        <w:drawing>
          <wp:anchor distT="0" distB="0" distL="0" distR="0" simplePos="0" relativeHeight="251661312" behindDoc="1" locked="0" layoutInCell="1" allowOverlap="1">
            <wp:simplePos x="0" y="0"/>
            <wp:positionH relativeFrom="page">
              <wp:posOffset>1405560</wp:posOffset>
            </wp:positionH>
            <wp:positionV relativeFrom="paragraph">
              <wp:posOffset>922020</wp:posOffset>
            </wp:positionV>
            <wp:extent cx="7852908" cy="3720465"/>
            <wp:effectExtent l="0" t="0" r="0" b="0"/>
            <wp:wrapNone/>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jpeg"/>
                    <pic:cNvPicPr/>
                  </pic:nvPicPr>
                  <pic:blipFill>
                    <a:blip xmlns:r="http://schemas.openxmlformats.org/officeDocument/2006/relationships" r:embed="rId9" cstate="print"/>
                    <a:stretch>
                      <a:fillRect/>
                    </a:stretch>
                  </pic:blipFill>
                  <pic:spPr>
                    <a:xfrm>
                      <a:off x="0" y="0"/>
                      <a:ext cx="7852908" cy="3720465"/>
                    </a:xfrm>
                    <a:prstGeom prst="rect">
                      <a:avLst/>
                    </a:prstGeom>
                  </pic:spPr>
                </pic:pic>
              </a:graphicData>
            </a:graphic>
          </wp:anchor>
        </w:drawing>
      </w:r>
      <w:r>
        <w:rPr>
          <w:sz w:val="36"/>
        </w:rPr>
        <w:t>施工程序</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12"/>
        <w:ind w:left="0"/>
        <w:rPr>
          <w:sz w:val="42"/>
        </w:rPr>
      </w:pPr>
    </w:p>
    <w:p>
      <w:pPr>
        <w:pStyle w:val="ListParagraph"/>
        <w:numPr>
          <w:ilvl w:val="2"/>
          <w:numId w:val="21"/>
        </w:numPr>
        <w:tabs>
          <w:tab w:val="left" w:pos="1369"/>
        </w:tabs>
        <w:spacing w:before="0" w:after="0" w:line="240" w:lineRule="auto"/>
        <w:ind w:left="1368" w:right="0" w:hanging="1081"/>
        <w:jc w:val="left"/>
        <w:rPr>
          <w:sz w:val="36"/>
        </w:rPr>
      </w:pPr>
      <w:r>
        <w:rPr>
          <w:sz w:val="36"/>
        </w:rPr>
        <w:t>施工要点</w:t>
      </w:r>
    </w:p>
    <w:p>
      <w:pPr>
        <w:pStyle w:val="BodyText"/>
        <w:spacing w:before="237" w:line="364" w:lineRule="auto"/>
        <w:ind w:left="1008" w:right="5508"/>
      </w:pPr>
      <w:r>
        <w:t>a.基础验收(应填写设备基础验收记录)符合规定要求。b.开箱检查(并填写设备开箱检查记录)合格。</w:t>
      </w:r>
    </w:p>
    <w:p>
      <w:pPr>
        <w:pStyle w:val="BodyText"/>
        <w:spacing w:line="459" w:lineRule="exact"/>
        <w:ind w:left="1008"/>
      </w:pPr>
      <w:r>
        <w:t>c.进行器身检查。</w:t>
      </w:r>
    </w:p>
    <w:p>
      <w:pPr>
        <w:pStyle w:val="BodyText"/>
        <w:spacing w:before="241" w:line="362" w:lineRule="auto"/>
        <w:ind w:left="1008" w:right="7309"/>
      </w:pPr>
      <w:r>
        <w:t>d.变压器就位前应调整好基础轨道的水平。e.按设计的规定安装变压器的接地装置。</w:t>
      </w:r>
    </w:p>
    <w:p>
      <w:pPr>
        <w:pStyle w:val="BodyText"/>
        <w:spacing w:before="7"/>
        <w:ind w:left="1008"/>
      </w:pPr>
      <w:r>
        <w:t>f.按规范的规定进行变压器试验，要求项目齐全无遗漏。</w:t>
      </w:r>
    </w:p>
    <w:p>
      <w:pPr>
        <w:spacing w:after="0"/>
        <w:sectPr>
          <w:pgSz w:w="17860" w:h="25260"/>
          <w:pgMar w:top="1180" w:right="860" w:bottom="280" w:left="1840" w:header="708" w:footer="708"/>
          <w:pgNumType w:start="10"/>
          <w:cols w:space="708"/>
        </w:sectPr>
      </w:pPr>
    </w:p>
    <w:p>
      <w:pPr>
        <w:pStyle w:val="ListParagraph"/>
        <w:numPr>
          <w:ilvl w:val="2"/>
          <w:numId w:val="21"/>
        </w:numPr>
        <w:tabs>
          <w:tab w:val="left" w:pos="1369"/>
        </w:tabs>
        <w:spacing w:before="23" w:after="0" w:line="240" w:lineRule="auto"/>
        <w:ind w:left="1368" w:right="0" w:hanging="1081"/>
        <w:jc w:val="left"/>
        <w:rPr>
          <w:sz w:val="36"/>
        </w:rPr>
      </w:pPr>
      <w:r>
        <w:rPr>
          <w:sz w:val="36"/>
        </w:rPr>
        <w:t>施工方法及要求</w:t>
      </w:r>
    </w:p>
    <w:p>
      <w:pPr>
        <w:pStyle w:val="ListParagraph"/>
        <w:numPr>
          <w:ilvl w:val="3"/>
          <w:numId w:val="20"/>
        </w:numPr>
        <w:tabs>
          <w:tab w:val="left" w:pos="1729"/>
        </w:tabs>
        <w:spacing w:before="241" w:after="0" w:line="240" w:lineRule="auto"/>
        <w:ind w:left="1728" w:right="0" w:hanging="1441"/>
        <w:jc w:val="left"/>
        <w:rPr>
          <w:sz w:val="36"/>
        </w:rPr>
      </w:pPr>
      <w:r>
        <w:rPr>
          <w:sz w:val="36"/>
        </w:rPr>
        <w:t>基础导轨验收</w:t>
      </w:r>
    </w:p>
    <w:p>
      <w:pPr>
        <w:pStyle w:val="BodyText"/>
        <w:spacing w:before="237" w:line="364" w:lineRule="auto"/>
        <w:ind w:right="109" w:firstLine="720"/>
      </w:pPr>
      <w:r>
        <w:t>变压器在安装前，需进行基础导轨验收。土建施工完毕后，应提供技术文件和测量记录， 由业主组织验收，应符合如下技术要求</w:t>
      </w:r>
    </w:p>
    <w:p>
      <w:pPr>
        <w:pStyle w:val="ListParagraph"/>
        <w:numPr>
          <w:ilvl w:val="4"/>
          <w:numId w:val="20"/>
        </w:numPr>
        <w:tabs>
          <w:tab w:val="left" w:pos="1370"/>
        </w:tabs>
        <w:spacing w:before="2" w:after="0" w:line="240" w:lineRule="auto"/>
        <w:ind w:left="1369" w:right="0" w:hanging="362"/>
        <w:jc w:val="left"/>
        <w:rPr>
          <w:sz w:val="36"/>
        </w:rPr>
      </w:pPr>
      <w:r>
        <w:rPr>
          <w:sz w:val="36"/>
        </w:rPr>
        <w:t>标出中轴线及标高</w:t>
      </w:r>
    </w:p>
    <w:p>
      <w:pPr>
        <w:pStyle w:val="ListParagraph"/>
        <w:numPr>
          <w:ilvl w:val="4"/>
          <w:numId w:val="20"/>
        </w:numPr>
        <w:tabs>
          <w:tab w:val="left" w:pos="1370"/>
        </w:tabs>
        <w:spacing w:before="237" w:after="0" w:line="240" w:lineRule="auto"/>
        <w:ind w:left="1369" w:right="0" w:hanging="362"/>
        <w:jc w:val="left"/>
        <w:rPr>
          <w:sz w:val="36"/>
        </w:rPr>
      </w:pPr>
      <w:r>
        <w:rPr>
          <w:sz w:val="36"/>
        </w:rPr>
        <w:t>基础外观无裂纹、蜂窝、露筋、空洞等缺陷。</w:t>
      </w:r>
    </w:p>
    <w:p>
      <w:pPr>
        <w:pStyle w:val="ListParagraph"/>
        <w:numPr>
          <w:ilvl w:val="4"/>
          <w:numId w:val="20"/>
        </w:numPr>
        <w:tabs>
          <w:tab w:val="left" w:pos="1370"/>
        </w:tabs>
        <w:spacing w:before="241" w:after="0" w:line="362" w:lineRule="auto"/>
        <w:ind w:left="288" w:right="469" w:firstLine="720"/>
        <w:jc w:val="left"/>
        <w:rPr>
          <w:sz w:val="36"/>
        </w:rPr>
      </w:pPr>
      <w:r>
        <w:rPr>
          <w:spacing w:val="-1"/>
          <w:sz w:val="36"/>
        </w:rPr>
        <w:t xml:space="preserve">预埋导轨平滑牢固，无突出的隆起、凹陷及裂纹，不得有飞溅物及油污等杂物附着， </w:t>
      </w:r>
      <w:r>
        <w:rPr>
          <w:sz w:val="36"/>
        </w:rPr>
        <w:t>不平度应小于1</w:t>
      </w:r>
      <w:r>
        <w:rPr>
          <w:spacing w:val="-1"/>
          <w:sz w:val="36"/>
        </w:rPr>
        <w:t xml:space="preserve"> </w:t>
      </w:r>
      <w:r>
        <w:rPr>
          <w:sz w:val="36"/>
        </w:rPr>
        <w:t>mm／m。</w:t>
      </w:r>
    </w:p>
    <w:p>
      <w:pPr>
        <w:pStyle w:val="ListParagraph"/>
        <w:numPr>
          <w:ilvl w:val="4"/>
          <w:numId w:val="20"/>
        </w:numPr>
        <w:tabs>
          <w:tab w:val="left" w:pos="1370"/>
        </w:tabs>
        <w:spacing w:before="8" w:after="0" w:line="240" w:lineRule="auto"/>
        <w:ind w:left="1369" w:right="0" w:hanging="362"/>
        <w:jc w:val="left"/>
        <w:rPr>
          <w:sz w:val="36"/>
        </w:rPr>
      </w:pPr>
      <w:r>
        <w:rPr>
          <w:sz w:val="36"/>
        </w:rPr>
        <w:t>基础用导轨位置尺寸应符合下列要求。</w:t>
      </w:r>
    </w:p>
    <w:p>
      <w:pPr>
        <w:pStyle w:val="BodyText"/>
        <w:ind w:left="0"/>
        <w:rPr>
          <w:sz w:val="15"/>
        </w:rPr>
      </w:pPr>
      <w:r>
        <w:pict>
          <v:group id="_x0000_s1029" style="width:632pt;height:254pt;margin-top:11.6pt;margin-left:105pt;mso-position-horizontal-relative:page;mso-wrap-distance-left:0;mso-wrap-distance-right:0;position:absolute;z-index:-251654144" coordorigin="2100,232" coordsize="12640,5080">
            <v:shape id="_x0000_s1030" type="#_x0000_t75" style="width:12640;height:5080;left:2100;position:absolute;top:231" stroked="f">
              <v:imagedata r:id="rId10" o:title=""/>
            </v:shape>
            <v:shape id="_x0000_s1031" type="#_x0000_t202" style="width:740;height:360;left:2625;position:absolute;top:335" filled="f" stroked="f">
              <v:textbox inset="0,0,0,0">
                <w:txbxContent>
                  <w:p>
                    <w:pPr>
                      <w:spacing w:before="0" w:line="360" w:lineRule="exact"/>
                      <w:ind w:left="0" w:right="0" w:firstLine="0"/>
                      <w:jc w:val="left"/>
                      <w:rPr>
                        <w:sz w:val="36"/>
                      </w:rPr>
                    </w:pPr>
                    <w:r>
                      <w:rPr>
                        <w:sz w:val="36"/>
                      </w:rPr>
                      <w:t>序号</w:t>
                    </w:r>
                  </w:p>
                </w:txbxContent>
              </v:textbox>
            </v:shape>
            <v:shape id="_x0000_s1032" type="#_x0000_t202" style="width:740;height:360;left:6557;position:absolute;top:335" filled="f" stroked="f">
              <v:textbox inset="0,0,0,0">
                <w:txbxContent>
                  <w:p>
                    <w:pPr>
                      <w:spacing w:before="0" w:line="360" w:lineRule="exact"/>
                      <w:ind w:left="0" w:right="0" w:firstLine="0"/>
                      <w:jc w:val="left"/>
                      <w:rPr>
                        <w:sz w:val="36"/>
                      </w:rPr>
                    </w:pPr>
                    <w:r>
                      <w:rPr>
                        <w:sz w:val="36"/>
                      </w:rPr>
                      <w:t>项目</w:t>
                    </w:r>
                  </w:p>
                </w:txbxContent>
              </v:textbox>
            </v:shape>
            <v:shape id="_x0000_s1033" type="#_x0000_t202" style="width:1460;height:360;left:10460;position:absolute;top:335" filled="f" stroked="f">
              <v:textbox inset="0,0,0,0">
                <w:txbxContent>
                  <w:p>
                    <w:pPr>
                      <w:spacing w:before="0" w:line="360" w:lineRule="exact"/>
                      <w:ind w:left="0" w:right="0" w:firstLine="0"/>
                      <w:jc w:val="left"/>
                      <w:rPr>
                        <w:sz w:val="36"/>
                      </w:rPr>
                    </w:pPr>
                    <w:r>
                      <w:rPr>
                        <w:sz w:val="36"/>
                      </w:rPr>
                      <w:t>要求(mm)</w:t>
                    </w:r>
                  </w:p>
                </w:txbxContent>
              </v:textbox>
            </v:shape>
            <v:shape id="_x0000_s1034" type="#_x0000_t202" style="width:740;height:360;left:13163;position:absolute;top:335" filled="f" stroked="f">
              <v:textbox inset="0,0,0,0">
                <w:txbxContent>
                  <w:p>
                    <w:pPr>
                      <w:spacing w:before="0" w:line="360" w:lineRule="exact"/>
                      <w:ind w:left="0" w:right="0" w:firstLine="0"/>
                      <w:jc w:val="left"/>
                      <w:rPr>
                        <w:sz w:val="36"/>
                      </w:rPr>
                    </w:pPr>
                    <w:r>
                      <w:rPr>
                        <w:sz w:val="36"/>
                      </w:rPr>
                      <w:t>备注</w:t>
                    </w:r>
                  </w:p>
                </w:txbxContent>
              </v:textbox>
            </v:shape>
            <v:shape id="_x0000_s1035" type="#_x0000_t202" style="width:200;height:360;left:2895;position:absolute;top:1008" filled="f" stroked="f">
              <v:textbox inset="0,0,0,0">
                <w:txbxContent>
                  <w:p>
                    <w:pPr>
                      <w:spacing w:before="0" w:line="360" w:lineRule="exact"/>
                      <w:ind w:left="0" w:right="0" w:firstLine="0"/>
                      <w:jc w:val="left"/>
                      <w:rPr>
                        <w:sz w:val="36"/>
                      </w:rPr>
                    </w:pPr>
                    <w:r>
                      <w:rPr>
                        <w:sz w:val="36"/>
                      </w:rPr>
                      <w:t>1</w:t>
                    </w:r>
                  </w:p>
                </w:txbxContent>
              </v:textbox>
            </v:shape>
            <v:shape id="_x0000_s1036" type="#_x0000_t202" style="width:2180;height:360;left:5837;position:absolute;top:1008" filled="f" stroked="f">
              <v:textbox inset="0,0,0,0">
                <w:txbxContent>
                  <w:p>
                    <w:pPr>
                      <w:spacing w:before="0" w:line="360" w:lineRule="exact"/>
                      <w:ind w:left="0" w:right="0" w:firstLine="0"/>
                      <w:jc w:val="left"/>
                      <w:rPr>
                        <w:sz w:val="36"/>
                      </w:rPr>
                    </w:pPr>
                    <w:r>
                      <w:rPr>
                        <w:sz w:val="36"/>
                      </w:rPr>
                      <w:t>轴线位置偏差</w:t>
                    </w:r>
                  </w:p>
                </w:txbxContent>
              </v:textbox>
            </v:shape>
            <v:shape id="_x0000_s1037" type="#_x0000_t202" style="width:740;height:360;left:10820;position:absolute;top:1008" filled="f" stroked="f">
              <v:textbox inset="0,0,0,0">
                <w:txbxContent>
                  <w:p>
                    <w:pPr>
                      <w:spacing w:before="0" w:line="360" w:lineRule="exact"/>
                      <w:ind w:left="0" w:right="0" w:firstLine="0"/>
                      <w:jc w:val="left"/>
                      <w:rPr>
                        <w:sz w:val="36"/>
                      </w:rPr>
                    </w:pPr>
                    <w:r>
                      <w:rPr>
                        <w:sz w:val="36"/>
                      </w:rPr>
                      <w:t>±10</w:t>
                    </w:r>
                  </w:p>
                </w:txbxContent>
              </v:textbox>
            </v:shape>
            <v:shape id="_x0000_s1038" type="#_x0000_t202" style="width:200;height:360;left:2895;position:absolute;top:1728" filled="f" stroked="f">
              <v:textbox inset="0,0,0,0">
                <w:txbxContent>
                  <w:p>
                    <w:pPr>
                      <w:spacing w:before="0" w:line="360" w:lineRule="exact"/>
                      <w:ind w:left="0" w:right="0" w:firstLine="0"/>
                      <w:jc w:val="left"/>
                      <w:rPr>
                        <w:sz w:val="36"/>
                      </w:rPr>
                    </w:pPr>
                    <w:r>
                      <w:rPr>
                        <w:sz w:val="36"/>
                      </w:rPr>
                      <w:t>2</w:t>
                    </w:r>
                  </w:p>
                </w:txbxContent>
              </v:textbox>
            </v:shape>
            <v:shape id="_x0000_s1039" type="#_x0000_t202" style="width:2900;height:1912;left:4756;position:absolute;top:1728" filled="f" stroked="f">
              <v:textbox inset="0,0,0,0">
                <w:txbxContent>
                  <w:p>
                    <w:pPr>
                      <w:spacing w:before="0" w:line="411" w:lineRule="exact"/>
                      <w:ind w:left="0" w:right="0" w:firstLine="0"/>
                      <w:jc w:val="left"/>
                      <w:rPr>
                        <w:sz w:val="36"/>
                      </w:rPr>
                    </w:pPr>
                    <w:r>
                      <w:rPr>
                        <w:sz w:val="36"/>
                      </w:rPr>
                      <w:t>基础上平面不平度</w:t>
                    </w:r>
                  </w:p>
                  <w:p>
                    <w:pPr>
                      <w:spacing w:before="6"/>
                      <w:ind w:left="0" w:right="377" w:firstLine="0"/>
                      <w:jc w:val="right"/>
                      <w:rPr>
                        <w:sz w:val="36"/>
                      </w:rPr>
                    </w:pPr>
                    <w:r>
                      <w:rPr>
                        <w:sz w:val="36"/>
                      </w:rPr>
                      <w:t>全长</w:t>
                    </w:r>
                  </w:p>
                  <w:p>
                    <w:pPr>
                      <w:spacing w:before="155"/>
                      <w:ind w:left="0" w:right="378" w:firstLine="0"/>
                      <w:jc w:val="right"/>
                      <w:rPr>
                        <w:sz w:val="36"/>
                      </w:rPr>
                    </w:pPr>
                    <w:r>
                      <w:rPr>
                        <w:sz w:val="36"/>
                      </w:rPr>
                      <w:t>基础纵向偏差</w:t>
                    </w:r>
                  </w:p>
                  <w:p>
                    <w:pPr>
                      <w:spacing w:before="7" w:line="411" w:lineRule="exact"/>
                      <w:ind w:left="0" w:right="377" w:firstLine="0"/>
                      <w:jc w:val="right"/>
                      <w:rPr>
                        <w:sz w:val="36"/>
                      </w:rPr>
                    </w:pPr>
                    <w:r>
                      <w:rPr>
                        <w:sz w:val="36"/>
                      </w:rPr>
                      <w:t>全长</w:t>
                    </w:r>
                  </w:p>
                </w:txbxContent>
              </v:textbox>
            </v:shape>
            <v:shape id="_x0000_s1040" type="#_x0000_t202" style="width:740;height:360;left:8357;position:absolute;top:1728" filled="f" stroked="f">
              <v:textbox inset="0,0,0,0">
                <w:txbxContent>
                  <w:p>
                    <w:pPr>
                      <w:spacing w:before="0" w:line="360" w:lineRule="exact"/>
                      <w:ind w:left="0" w:right="0" w:firstLine="0"/>
                      <w:jc w:val="left"/>
                      <w:rPr>
                        <w:sz w:val="36"/>
                      </w:rPr>
                    </w:pPr>
                    <w:r>
                      <w:rPr>
                        <w:sz w:val="36"/>
                      </w:rPr>
                      <w:t>每米</w:t>
                    </w:r>
                  </w:p>
                </w:txbxContent>
              </v:textbox>
            </v:shape>
            <v:shape id="_x0000_s1041" type="#_x0000_t202" style="width:200;height:360;left:2895;position:absolute;top:2927" filled="f" stroked="f">
              <v:textbox inset="0,0,0,0">
                <w:txbxContent>
                  <w:p>
                    <w:pPr>
                      <w:spacing w:before="0" w:line="360" w:lineRule="exact"/>
                      <w:ind w:left="0" w:right="0" w:firstLine="0"/>
                      <w:jc w:val="left"/>
                      <w:rPr>
                        <w:sz w:val="36"/>
                      </w:rPr>
                    </w:pPr>
                    <w:r>
                      <w:rPr>
                        <w:sz w:val="36"/>
                      </w:rPr>
                      <w:t>3</w:t>
                    </w:r>
                  </w:p>
                </w:txbxContent>
              </v:textbox>
            </v:shape>
            <v:shape id="_x0000_s1042" type="#_x0000_t202" style="width:740;height:360;left:7997;position:absolute;top:2812" filled="f" stroked="f">
              <v:textbox inset="0,0,0,0">
                <w:txbxContent>
                  <w:p>
                    <w:pPr>
                      <w:spacing w:before="0" w:line="360" w:lineRule="exact"/>
                      <w:ind w:left="0" w:right="0" w:firstLine="0"/>
                      <w:jc w:val="left"/>
                      <w:rPr>
                        <w:sz w:val="36"/>
                      </w:rPr>
                    </w:pPr>
                    <w:r>
                      <w:rPr>
                        <w:sz w:val="36"/>
                      </w:rPr>
                      <w:t>每米</w:t>
                    </w:r>
                  </w:p>
                </w:txbxContent>
              </v:textbox>
            </v:shape>
            <v:shape id="_x0000_s1043" type="#_x0000_t202" style="width:200;height:360;left:2895;position:absolute;top:3902" filled="f" stroked="f">
              <v:textbox inset="0,0,0,0">
                <w:txbxContent>
                  <w:p>
                    <w:pPr>
                      <w:spacing w:before="0" w:line="360" w:lineRule="exact"/>
                      <w:ind w:left="0" w:right="0" w:firstLine="0"/>
                      <w:jc w:val="left"/>
                      <w:rPr>
                        <w:sz w:val="36"/>
                      </w:rPr>
                    </w:pPr>
                    <w:r>
                      <w:rPr>
                        <w:sz w:val="36"/>
                      </w:rPr>
                      <w:t>4</w:t>
                    </w:r>
                  </w:p>
                </w:txbxContent>
              </v:textbox>
            </v:shape>
            <v:shape id="_x0000_s1044" type="#_x0000_t202" style="width:2540;height:360;left:5656;position:absolute;top:3902" filled="f" stroked="f">
              <v:textbox inset="0,0,0,0">
                <w:txbxContent>
                  <w:p>
                    <w:pPr>
                      <w:spacing w:before="0" w:line="360" w:lineRule="exact"/>
                      <w:ind w:left="0" w:right="0" w:firstLine="0"/>
                      <w:jc w:val="left"/>
                      <w:rPr>
                        <w:sz w:val="36"/>
                      </w:rPr>
                    </w:pPr>
                    <w:r>
                      <w:rPr>
                        <w:sz w:val="36"/>
                      </w:rPr>
                      <w:t>基础上平面标高</w:t>
                    </w:r>
                  </w:p>
                </w:txbxContent>
              </v:textbox>
            </v:shape>
            <v:shape id="_x0000_s1045" type="#_x0000_t202" style="width:740;height:2535;left:10820;position:absolute;top:1728" filled="f" stroked="f">
              <v:textbox inset="0,0,0,0">
                <w:txbxContent>
                  <w:p>
                    <w:pPr>
                      <w:spacing w:before="0" w:line="411" w:lineRule="exact"/>
                      <w:ind w:left="90" w:right="0" w:firstLine="0"/>
                      <w:jc w:val="left"/>
                      <w:rPr>
                        <w:sz w:val="36"/>
                      </w:rPr>
                    </w:pPr>
                    <w:r>
                      <w:rPr>
                        <w:sz w:val="36"/>
                      </w:rPr>
                      <w:t>±5</w:t>
                    </w:r>
                  </w:p>
                  <w:p>
                    <w:pPr>
                      <w:spacing w:before="6"/>
                      <w:ind w:left="0" w:right="0" w:firstLine="0"/>
                      <w:jc w:val="left"/>
                      <w:rPr>
                        <w:sz w:val="36"/>
                      </w:rPr>
                    </w:pPr>
                    <w:r>
                      <w:rPr>
                        <w:sz w:val="36"/>
                      </w:rPr>
                      <w:t>±10</w:t>
                    </w:r>
                  </w:p>
                  <w:p>
                    <w:pPr>
                      <w:spacing w:before="155"/>
                      <w:ind w:left="90" w:right="0" w:firstLine="0"/>
                      <w:jc w:val="left"/>
                      <w:rPr>
                        <w:sz w:val="36"/>
                      </w:rPr>
                    </w:pPr>
                    <w:r>
                      <w:rPr>
                        <w:sz w:val="36"/>
                      </w:rPr>
                      <w:t>±5</w:t>
                    </w:r>
                  </w:p>
                  <w:p>
                    <w:pPr>
                      <w:spacing w:before="7"/>
                      <w:ind w:left="0" w:right="0" w:firstLine="0"/>
                      <w:jc w:val="left"/>
                      <w:rPr>
                        <w:sz w:val="36"/>
                      </w:rPr>
                    </w:pPr>
                    <w:r>
                      <w:rPr>
                        <w:sz w:val="36"/>
                      </w:rPr>
                      <w:t>±10</w:t>
                    </w:r>
                  </w:p>
                  <w:p>
                    <w:pPr>
                      <w:spacing w:before="161" w:line="411" w:lineRule="exact"/>
                      <w:ind w:left="90" w:right="0" w:firstLine="0"/>
                      <w:jc w:val="left"/>
                      <w:rPr>
                        <w:sz w:val="36"/>
                      </w:rPr>
                    </w:pPr>
                    <w:r>
                      <w:rPr>
                        <w:sz w:val="36"/>
                      </w:rPr>
                      <w:t>±0</w:t>
                    </w:r>
                  </w:p>
                </w:txbxContent>
              </v:textbox>
            </v:shape>
            <v:shape id="_x0000_s1046" type="#_x0000_t202" style="width:200;height:360;left:2895;position:absolute;top:4622" filled="f" stroked="f">
              <v:textbox inset="0,0,0,0">
                <w:txbxContent>
                  <w:p>
                    <w:pPr>
                      <w:spacing w:before="0" w:line="360" w:lineRule="exact"/>
                      <w:ind w:left="0" w:right="0" w:firstLine="0"/>
                      <w:jc w:val="left"/>
                      <w:rPr>
                        <w:sz w:val="36"/>
                      </w:rPr>
                    </w:pPr>
                    <w:r>
                      <w:rPr>
                        <w:sz w:val="36"/>
                      </w:rPr>
                      <w:t>5</w:t>
                    </w:r>
                  </w:p>
                </w:txbxContent>
              </v:textbox>
            </v:shape>
            <v:shape id="_x0000_s1047" type="#_x0000_t202" style="width:2180;height:360;left:5837;position:absolute;top:4622" filled="f" stroked="f">
              <v:textbox inset="0,0,0,0">
                <w:txbxContent>
                  <w:p>
                    <w:pPr>
                      <w:spacing w:before="0" w:line="360" w:lineRule="exact"/>
                      <w:ind w:left="0" w:right="0" w:firstLine="0"/>
                      <w:jc w:val="left"/>
                      <w:rPr>
                        <w:sz w:val="36"/>
                      </w:rPr>
                    </w:pPr>
                    <w:r>
                      <w:rPr>
                        <w:sz w:val="36"/>
                      </w:rPr>
                      <w:t>导轨平面标高</w:t>
                    </w:r>
                  </w:p>
                </w:txbxContent>
              </v:textbox>
            </v:shape>
            <v:shape id="_x0000_s1048" type="#_x0000_t202" style="width:560;height:360;left:10910;position:absolute;top:4622" filled="f" stroked="f">
              <v:textbox inset="0,0,0,0">
                <w:txbxContent>
                  <w:p>
                    <w:pPr>
                      <w:spacing w:before="0" w:line="360" w:lineRule="exact"/>
                      <w:ind w:left="0" w:right="0" w:firstLine="0"/>
                      <w:jc w:val="left"/>
                      <w:rPr>
                        <w:sz w:val="36"/>
                      </w:rPr>
                    </w:pPr>
                    <w:r>
                      <w:rPr>
                        <w:sz w:val="36"/>
                      </w:rPr>
                      <w:t>±0</w:t>
                    </w:r>
                  </w:p>
                </w:txbxContent>
              </v:textbox>
            </v:shape>
            <w10:wrap type="topAndBottom"/>
          </v:group>
        </w:pict>
      </w:r>
    </w:p>
    <w:p>
      <w:pPr>
        <w:pStyle w:val="BodyText"/>
        <w:ind w:left="0"/>
        <w:rPr>
          <w:sz w:val="20"/>
        </w:rPr>
      </w:pPr>
    </w:p>
    <w:p>
      <w:pPr>
        <w:pStyle w:val="BodyText"/>
        <w:ind w:left="0"/>
        <w:rPr>
          <w:sz w:val="28"/>
        </w:rPr>
      </w:pPr>
    </w:p>
    <w:p>
      <w:pPr>
        <w:pStyle w:val="ListParagraph"/>
        <w:numPr>
          <w:ilvl w:val="3"/>
          <w:numId w:val="20"/>
        </w:numPr>
        <w:tabs>
          <w:tab w:val="left" w:pos="1729"/>
        </w:tabs>
        <w:spacing w:before="49" w:after="0" w:line="240" w:lineRule="auto"/>
        <w:ind w:left="1728" w:right="0" w:hanging="1441"/>
        <w:jc w:val="left"/>
        <w:rPr>
          <w:sz w:val="36"/>
        </w:rPr>
      </w:pPr>
      <w:r>
        <w:rPr>
          <w:sz w:val="36"/>
        </w:rPr>
        <w:t>运输就位</w:t>
      </w:r>
    </w:p>
    <w:p>
      <w:pPr>
        <w:pStyle w:val="ListParagraph"/>
        <w:numPr>
          <w:ilvl w:val="4"/>
          <w:numId w:val="20"/>
        </w:numPr>
        <w:tabs>
          <w:tab w:val="left" w:pos="1370"/>
        </w:tabs>
        <w:spacing w:before="241" w:after="0" w:line="240" w:lineRule="auto"/>
        <w:ind w:left="1369" w:right="0" w:hanging="362"/>
        <w:jc w:val="left"/>
        <w:rPr>
          <w:sz w:val="36"/>
        </w:rPr>
      </w:pPr>
      <w:r>
        <w:rPr>
          <w:sz w:val="36"/>
        </w:rPr>
        <w:t>变压器运输采用移动式起重设备。</w:t>
      </w:r>
    </w:p>
    <w:p>
      <w:pPr>
        <w:pStyle w:val="ListParagraph"/>
        <w:numPr>
          <w:ilvl w:val="4"/>
          <w:numId w:val="20"/>
        </w:numPr>
        <w:tabs>
          <w:tab w:val="left" w:pos="1370"/>
        </w:tabs>
        <w:spacing w:before="237" w:after="0" w:line="240" w:lineRule="auto"/>
        <w:ind w:left="1369" w:right="0" w:hanging="362"/>
        <w:jc w:val="left"/>
        <w:rPr>
          <w:sz w:val="36"/>
        </w:rPr>
      </w:pPr>
      <w:r>
        <w:rPr>
          <w:sz w:val="36"/>
        </w:rPr>
        <w:t>了解变压器装车后的高度及沿途架空电力线，通讯线及高空碍障物情况。</w:t>
      </w:r>
    </w:p>
    <w:p>
      <w:pPr>
        <w:pStyle w:val="ListParagraph"/>
        <w:numPr>
          <w:ilvl w:val="4"/>
          <w:numId w:val="20"/>
        </w:numPr>
        <w:tabs>
          <w:tab w:val="left" w:pos="1549"/>
        </w:tabs>
        <w:spacing w:before="241" w:after="0" w:line="362" w:lineRule="auto"/>
        <w:ind w:left="288" w:right="289" w:firstLine="720"/>
        <w:jc w:val="left"/>
        <w:rPr>
          <w:sz w:val="36"/>
        </w:rPr>
      </w:pPr>
      <w:r>
        <w:rPr>
          <w:spacing w:val="-1"/>
          <w:sz w:val="36"/>
        </w:rPr>
        <w:t>组织设备工程师、电气技术负责人、电气施工员等有关人员对变压器及附件、技术资</w:t>
      </w:r>
      <w:r>
        <w:rPr>
          <w:sz w:val="36"/>
        </w:rPr>
        <w:t>料情况进行全面的检查。</w:t>
      </w:r>
    </w:p>
    <w:p>
      <w:pPr>
        <w:pStyle w:val="ListParagraph"/>
        <w:numPr>
          <w:ilvl w:val="4"/>
          <w:numId w:val="20"/>
        </w:numPr>
        <w:tabs>
          <w:tab w:val="left" w:pos="1370"/>
        </w:tabs>
        <w:spacing w:before="7" w:after="0" w:line="240" w:lineRule="auto"/>
        <w:ind w:left="1369" w:right="0" w:hanging="362"/>
        <w:jc w:val="left"/>
        <w:rPr>
          <w:sz w:val="36"/>
        </w:rPr>
      </w:pPr>
      <w:r>
        <w:rPr>
          <w:sz w:val="36"/>
        </w:rPr>
        <w:t>专用工具及备件齐全(按厂家发货清单检查)。</w:t>
      </w:r>
    </w:p>
    <w:p>
      <w:pPr>
        <w:pStyle w:val="ListParagraph"/>
        <w:numPr>
          <w:ilvl w:val="4"/>
          <w:numId w:val="20"/>
        </w:numPr>
        <w:tabs>
          <w:tab w:val="left" w:pos="1370"/>
        </w:tabs>
        <w:spacing w:before="238" w:after="0" w:line="240" w:lineRule="auto"/>
        <w:ind w:left="1369" w:right="0" w:hanging="362"/>
        <w:jc w:val="left"/>
        <w:rPr>
          <w:sz w:val="36"/>
        </w:rPr>
      </w:pPr>
      <w:r>
        <w:rPr>
          <w:sz w:val="36"/>
        </w:rPr>
        <w:t>当道路、变压器主体及附件检查无误后，方可开票出库，放送变压器。</w:t>
      </w:r>
    </w:p>
    <w:p>
      <w:pPr>
        <w:pStyle w:val="ListParagraph"/>
        <w:numPr>
          <w:ilvl w:val="4"/>
          <w:numId w:val="20"/>
        </w:numPr>
        <w:tabs>
          <w:tab w:val="left" w:pos="1370"/>
        </w:tabs>
        <w:spacing w:before="241" w:after="0" w:line="362" w:lineRule="auto"/>
        <w:ind w:left="288" w:right="410" w:firstLine="720"/>
        <w:jc w:val="left"/>
        <w:rPr>
          <w:sz w:val="36"/>
        </w:rPr>
      </w:pPr>
      <w:r>
        <w:rPr>
          <w:sz w:val="36"/>
        </w:rPr>
        <w:t>变压器本体由25t吊车平稳地吊到10t</w:t>
      </w:r>
      <w:r>
        <w:rPr>
          <w:spacing w:val="-8"/>
          <w:sz w:val="36"/>
        </w:rPr>
        <w:t>汽车上，并把变压器</w:t>
      </w:r>
      <w:r>
        <w:rPr>
          <w:sz w:val="36"/>
        </w:rPr>
        <w:t>4</w:t>
      </w:r>
      <w:r>
        <w:rPr>
          <w:spacing w:val="-7"/>
          <w:sz w:val="36"/>
        </w:rPr>
        <w:t>个角牢固地固定在车上，同</w:t>
      </w:r>
      <w:r>
        <w:rPr>
          <w:sz w:val="36"/>
        </w:rPr>
        <w:t>时注意变压器的中心线与车的中心线重合。</w:t>
      </w:r>
    </w:p>
    <w:p>
      <w:pPr>
        <w:pStyle w:val="ListParagraph"/>
        <w:numPr>
          <w:ilvl w:val="4"/>
          <w:numId w:val="20"/>
        </w:numPr>
        <w:tabs>
          <w:tab w:val="left" w:pos="1549"/>
        </w:tabs>
        <w:spacing w:before="8" w:after="0" w:line="364" w:lineRule="auto"/>
        <w:ind w:left="288" w:right="468" w:firstLine="720"/>
        <w:jc w:val="left"/>
        <w:rPr>
          <w:sz w:val="36"/>
        </w:rPr>
      </w:pPr>
      <w:r>
        <w:rPr>
          <w:sz w:val="36"/>
        </w:rPr>
        <w:t>沿着选好的路径，缓慢地将变压器运到变压器室，注意变压器运输倾斜角不超过15 度，行速不宜快，变压器起吊时应使四个吊环同时受力，吊绳与垂线之间夹角应小于30</w:t>
      </w:r>
      <w:r>
        <w:rPr>
          <w:spacing w:val="-10"/>
          <w:sz w:val="36"/>
        </w:rPr>
        <w:t xml:space="preserve">度， </w:t>
      </w:r>
      <w:r>
        <w:rPr>
          <w:sz w:val="36"/>
        </w:rPr>
        <w:t>运输及起吊变压器不应有冲击或严重的振动。</w:t>
      </w:r>
    </w:p>
    <w:p>
      <w:pPr>
        <w:pStyle w:val="ListParagraph"/>
        <w:numPr>
          <w:ilvl w:val="4"/>
          <w:numId w:val="20"/>
        </w:numPr>
        <w:tabs>
          <w:tab w:val="left" w:pos="1549"/>
        </w:tabs>
        <w:spacing w:before="0" w:after="0" w:line="460" w:lineRule="exact"/>
        <w:ind w:left="1548" w:right="0" w:hanging="541"/>
        <w:jc w:val="left"/>
        <w:rPr>
          <w:sz w:val="36"/>
        </w:rPr>
      </w:pPr>
      <w:r>
        <w:rPr>
          <w:sz w:val="36"/>
        </w:rPr>
        <w:t>变压器运到安装现场后，用25t吊车吊放在预先放好的道木上。</w:t>
      </w:r>
    </w:p>
    <w:p>
      <w:pPr>
        <w:pStyle w:val="ListParagraph"/>
        <w:numPr>
          <w:ilvl w:val="4"/>
          <w:numId w:val="20"/>
        </w:numPr>
        <w:tabs>
          <w:tab w:val="left" w:pos="1549"/>
        </w:tabs>
        <w:spacing w:before="237" w:after="0" w:line="364" w:lineRule="auto"/>
        <w:ind w:left="288" w:right="231" w:firstLine="720"/>
        <w:jc w:val="left"/>
        <w:rPr>
          <w:sz w:val="36"/>
        </w:rPr>
      </w:pPr>
      <w:r>
        <w:rPr>
          <w:spacing w:val="-20"/>
          <w:sz w:val="36"/>
        </w:rPr>
        <w:t xml:space="preserve">预防道木松动，由于变压器室地面较室外地面高，要摆好道木，略高于变压器室地平， </w:t>
      </w:r>
      <w:r>
        <w:rPr>
          <w:sz w:val="36"/>
        </w:rPr>
        <w:t>在道木上放上滚杠，变压器放在滚杠上时，滚杠能顺利的滚进变压器室，道木放的面积较变</w:t>
      </w:r>
    </w:p>
    <w:p>
      <w:pPr>
        <w:spacing w:after="0" w:line="364" w:lineRule="auto"/>
        <w:jc w:val="left"/>
        <w:rPr>
          <w:sz w:val="36"/>
        </w:rPr>
        <w:sectPr>
          <w:pgSz w:w="17860" w:h="25260"/>
          <w:pgMar w:top="1180" w:right="860" w:bottom="280" w:left="1840" w:header="708" w:footer="708"/>
          <w:pgNumType w:start="11"/>
          <w:cols w:space="708"/>
        </w:sectPr>
      </w:pPr>
    </w:p>
    <w:p>
      <w:pPr>
        <w:pStyle w:val="BodyText"/>
        <w:spacing w:before="23"/>
      </w:pPr>
      <w:r>
        <w:t>压器底面各边多1.5m。</w:t>
      </w:r>
    </w:p>
    <w:p>
      <w:pPr>
        <w:pStyle w:val="ListParagraph"/>
        <w:numPr>
          <w:ilvl w:val="4"/>
          <w:numId w:val="28"/>
        </w:numPr>
        <w:tabs>
          <w:tab w:val="left" w:pos="1549"/>
        </w:tabs>
        <w:spacing w:before="241" w:after="0" w:line="240" w:lineRule="auto"/>
        <w:ind w:left="1548" w:right="0" w:hanging="541"/>
        <w:jc w:val="left"/>
        <w:rPr>
          <w:sz w:val="36"/>
        </w:rPr>
      </w:pPr>
      <w:r>
        <w:rPr>
          <w:spacing w:val="-18"/>
          <w:sz w:val="36"/>
        </w:rPr>
        <w:t>根据变压器轨道的中心线，在变压器吊梁放一个线锤，找好变压器就位后的中心位置。</w:t>
      </w:r>
    </w:p>
    <w:p>
      <w:pPr>
        <w:pStyle w:val="ListParagraph"/>
        <w:numPr>
          <w:ilvl w:val="4"/>
          <w:numId w:val="28"/>
        </w:numPr>
        <w:tabs>
          <w:tab w:val="left" w:pos="1370"/>
          <w:tab w:val="left" w:pos="13488"/>
        </w:tabs>
        <w:spacing w:before="237" w:after="0" w:line="364" w:lineRule="auto"/>
        <w:ind w:left="288" w:right="229" w:firstLine="720"/>
        <w:jc w:val="left"/>
        <w:rPr>
          <w:sz w:val="36"/>
        </w:rPr>
      </w:pPr>
      <w:r>
        <w:rPr>
          <w:sz w:val="36"/>
        </w:rPr>
        <w:t>变压器放在滚杠上</w:t>
      </w:r>
      <w:r>
        <w:rPr>
          <w:spacing w:val="-62"/>
          <w:sz w:val="36"/>
        </w:rPr>
        <w:t>，</w:t>
      </w:r>
      <w:r>
        <w:rPr>
          <w:sz w:val="36"/>
        </w:rPr>
        <w:t>用撬杠撬动变压器的底座和前面</w:t>
      </w:r>
      <w:r>
        <w:rPr>
          <w:spacing w:val="-62"/>
          <w:sz w:val="36"/>
        </w:rPr>
        <w:t>，</w:t>
      </w:r>
      <w:r>
        <w:rPr>
          <w:sz w:val="36"/>
        </w:rPr>
        <w:t>利用墙上的锚点用手</w:t>
        <w:tab/>
        <w:t>拉葫芦</w:t>
      </w:r>
      <w:r>
        <w:rPr>
          <w:spacing w:val="-18"/>
          <w:sz w:val="36"/>
        </w:rPr>
        <w:t xml:space="preserve">， </w:t>
      </w:r>
      <w:r>
        <w:rPr>
          <w:sz w:val="36"/>
        </w:rPr>
        <w:t>用人拉、人推的办法将变压器就位。</w:t>
      </w:r>
    </w:p>
    <w:p>
      <w:pPr>
        <w:pStyle w:val="ListParagraph"/>
        <w:numPr>
          <w:ilvl w:val="5"/>
          <w:numId w:val="28"/>
        </w:numPr>
        <w:tabs>
          <w:tab w:val="left" w:pos="1370"/>
          <w:tab w:val="left" w:pos="13304"/>
        </w:tabs>
        <w:spacing w:before="2" w:after="0" w:line="362" w:lineRule="auto"/>
        <w:ind w:left="288" w:right="414" w:firstLine="720"/>
        <w:jc w:val="left"/>
        <w:rPr>
          <w:sz w:val="36"/>
        </w:rPr>
      </w:pPr>
      <w:r>
        <w:rPr>
          <w:sz w:val="36"/>
        </w:rPr>
        <w:t>变压器就位后，检查安装中心，安装尺寸，是否便于吊芯。试测变压器的</w:t>
        <w:tab/>
        <w:t>附件安</w:t>
      </w:r>
      <w:r>
        <w:rPr>
          <w:spacing w:val="-19"/>
          <w:sz w:val="36"/>
        </w:rPr>
        <w:t>装</w:t>
      </w:r>
      <w:r>
        <w:rPr>
          <w:sz w:val="36"/>
        </w:rPr>
        <w:t>好后，各部位相互间，对地的电气足巨与吊装人吊熟悉吊装方案。</w:t>
      </w:r>
    </w:p>
    <w:p>
      <w:pPr>
        <w:pStyle w:val="ListParagraph"/>
        <w:numPr>
          <w:ilvl w:val="3"/>
          <w:numId w:val="28"/>
        </w:numPr>
        <w:tabs>
          <w:tab w:val="left" w:pos="1729"/>
        </w:tabs>
        <w:spacing w:before="8" w:after="0" w:line="240" w:lineRule="auto"/>
        <w:ind w:left="1728" w:right="0" w:hanging="1441"/>
        <w:jc w:val="left"/>
        <w:rPr>
          <w:sz w:val="36"/>
        </w:rPr>
      </w:pPr>
      <w:r>
        <w:rPr>
          <w:sz w:val="36"/>
        </w:rPr>
        <w:t>变压器的芯部检查</w:t>
      </w:r>
    </w:p>
    <w:p>
      <w:pPr>
        <w:pStyle w:val="ListParagraph"/>
        <w:numPr>
          <w:ilvl w:val="4"/>
          <w:numId w:val="28"/>
        </w:numPr>
        <w:tabs>
          <w:tab w:val="left" w:pos="1549"/>
        </w:tabs>
        <w:spacing w:before="237" w:after="0" w:line="364" w:lineRule="auto"/>
        <w:ind w:left="288" w:right="372" w:firstLine="720"/>
        <w:jc w:val="left"/>
        <w:rPr>
          <w:sz w:val="36"/>
        </w:rPr>
      </w:pPr>
      <w:r>
        <w:rPr>
          <w:spacing w:val="-5"/>
          <w:sz w:val="36"/>
        </w:rPr>
        <w:t>变压器芯部检查，事先应做好充分的技术准备、物资准备工作，作好周围环境的清洁</w:t>
      </w:r>
      <w:r>
        <w:rPr>
          <w:sz w:val="36"/>
        </w:rPr>
        <w:t>工作。</w:t>
      </w:r>
    </w:p>
    <w:p>
      <w:pPr>
        <w:pStyle w:val="ListParagraph"/>
        <w:numPr>
          <w:ilvl w:val="4"/>
          <w:numId w:val="28"/>
        </w:numPr>
        <w:tabs>
          <w:tab w:val="left" w:pos="1549"/>
        </w:tabs>
        <w:spacing w:before="0" w:after="0" w:line="460" w:lineRule="exact"/>
        <w:ind w:left="1548" w:right="0" w:hanging="541"/>
        <w:jc w:val="left"/>
        <w:rPr>
          <w:sz w:val="36"/>
        </w:rPr>
      </w:pPr>
      <w:r>
        <w:rPr>
          <w:sz w:val="36"/>
        </w:rPr>
        <w:t>所有的螺栓应紧固，并有防松措施，绝缘螺栓应无损坏，防松绑扎完好。</w:t>
      </w:r>
    </w:p>
    <w:p>
      <w:pPr>
        <w:pStyle w:val="ListParagraph"/>
        <w:numPr>
          <w:ilvl w:val="4"/>
          <w:numId w:val="28"/>
        </w:numPr>
        <w:tabs>
          <w:tab w:val="left" w:pos="1549"/>
        </w:tabs>
        <w:spacing w:before="241" w:after="0" w:line="240" w:lineRule="auto"/>
        <w:ind w:left="1548" w:right="0" w:hanging="541"/>
        <w:jc w:val="left"/>
        <w:rPr>
          <w:sz w:val="36"/>
        </w:rPr>
      </w:pPr>
      <w:r>
        <w:rPr>
          <w:sz w:val="36"/>
        </w:rPr>
        <w:t>铁芯应无变形，铁轭与夹件的绝缘垫完好。</w:t>
      </w:r>
    </w:p>
    <w:p>
      <w:pPr>
        <w:pStyle w:val="ListParagraph"/>
        <w:numPr>
          <w:ilvl w:val="4"/>
          <w:numId w:val="28"/>
        </w:numPr>
        <w:tabs>
          <w:tab w:val="left" w:pos="1549"/>
        </w:tabs>
        <w:spacing w:before="237" w:after="0" w:line="364" w:lineRule="auto"/>
        <w:ind w:left="288" w:right="372" w:firstLine="720"/>
        <w:jc w:val="left"/>
        <w:rPr>
          <w:sz w:val="36"/>
        </w:rPr>
      </w:pPr>
      <w:r>
        <w:rPr>
          <w:spacing w:val="-5"/>
          <w:sz w:val="36"/>
        </w:rPr>
        <w:t>把夹件与铁轭间接地片打开，铁轭螺杆与铁芯，铁轭与夹件，螺杆与夹件问的绝缘良</w:t>
      </w:r>
      <w:r>
        <w:rPr>
          <w:sz w:val="36"/>
        </w:rPr>
        <w:t>好，铁芯、夹件、压板的接地片牢固可靠。</w:t>
      </w:r>
    </w:p>
    <w:p>
      <w:pPr>
        <w:pStyle w:val="ListParagraph"/>
        <w:numPr>
          <w:ilvl w:val="4"/>
          <w:numId w:val="28"/>
        </w:numPr>
        <w:tabs>
          <w:tab w:val="left" w:pos="1549"/>
        </w:tabs>
        <w:spacing w:before="0" w:after="0" w:line="459" w:lineRule="exact"/>
        <w:ind w:left="1548" w:right="0" w:hanging="541"/>
        <w:jc w:val="left"/>
        <w:rPr>
          <w:sz w:val="36"/>
        </w:rPr>
      </w:pPr>
      <w:r>
        <w:rPr>
          <w:sz w:val="36"/>
        </w:rPr>
        <w:t>线圈的绝缘应完好，无铁损、变位现象。</w:t>
      </w:r>
    </w:p>
    <w:p>
      <w:pPr>
        <w:pStyle w:val="ListParagraph"/>
        <w:numPr>
          <w:ilvl w:val="4"/>
          <w:numId w:val="28"/>
        </w:numPr>
        <w:tabs>
          <w:tab w:val="left" w:pos="1549"/>
        </w:tabs>
        <w:spacing w:before="240" w:after="0" w:line="240" w:lineRule="auto"/>
        <w:ind w:left="1548" w:right="0" w:hanging="541"/>
        <w:jc w:val="left"/>
        <w:rPr>
          <w:sz w:val="36"/>
        </w:rPr>
      </w:pPr>
      <w:r>
        <w:rPr>
          <w:sz w:val="36"/>
        </w:rPr>
        <w:t>线圈的压钉应紧固，止回螺母应拧紧，木件、导线夹等无倾斜及损坏现象。</w:t>
      </w:r>
    </w:p>
    <w:p>
      <w:pPr>
        <w:pStyle w:val="ListParagraph"/>
        <w:numPr>
          <w:ilvl w:val="4"/>
          <w:numId w:val="28"/>
        </w:numPr>
        <w:tabs>
          <w:tab w:val="left" w:pos="1549"/>
        </w:tabs>
        <w:spacing w:before="238" w:after="0" w:line="240" w:lineRule="auto"/>
        <w:ind w:left="1548" w:right="0" w:hanging="541"/>
        <w:jc w:val="left"/>
        <w:rPr>
          <w:sz w:val="36"/>
        </w:rPr>
      </w:pPr>
      <w:r>
        <w:rPr>
          <w:sz w:val="36"/>
        </w:rPr>
        <w:t>绝缘围屏绑扎牢固，围屏上所有线圈引出线处密封良好。</w:t>
      </w:r>
    </w:p>
    <w:p>
      <w:pPr>
        <w:pStyle w:val="ListParagraph"/>
        <w:numPr>
          <w:ilvl w:val="4"/>
          <w:numId w:val="28"/>
        </w:numPr>
        <w:tabs>
          <w:tab w:val="left" w:pos="1549"/>
        </w:tabs>
        <w:spacing w:before="240" w:after="0" w:line="364" w:lineRule="auto"/>
        <w:ind w:left="288" w:right="289" w:firstLine="720"/>
        <w:jc w:val="left"/>
        <w:rPr>
          <w:sz w:val="36"/>
        </w:rPr>
      </w:pPr>
      <w:r>
        <w:rPr>
          <w:spacing w:val="-1"/>
          <w:sz w:val="36"/>
        </w:rPr>
        <w:t xml:space="preserve">引出线绝缘包扎牢固，无破损，变位现象，引出线要固定牢固。其固定支架应紧固， </w:t>
      </w:r>
      <w:r>
        <w:rPr>
          <w:sz w:val="36"/>
        </w:rPr>
        <w:t>引出线接线正确。</w:t>
      </w:r>
    </w:p>
    <w:p>
      <w:pPr>
        <w:pStyle w:val="BodyText"/>
        <w:tabs>
          <w:tab w:val="left" w:pos="10909"/>
        </w:tabs>
        <w:spacing w:line="364" w:lineRule="auto"/>
        <w:ind w:right="415" w:firstLine="766"/>
      </w:pPr>
      <w:r>
        <w:t>k.</w:t>
      </w:r>
      <w:r>
        <w:rPr>
          <w:spacing w:val="-1"/>
        </w:rPr>
        <w:t xml:space="preserve"> </w:t>
      </w:r>
      <w:r>
        <w:t>电压切换装置各分接点清洁</w:t>
      </w:r>
      <w:r>
        <w:rPr>
          <w:spacing w:val="-58"/>
        </w:rPr>
        <w:t>，</w:t>
      </w:r>
      <w:r>
        <w:t>且接触应紧密</w:t>
      </w:r>
      <w:r>
        <w:rPr>
          <w:spacing w:val="-58"/>
        </w:rPr>
        <w:t>，</w:t>
      </w:r>
      <w:r>
        <w:t>弹力良好</w:t>
      </w:r>
      <w:r>
        <w:rPr>
          <w:spacing w:val="-58"/>
        </w:rPr>
        <w:t>。</w:t>
      </w:r>
      <w:r>
        <w:t>转动接点应正确地停留在</w:t>
      </w:r>
      <w:r>
        <w:rPr>
          <w:spacing w:val="-15"/>
        </w:rPr>
        <w:t>各</w:t>
      </w:r>
      <w:r>
        <w:t>个位置上，且与指示器所指示位置一致。(分接开关的检查见分</w:t>
        <w:tab/>
        <w:t>接开关说明书)。</w:t>
      </w:r>
    </w:p>
    <w:p>
      <w:pPr>
        <w:pStyle w:val="BodyText"/>
        <w:spacing w:line="459" w:lineRule="exact"/>
        <w:ind w:left="1055"/>
      </w:pPr>
      <w:r>
        <w:t>i. 由各线圈引出分接开关静触头的接线良好。接线正确。</w:t>
      </w:r>
    </w:p>
    <w:p>
      <w:pPr>
        <w:pStyle w:val="ListParagraph"/>
        <w:numPr>
          <w:ilvl w:val="3"/>
          <w:numId w:val="28"/>
        </w:numPr>
        <w:tabs>
          <w:tab w:val="left" w:pos="1729"/>
        </w:tabs>
        <w:spacing w:before="240" w:after="0" w:line="240" w:lineRule="auto"/>
        <w:ind w:left="1728" w:right="0" w:hanging="1441"/>
        <w:jc w:val="left"/>
        <w:rPr>
          <w:sz w:val="36"/>
        </w:rPr>
      </w:pPr>
      <w:r>
        <w:rPr>
          <w:sz w:val="36"/>
        </w:rPr>
        <w:t>器身检查前后的试验</w:t>
      </w:r>
    </w:p>
    <w:p>
      <w:pPr>
        <w:pStyle w:val="ListParagraph"/>
        <w:numPr>
          <w:ilvl w:val="4"/>
          <w:numId w:val="28"/>
        </w:numPr>
        <w:tabs>
          <w:tab w:val="left" w:pos="1595"/>
        </w:tabs>
        <w:spacing w:before="237" w:after="0" w:line="240" w:lineRule="auto"/>
        <w:ind w:left="1595" w:right="0" w:hanging="540"/>
        <w:jc w:val="left"/>
        <w:rPr>
          <w:sz w:val="36"/>
        </w:rPr>
      </w:pPr>
      <w:r>
        <w:rPr>
          <w:sz w:val="36"/>
        </w:rPr>
        <w:t>用2500V摇表测试铁轭螺杆与铁芯的绝缘电阻，测试其它相互绝缘的绝缘电阻。</w:t>
      </w:r>
    </w:p>
    <w:p>
      <w:pPr>
        <w:pStyle w:val="ListParagraph"/>
        <w:numPr>
          <w:ilvl w:val="4"/>
          <w:numId w:val="28"/>
        </w:numPr>
        <w:tabs>
          <w:tab w:val="left" w:pos="1595"/>
        </w:tabs>
        <w:spacing w:before="241" w:after="0" w:line="240" w:lineRule="auto"/>
        <w:ind w:left="1595" w:right="0" w:hanging="540"/>
        <w:jc w:val="left"/>
        <w:rPr>
          <w:sz w:val="36"/>
        </w:rPr>
      </w:pPr>
      <w:r>
        <w:rPr>
          <w:sz w:val="36"/>
        </w:rPr>
        <w:t>接地片接上后，测量夹件、铁芯的接地情况。</w:t>
      </w:r>
    </w:p>
    <w:p>
      <w:pPr>
        <w:pStyle w:val="ListParagraph"/>
        <w:numPr>
          <w:ilvl w:val="4"/>
          <w:numId w:val="28"/>
        </w:numPr>
        <w:tabs>
          <w:tab w:val="left" w:pos="1595"/>
        </w:tabs>
        <w:spacing w:before="237" w:after="0" w:line="240" w:lineRule="auto"/>
        <w:ind w:left="1595" w:right="0" w:hanging="540"/>
        <w:jc w:val="left"/>
        <w:rPr>
          <w:sz w:val="36"/>
        </w:rPr>
      </w:pPr>
      <w:r>
        <w:rPr>
          <w:sz w:val="36"/>
        </w:rPr>
        <w:t>检查线圈压板的接地情况。</w:t>
      </w:r>
    </w:p>
    <w:p>
      <w:pPr>
        <w:pStyle w:val="ListParagraph"/>
        <w:numPr>
          <w:ilvl w:val="4"/>
          <w:numId w:val="28"/>
        </w:numPr>
        <w:tabs>
          <w:tab w:val="left" w:pos="1595"/>
        </w:tabs>
        <w:spacing w:before="242" w:after="0" w:line="240" w:lineRule="auto"/>
        <w:ind w:left="1595" w:right="0" w:hanging="540"/>
        <w:jc w:val="left"/>
        <w:rPr>
          <w:sz w:val="36"/>
        </w:rPr>
      </w:pPr>
      <w:r>
        <w:rPr>
          <w:sz w:val="36"/>
        </w:rPr>
        <w:t>将上夹件与铁轭的接地片打开测量夹件与铁芯的绝缘电阻。</w:t>
      </w:r>
    </w:p>
    <w:p>
      <w:pPr>
        <w:pStyle w:val="ListParagraph"/>
        <w:numPr>
          <w:ilvl w:val="2"/>
          <w:numId w:val="21"/>
        </w:numPr>
        <w:tabs>
          <w:tab w:val="left" w:pos="1369"/>
        </w:tabs>
        <w:spacing w:before="237" w:after="0" w:line="240" w:lineRule="auto"/>
        <w:ind w:left="1368" w:right="0" w:hanging="1081"/>
        <w:jc w:val="left"/>
        <w:rPr>
          <w:sz w:val="36"/>
        </w:rPr>
      </w:pPr>
      <w:r>
        <w:rPr>
          <w:sz w:val="36"/>
        </w:rPr>
        <w:t>交接试验和试运行</w:t>
      </w:r>
    </w:p>
    <w:p>
      <w:pPr>
        <w:pStyle w:val="ListParagraph"/>
        <w:numPr>
          <w:ilvl w:val="3"/>
          <w:numId w:val="19"/>
        </w:numPr>
        <w:tabs>
          <w:tab w:val="left" w:pos="1729"/>
        </w:tabs>
        <w:spacing w:before="241" w:after="0" w:line="240" w:lineRule="auto"/>
        <w:ind w:left="1728" w:right="0" w:hanging="1441"/>
        <w:jc w:val="left"/>
        <w:rPr>
          <w:sz w:val="36"/>
        </w:rPr>
      </w:pPr>
      <w:r>
        <w:rPr>
          <w:sz w:val="36"/>
        </w:rPr>
        <w:t>变压比测量</w:t>
      </w:r>
    </w:p>
    <w:p>
      <w:pPr>
        <w:pStyle w:val="BodyText"/>
        <w:spacing w:before="237" w:line="364" w:lineRule="auto"/>
        <w:ind w:right="422" w:firstLine="766"/>
      </w:pPr>
      <w:r>
        <w:t>采用智能型变比测量仪测量变比。变压器各侧线卷的每个分接头的变压比都需要测量， 并且把安装时的测量值与制造厂的测量值进行比较。</w:t>
      </w:r>
    </w:p>
    <w:p>
      <w:pPr>
        <w:pStyle w:val="ListParagraph"/>
        <w:numPr>
          <w:ilvl w:val="3"/>
          <w:numId w:val="19"/>
        </w:numPr>
        <w:tabs>
          <w:tab w:val="left" w:pos="1550"/>
        </w:tabs>
        <w:spacing w:before="0" w:after="0" w:line="364" w:lineRule="auto"/>
        <w:ind w:left="1055" w:right="11089" w:hanging="767"/>
        <w:jc w:val="left"/>
        <w:rPr>
          <w:sz w:val="36"/>
        </w:rPr>
      </w:pPr>
      <w:r>
        <w:rPr>
          <w:spacing w:val="-3"/>
          <w:sz w:val="36"/>
        </w:rPr>
        <w:t>极性和组别判定</w:t>
      </w:r>
      <w:r>
        <w:rPr>
          <w:sz w:val="36"/>
        </w:rPr>
        <w:t>a.极性测量方法</w:t>
      </w:r>
    </w:p>
    <w:p>
      <w:pPr>
        <w:spacing w:after="0" w:line="364" w:lineRule="auto"/>
        <w:jc w:val="left"/>
        <w:rPr>
          <w:sz w:val="36"/>
        </w:rPr>
        <w:sectPr>
          <w:pgSz w:w="17860" w:h="25260"/>
          <w:pgMar w:top="1180" w:right="860" w:bottom="280" w:left="1840" w:header="708" w:footer="708"/>
          <w:pgNumType w:start="12"/>
          <w:cols w:space="708"/>
        </w:sectPr>
      </w:pPr>
    </w:p>
    <w:p>
      <w:pPr>
        <w:pStyle w:val="BodyText"/>
        <w:spacing w:before="23" w:line="364" w:lineRule="auto"/>
        <w:ind w:right="414" w:firstLine="766"/>
        <w:jc w:val="both"/>
      </w:pPr>
      <w:r>
        <w:t>可用直流感应法。选择2—4V的干电池一组和零点在中央的直流电压表一块   即可。当直流电压表分别接在高低压线圈同名端子上，合上试验开关时，观其   电压表是否向同一方向摆动，则变压器为“减”极性或“加”极性。</w:t>
      </w:r>
    </w:p>
    <w:p>
      <w:pPr>
        <w:pStyle w:val="BodyText"/>
        <w:spacing w:line="461" w:lineRule="exact"/>
        <w:ind w:left="1055"/>
        <w:jc w:val="both"/>
      </w:pPr>
      <w:r>
        <w:t>b. 组别测量方法</w:t>
      </w:r>
    </w:p>
    <w:p>
      <w:pPr>
        <w:pStyle w:val="BodyText"/>
        <w:spacing w:before="241" w:line="362" w:lineRule="auto"/>
        <w:ind w:right="420" w:firstLine="766"/>
        <w:jc w:val="both"/>
      </w:pPr>
      <w:r>
        <w:t>也用直流感应法，选择上述同样干电池和电压表，将电池和电压表分别在   高低压侧线圈对应端头轮流接入，观其电压表指针摆动方向，作表记录，判定 变压器结线组别。</w:t>
      </w:r>
    </w:p>
    <w:p>
      <w:pPr>
        <w:pStyle w:val="ListParagraph"/>
        <w:numPr>
          <w:ilvl w:val="3"/>
          <w:numId w:val="19"/>
        </w:numPr>
        <w:tabs>
          <w:tab w:val="left" w:pos="1729"/>
        </w:tabs>
        <w:spacing w:before="7" w:after="0" w:line="240" w:lineRule="auto"/>
        <w:ind w:left="1728" w:right="0" w:hanging="1441"/>
        <w:jc w:val="both"/>
        <w:rPr>
          <w:sz w:val="36"/>
        </w:rPr>
      </w:pPr>
      <w:r>
        <w:rPr>
          <w:sz w:val="36"/>
        </w:rPr>
        <w:t>直流电组测量</w:t>
      </w:r>
    </w:p>
    <w:p>
      <w:pPr>
        <w:pStyle w:val="BodyText"/>
        <w:spacing w:before="237" w:line="364" w:lineRule="auto"/>
        <w:ind w:right="422" w:firstLine="766"/>
      </w:pPr>
      <w:r>
        <w:t>利用变压器直流电阻测试仪直接测量。测量时，线圈的温度必须稳定，而且要记录变压器的绝缘油温度，测得的值要与同温下产品出厂实测数值比较，核定变化不应大于2％。</w:t>
      </w:r>
    </w:p>
    <w:p>
      <w:pPr>
        <w:pStyle w:val="ListParagraph"/>
        <w:numPr>
          <w:ilvl w:val="3"/>
          <w:numId w:val="19"/>
        </w:numPr>
        <w:tabs>
          <w:tab w:val="left" w:pos="1729"/>
        </w:tabs>
        <w:spacing w:before="0" w:after="0" w:line="460" w:lineRule="exact"/>
        <w:ind w:left="1728" w:right="0" w:hanging="1441"/>
        <w:jc w:val="left"/>
        <w:rPr>
          <w:sz w:val="36"/>
        </w:rPr>
      </w:pPr>
      <w:r>
        <w:rPr>
          <w:sz w:val="36"/>
        </w:rPr>
        <w:t>绝缘电阻和吸收比测量</w:t>
      </w:r>
    </w:p>
    <w:p>
      <w:pPr>
        <w:pStyle w:val="BodyText"/>
        <w:spacing w:before="241" w:line="362" w:lineRule="auto"/>
        <w:ind w:right="422" w:firstLine="766"/>
      </w:pPr>
      <w:r>
        <w:t>变压器在安装过程中，要多次测量线圈的绝缘电阻和吸收比。在心部检查时，还要测量夹紧螺栓和夹铁，以及铁心和夹铁之间的绝缘电阻。</w:t>
      </w:r>
    </w:p>
    <w:p>
      <w:pPr>
        <w:pStyle w:val="BodyText"/>
        <w:spacing w:before="7"/>
        <w:ind w:left="1055"/>
      </w:pPr>
      <w:r>
        <w:t>绝缘电组测量可用2500 V兆欧表(测lOkV侧)和500V兆欧表测0.4kv侧。</w:t>
      </w:r>
    </w:p>
    <w:p>
      <w:pPr>
        <w:pStyle w:val="BodyText"/>
        <w:spacing w:before="238" w:line="364" w:lineRule="auto"/>
        <w:ind w:right="421" w:firstLine="766"/>
      </w:pPr>
      <w:r>
        <w:t>绝缘电阻值不应低于产品出厂试验值的70％，当测量温度与出厂试验温度不一样时，可换算到同一温度进行比较。</w:t>
      </w:r>
    </w:p>
    <w:p>
      <w:pPr>
        <w:pStyle w:val="BodyText"/>
        <w:spacing w:line="459" w:lineRule="exact"/>
        <w:ind w:left="1055"/>
      </w:pPr>
      <w:r>
        <w:t>吸收比与出厂值相比应无明显差别，在常温下不应小于1.3。</w:t>
      </w:r>
    </w:p>
    <w:p>
      <w:pPr>
        <w:pStyle w:val="ListParagraph"/>
        <w:numPr>
          <w:ilvl w:val="3"/>
          <w:numId w:val="19"/>
        </w:numPr>
        <w:tabs>
          <w:tab w:val="left" w:pos="1729"/>
        </w:tabs>
        <w:spacing w:before="240" w:after="0" w:line="240" w:lineRule="auto"/>
        <w:ind w:left="1728" w:right="0" w:hanging="1441"/>
        <w:jc w:val="both"/>
        <w:rPr>
          <w:sz w:val="36"/>
        </w:rPr>
      </w:pPr>
      <w:r>
        <w:rPr>
          <w:sz w:val="36"/>
        </w:rPr>
        <w:t>测量介质损失角(ta b)</w:t>
      </w:r>
    </w:p>
    <w:p>
      <w:pPr>
        <w:pStyle w:val="BodyText"/>
        <w:spacing w:before="238"/>
        <w:ind w:left="1415"/>
      </w:pPr>
      <w:r>
        <w:t>可用交流电桥测量。</w:t>
      </w:r>
    </w:p>
    <w:p>
      <w:pPr>
        <w:pStyle w:val="BodyText"/>
        <w:spacing w:before="241" w:line="364" w:lineRule="auto"/>
        <w:ind w:right="410" w:firstLine="1126"/>
      </w:pPr>
      <w:r>
        <w:t>被测线圈的tg</w:t>
      </w:r>
      <w:r>
        <w:rPr>
          <w:spacing w:val="-89"/>
        </w:rPr>
        <w:t xml:space="preserve"> </w:t>
      </w:r>
      <w:r>
        <w:t>6值不应大于产品出厂试验值的</w:t>
      </w:r>
      <w:r>
        <w:rPr>
          <w:spacing w:val="-16"/>
        </w:rPr>
        <w:t>130％</w:t>
      </w:r>
      <w:r>
        <w:rPr>
          <w:spacing w:val="-5"/>
        </w:rPr>
        <w:t>，当测量时温度与出厂试验温度不</w:t>
      </w:r>
      <w:r>
        <w:t>一致时，也可按规定换算到同一温度时数值比较。</w:t>
      </w:r>
    </w:p>
    <w:p>
      <w:pPr>
        <w:pStyle w:val="ListParagraph"/>
        <w:numPr>
          <w:ilvl w:val="3"/>
          <w:numId w:val="19"/>
        </w:numPr>
        <w:tabs>
          <w:tab w:val="left" w:pos="1729"/>
        </w:tabs>
        <w:spacing w:before="0" w:after="0" w:line="459" w:lineRule="exact"/>
        <w:ind w:left="1728" w:right="0" w:hanging="1441"/>
        <w:jc w:val="left"/>
        <w:rPr>
          <w:sz w:val="36"/>
        </w:rPr>
      </w:pPr>
      <w:r>
        <w:rPr>
          <w:sz w:val="36"/>
        </w:rPr>
        <w:t>测量线圈直流泄漏电流</w:t>
      </w:r>
    </w:p>
    <w:p>
      <w:pPr>
        <w:pStyle w:val="BodyText"/>
        <w:spacing w:before="241" w:line="362" w:lineRule="auto"/>
        <w:ind w:right="422" w:firstLine="766"/>
      </w:pPr>
      <w:r>
        <w:t>采用直流漏泄试验器，当施加试验电压lOkV达lmin时，在高压侧读取泄漏电流值，不宜超过规定值。</w:t>
      </w:r>
    </w:p>
    <w:p>
      <w:pPr>
        <w:pStyle w:val="ListParagraph"/>
        <w:numPr>
          <w:ilvl w:val="3"/>
          <w:numId w:val="19"/>
        </w:numPr>
        <w:tabs>
          <w:tab w:val="left" w:pos="1729"/>
        </w:tabs>
        <w:spacing w:before="7" w:after="0" w:line="240" w:lineRule="auto"/>
        <w:ind w:left="1728" w:right="0" w:hanging="1441"/>
        <w:jc w:val="left"/>
        <w:rPr>
          <w:sz w:val="36"/>
        </w:rPr>
      </w:pPr>
      <w:r>
        <w:rPr>
          <w:sz w:val="36"/>
        </w:rPr>
        <w:t>线圈连同套管的交流耐压试验</w:t>
      </w:r>
    </w:p>
    <w:p>
      <w:pPr>
        <w:pStyle w:val="BodyText"/>
        <w:spacing w:before="237"/>
        <w:ind w:left="1055"/>
      </w:pPr>
      <w:r>
        <w:t>试验设备许可时，在高压侧施加30kV试验电压值lmin，观其变压器线圈及套管无异常情</w:t>
      </w:r>
    </w:p>
    <w:p>
      <w:pPr>
        <w:pStyle w:val="BodyText"/>
        <w:ind w:left="0"/>
        <w:rPr>
          <w:sz w:val="15"/>
        </w:rPr>
      </w:pPr>
    </w:p>
    <w:p>
      <w:pPr>
        <w:pStyle w:val="BodyText"/>
        <w:spacing w:before="50"/>
      </w:pPr>
      <w:r>
        <w:t>况。</w:t>
      </w:r>
    </w:p>
    <w:p>
      <w:pPr>
        <w:pStyle w:val="BodyText"/>
        <w:spacing w:before="237"/>
        <w:ind w:left="1055"/>
      </w:pPr>
      <w:r>
        <w:t>交流耐压试验接线图接线图于下：</w:t>
      </w:r>
    </w:p>
    <w:p>
      <w:pPr>
        <w:spacing w:after="0"/>
        <w:sectPr>
          <w:pgSz w:w="17860" w:h="25260"/>
          <w:pgMar w:top="1180" w:right="860" w:bottom="280" w:left="1840" w:header="708" w:footer="708"/>
          <w:pgNumType w:start="13"/>
          <w:cols w:space="708"/>
        </w:sectPr>
      </w:pPr>
    </w:p>
    <w:p>
      <w:pPr>
        <w:pStyle w:val="BodyText"/>
        <w:ind w:left="1826"/>
        <w:rPr>
          <w:sz w:val="20"/>
        </w:rPr>
      </w:pPr>
      <w:r>
        <w:rPr>
          <w:sz w:val="20"/>
        </w:rPr>
        <w:drawing>
          <wp:inline distT="0" distB="0" distL="0" distR="0">
            <wp:extent cx="5222027" cy="3051048"/>
            <wp:effectExtent l="0" t="0" r="0" b="0"/>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jpeg"/>
                    <pic:cNvPicPr/>
                  </pic:nvPicPr>
                  <pic:blipFill>
                    <a:blip xmlns:r="http://schemas.openxmlformats.org/officeDocument/2006/relationships" r:embed="rId11" cstate="print"/>
                    <a:stretch>
                      <a:fillRect/>
                    </a:stretch>
                  </pic:blipFill>
                  <pic:spPr>
                    <a:xfrm>
                      <a:off x="0" y="0"/>
                      <a:ext cx="5222027" cy="3051048"/>
                    </a:xfrm>
                    <a:prstGeom prst="rect">
                      <a:avLst/>
                    </a:prstGeom>
                  </pic:spPr>
                </pic:pic>
              </a:graphicData>
            </a:graphic>
          </wp:inline>
        </w:drawing>
      </w:r>
    </w:p>
    <w:p>
      <w:pPr>
        <w:pStyle w:val="BodyText"/>
        <w:ind w:left="0"/>
        <w:rPr>
          <w:sz w:val="20"/>
        </w:rPr>
      </w:pPr>
    </w:p>
    <w:p>
      <w:pPr>
        <w:pStyle w:val="BodyText"/>
        <w:ind w:left="0"/>
        <w:rPr>
          <w:sz w:val="20"/>
        </w:rPr>
      </w:pPr>
    </w:p>
    <w:p>
      <w:pPr>
        <w:pStyle w:val="BodyText"/>
        <w:spacing w:before="6"/>
        <w:ind w:left="0"/>
        <w:rPr>
          <w:sz w:val="23"/>
        </w:rPr>
      </w:pPr>
    </w:p>
    <w:p>
      <w:pPr>
        <w:pStyle w:val="ListParagraph"/>
        <w:numPr>
          <w:ilvl w:val="3"/>
          <w:numId w:val="19"/>
        </w:numPr>
        <w:tabs>
          <w:tab w:val="left" w:pos="1729"/>
        </w:tabs>
        <w:spacing w:before="50" w:after="0" w:line="240" w:lineRule="auto"/>
        <w:ind w:left="1728" w:right="0" w:hanging="1441"/>
        <w:jc w:val="left"/>
        <w:rPr>
          <w:sz w:val="36"/>
        </w:rPr>
      </w:pPr>
      <w:r>
        <w:rPr>
          <w:sz w:val="36"/>
        </w:rPr>
        <w:t>试运行</w:t>
      </w:r>
    </w:p>
    <w:p>
      <w:pPr>
        <w:pStyle w:val="BodyText"/>
        <w:spacing w:before="240"/>
        <w:ind w:left="1008"/>
      </w:pPr>
      <w:r>
        <w:t>试运行在变压器将要正式工作的电网内进行，先做空载试运行，再做负载试运行。</w:t>
      </w:r>
    </w:p>
    <w:p>
      <w:pPr>
        <w:pStyle w:val="BodyText"/>
        <w:spacing w:before="238" w:line="364" w:lineRule="auto"/>
        <w:ind w:right="327" w:firstLine="766"/>
      </w:pPr>
      <w:r>
        <w:rPr>
          <w:spacing w:val="-5"/>
        </w:rPr>
        <w:t>首先在空载情况下，全电压冲击合闸</w:t>
      </w:r>
      <w:r>
        <w:t>5</w:t>
      </w:r>
      <w:r>
        <w:rPr>
          <w:spacing w:val="-9"/>
        </w:rPr>
        <w:t>次，空载运行</w:t>
      </w:r>
      <w:r>
        <w:t>24</w:t>
      </w:r>
      <w:r>
        <w:rPr>
          <w:spacing w:val="-1"/>
        </w:rPr>
        <w:t>小时，如果有条件，再带一定负荷</w:t>
      </w:r>
      <w:r>
        <w:t>运行24小时，即可办理交工。</w:t>
      </w:r>
    </w:p>
    <w:p>
      <w:pPr>
        <w:pStyle w:val="ListParagraph"/>
        <w:numPr>
          <w:ilvl w:val="3"/>
          <w:numId w:val="19"/>
        </w:numPr>
        <w:tabs>
          <w:tab w:val="left" w:pos="1729"/>
        </w:tabs>
        <w:spacing w:before="0" w:after="0" w:line="459" w:lineRule="exact"/>
        <w:ind w:left="1728" w:right="0" w:hanging="1441"/>
        <w:jc w:val="left"/>
        <w:rPr>
          <w:sz w:val="36"/>
        </w:rPr>
      </w:pPr>
      <w:r>
        <w:rPr>
          <w:sz w:val="36"/>
        </w:rPr>
        <w:t>安全技术措施</w:t>
      </w:r>
    </w:p>
    <w:p>
      <w:pPr>
        <w:pStyle w:val="ListParagraph"/>
        <w:numPr>
          <w:ilvl w:val="4"/>
          <w:numId w:val="19"/>
        </w:numPr>
        <w:tabs>
          <w:tab w:val="left" w:pos="1417"/>
        </w:tabs>
        <w:spacing w:before="240" w:after="0" w:line="240" w:lineRule="auto"/>
        <w:ind w:left="1416" w:right="0" w:hanging="362"/>
        <w:jc w:val="left"/>
        <w:rPr>
          <w:sz w:val="36"/>
        </w:rPr>
      </w:pPr>
      <w:r>
        <w:rPr>
          <w:sz w:val="36"/>
        </w:rPr>
        <w:t>进入施工现场必须戴安全帽，遵守现场一切安全规章制度。</w:t>
      </w:r>
    </w:p>
    <w:p>
      <w:pPr>
        <w:pStyle w:val="ListParagraph"/>
        <w:numPr>
          <w:ilvl w:val="4"/>
          <w:numId w:val="19"/>
        </w:numPr>
        <w:tabs>
          <w:tab w:val="left" w:pos="1417"/>
        </w:tabs>
        <w:spacing w:before="238" w:after="0" w:line="364" w:lineRule="auto"/>
        <w:ind w:left="288" w:right="422" w:firstLine="766"/>
        <w:jc w:val="left"/>
        <w:rPr>
          <w:sz w:val="36"/>
        </w:rPr>
      </w:pPr>
      <w:r>
        <w:rPr>
          <w:spacing w:val="-1"/>
          <w:sz w:val="36"/>
        </w:rPr>
        <w:t xml:space="preserve">登高作业人员必须体检合格，参加专业的安全教育，系好安全带，并遵守高挂低用” </w:t>
      </w:r>
      <w:r>
        <w:rPr>
          <w:sz w:val="36"/>
        </w:rPr>
        <w:t>的原则。</w:t>
      </w:r>
    </w:p>
    <w:p>
      <w:pPr>
        <w:pStyle w:val="ListParagraph"/>
        <w:numPr>
          <w:ilvl w:val="4"/>
          <w:numId w:val="19"/>
        </w:numPr>
        <w:tabs>
          <w:tab w:val="left" w:pos="1417"/>
        </w:tabs>
        <w:spacing w:before="0" w:after="0" w:line="364" w:lineRule="auto"/>
        <w:ind w:left="288" w:right="422" w:firstLine="766"/>
        <w:jc w:val="left"/>
        <w:rPr>
          <w:sz w:val="36"/>
        </w:rPr>
      </w:pPr>
      <w:r>
        <w:rPr>
          <w:spacing w:val="-1"/>
          <w:sz w:val="36"/>
        </w:rPr>
        <w:t>凡调试工作与通电试车，均应有两个或两个以上人员共同进行，并做到分工明确，密</w:t>
      </w:r>
      <w:r>
        <w:rPr>
          <w:sz w:val="36"/>
        </w:rPr>
        <w:t>切配合。</w:t>
      </w:r>
    </w:p>
    <w:p>
      <w:pPr>
        <w:pStyle w:val="ListParagraph"/>
        <w:numPr>
          <w:ilvl w:val="4"/>
          <w:numId w:val="19"/>
        </w:numPr>
        <w:tabs>
          <w:tab w:val="left" w:pos="1417"/>
        </w:tabs>
        <w:spacing w:before="0" w:after="0" w:line="240" w:lineRule="auto"/>
        <w:ind w:left="1416" w:right="0" w:hanging="362"/>
        <w:jc w:val="left"/>
        <w:rPr>
          <w:sz w:val="36"/>
        </w:rPr>
      </w:pPr>
      <w:r>
        <w:rPr>
          <w:sz w:val="36"/>
        </w:rPr>
        <w:t>任何电气设备元件及线路，未经必要的检查和试验，不得送电。</w:t>
      </w:r>
    </w:p>
    <w:p>
      <w:pPr>
        <w:pStyle w:val="ListParagraph"/>
        <w:numPr>
          <w:ilvl w:val="4"/>
          <w:numId w:val="19"/>
        </w:numPr>
        <w:tabs>
          <w:tab w:val="left" w:pos="1417"/>
        </w:tabs>
        <w:spacing w:before="237" w:after="0" w:line="364" w:lineRule="auto"/>
        <w:ind w:left="288" w:right="409" w:firstLine="766"/>
        <w:jc w:val="left"/>
        <w:rPr>
          <w:sz w:val="36"/>
        </w:rPr>
      </w:pPr>
      <w:r>
        <w:rPr>
          <w:spacing w:val="-9"/>
          <w:sz w:val="36"/>
        </w:rPr>
        <w:t>在调整试验中，对带电的盘箱与开关应挂上“有电”指示牌。在停电设备与 线路工作</w:t>
      </w:r>
      <w:r>
        <w:rPr>
          <w:sz w:val="36"/>
        </w:rPr>
        <w:t>时，应在断开的电源开关及按钮上挂一“有人工作”、“禁止合闸”等安全指示牌。</w:t>
      </w:r>
    </w:p>
    <w:p>
      <w:pPr>
        <w:pStyle w:val="ListParagraph"/>
        <w:numPr>
          <w:ilvl w:val="4"/>
          <w:numId w:val="19"/>
        </w:numPr>
        <w:tabs>
          <w:tab w:val="left" w:pos="1417"/>
        </w:tabs>
        <w:spacing w:before="0" w:after="0" w:line="364" w:lineRule="auto"/>
        <w:ind w:left="1055" w:right="1142" w:firstLine="0"/>
        <w:jc w:val="left"/>
        <w:rPr>
          <w:sz w:val="36"/>
        </w:rPr>
      </w:pPr>
      <w:r>
        <w:rPr>
          <w:spacing w:val="-1"/>
          <w:sz w:val="36"/>
        </w:rPr>
        <w:t>凡临时使用的各种短接线、电源线和其他绝缘物，在调整试验后必须立即拆除。</w:t>
      </w:r>
      <w:r>
        <w:rPr>
          <w:sz w:val="36"/>
        </w:rPr>
        <w:t>g.试验用的仪表设备的容量及量程应事先选择好，不许超容量和超量程使用。</w:t>
      </w:r>
    </w:p>
    <w:p>
      <w:pPr>
        <w:pStyle w:val="BodyText"/>
        <w:spacing w:line="364" w:lineRule="auto"/>
        <w:ind w:left="1055" w:right="1502"/>
      </w:pPr>
      <w:r>
        <w:t>h.防火危险区域动火，应先申请动火证，许可后方可进行，同时配备灭火器材。如泡沫灭火器、砂、水等，并派人监护。</w:t>
      </w:r>
    </w:p>
    <w:p>
      <w:pPr>
        <w:pStyle w:val="BodyText"/>
        <w:spacing w:line="460" w:lineRule="exact"/>
      </w:pPr>
      <w:r>
        <w:t>7.2.4.10. 高压试验安全措施</w:t>
      </w:r>
    </w:p>
    <w:p>
      <w:pPr>
        <w:pStyle w:val="ListParagraph"/>
        <w:numPr>
          <w:ilvl w:val="0"/>
          <w:numId w:val="18"/>
        </w:numPr>
        <w:tabs>
          <w:tab w:val="left" w:pos="1417"/>
        </w:tabs>
        <w:spacing w:before="237" w:after="0" w:line="362" w:lineRule="auto"/>
        <w:ind w:left="288" w:right="422" w:firstLine="766"/>
        <w:jc w:val="left"/>
        <w:rPr>
          <w:sz w:val="36"/>
        </w:rPr>
      </w:pPr>
      <w:r>
        <w:rPr>
          <w:spacing w:val="-1"/>
          <w:sz w:val="36"/>
        </w:rPr>
        <w:t>接上电源前，试验变压器的电源开关应拉开，将调压器放于零位，并将接地线挂在试</w:t>
      </w:r>
      <w:r>
        <w:rPr>
          <w:sz w:val="36"/>
        </w:rPr>
        <w:t>验变压器的高压端。耐压时，取下接地线；</w:t>
      </w:r>
    </w:p>
    <w:p>
      <w:pPr>
        <w:pStyle w:val="ListParagraph"/>
        <w:numPr>
          <w:ilvl w:val="0"/>
          <w:numId w:val="18"/>
        </w:numPr>
        <w:tabs>
          <w:tab w:val="left" w:pos="1417"/>
        </w:tabs>
        <w:spacing w:before="8" w:after="0" w:line="240" w:lineRule="auto"/>
        <w:ind w:left="1416" w:right="0" w:hanging="362"/>
        <w:jc w:val="left"/>
        <w:rPr>
          <w:sz w:val="36"/>
        </w:rPr>
      </w:pPr>
      <w:r>
        <w:rPr>
          <w:sz w:val="36"/>
        </w:rPr>
        <w:t>高压试验操作人员应穿高压绝缘鞋，带绝缘手套，操作人员应站在绝缘垫上；</w:t>
      </w:r>
    </w:p>
    <w:p>
      <w:pPr>
        <w:pStyle w:val="ListParagraph"/>
        <w:numPr>
          <w:ilvl w:val="0"/>
          <w:numId w:val="18"/>
        </w:numPr>
        <w:tabs>
          <w:tab w:val="left" w:pos="1417"/>
        </w:tabs>
        <w:spacing w:before="237" w:after="0" w:line="364" w:lineRule="auto"/>
        <w:ind w:left="288" w:right="420" w:firstLine="766"/>
        <w:jc w:val="left"/>
        <w:rPr>
          <w:sz w:val="36"/>
        </w:rPr>
      </w:pPr>
      <w:r>
        <w:rPr>
          <w:sz w:val="36"/>
        </w:rPr>
        <w:t>耐压试验后，立即将调压器调到零位，然后切除电源，禁止在高于1／3</w:t>
      </w:r>
      <w:r>
        <w:rPr>
          <w:spacing w:val="-3"/>
          <w:sz w:val="36"/>
        </w:rPr>
        <w:t>试验电压下切</w:t>
      </w:r>
      <w:r>
        <w:rPr>
          <w:sz w:val="36"/>
        </w:rPr>
        <w:t>除电源；</w:t>
      </w:r>
    </w:p>
    <w:p>
      <w:pPr>
        <w:spacing w:after="0" w:line="364" w:lineRule="auto"/>
        <w:jc w:val="lef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2" w:history="1">
        <w:r>
          <w:rPr>
            <w:rFonts w:ascii="SimSun" w:eastAsia="SimSun" w:hAnsi="SimSun" w:cs="SimSun"/>
            <w:b/>
            <w:bCs/>
            <w:color w:val="0000EE"/>
            <w:sz w:val="30"/>
            <w:szCs w:val="30"/>
            <w:u w:val="single" w:color="0000EE"/>
          </w:rPr>
          <w:t>https://d.book118.com/888041061024006046</w:t>
        </w:r>
      </w:hyperlink>
    </w:p>
    <w:p>
      <w:pPr>
        <w:spacing w:after="0" w:line="364" w:lineRule="auto"/>
        <w:jc w:val="left"/>
        <w:rPr>
          <w:sz w:val="36"/>
        </w:rPr>
      </w:pPr>
    </w:p>
    <w:sectPr>
      <w:pgSz w:w="17860" w:h="25260"/>
      <w:pgMar w:top="1840" w:right="860" w:bottom="280" w:left="1840" w:header="708" w:footer="708"/>
      <w:pgNumType w:start="14"/>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690B"/>
    <w:multiLevelType w:val="hybridMultilevel"/>
    <w:tmpl w:val="00000000"/>
    <w:lvl w:ilvl="0">
      <w:start w:val="4"/>
      <w:numFmt w:val="lowerLetter"/>
      <w:lvlText w:val="%1."/>
      <w:lvlJc w:val="left"/>
      <w:pPr>
        <w:ind w:left="649" w:hanging="361"/>
        <w:jc w:val="left"/>
      </w:pPr>
      <w:rPr>
        <w:rFonts w:ascii="宋体" w:eastAsia="宋体" w:hAnsi="宋体" w:cs="宋体" w:hint="default"/>
        <w:w w:val="100"/>
        <w:sz w:val="34"/>
        <w:szCs w:val="34"/>
      </w:rPr>
    </w:lvl>
    <w:lvl w:ilvl="1">
      <w:start w:val="0"/>
      <w:numFmt w:val="bullet"/>
      <w:lvlText w:val="•"/>
      <w:lvlJc w:val="left"/>
      <w:pPr>
        <w:ind w:left="2091" w:hanging="361"/>
      </w:pPr>
      <w:rPr>
        <w:rFonts w:hint="default"/>
      </w:rPr>
    </w:lvl>
    <w:lvl w:ilvl="2">
      <w:start w:val="0"/>
      <w:numFmt w:val="bullet"/>
      <w:lvlText w:val="•"/>
      <w:lvlJc w:val="left"/>
      <w:pPr>
        <w:ind w:left="3543" w:hanging="361"/>
      </w:pPr>
      <w:rPr>
        <w:rFonts w:hint="default"/>
      </w:rPr>
    </w:lvl>
    <w:lvl w:ilvl="3">
      <w:start w:val="0"/>
      <w:numFmt w:val="bullet"/>
      <w:lvlText w:val="•"/>
      <w:lvlJc w:val="left"/>
      <w:pPr>
        <w:ind w:left="4995" w:hanging="361"/>
      </w:pPr>
      <w:rPr>
        <w:rFonts w:hint="default"/>
      </w:rPr>
    </w:lvl>
    <w:lvl w:ilvl="4">
      <w:start w:val="0"/>
      <w:numFmt w:val="bullet"/>
      <w:lvlText w:val="•"/>
      <w:lvlJc w:val="left"/>
      <w:pPr>
        <w:ind w:left="6447" w:hanging="361"/>
      </w:pPr>
      <w:rPr>
        <w:rFonts w:hint="default"/>
      </w:rPr>
    </w:lvl>
    <w:lvl w:ilvl="5">
      <w:start w:val="0"/>
      <w:numFmt w:val="bullet"/>
      <w:lvlText w:val="•"/>
      <w:lvlJc w:val="left"/>
      <w:pPr>
        <w:ind w:left="7899" w:hanging="361"/>
      </w:pPr>
      <w:rPr>
        <w:rFonts w:hint="default"/>
      </w:rPr>
    </w:lvl>
    <w:lvl w:ilvl="6">
      <w:start w:val="0"/>
      <w:numFmt w:val="bullet"/>
      <w:lvlText w:val="•"/>
      <w:lvlJc w:val="left"/>
      <w:pPr>
        <w:ind w:left="9351" w:hanging="361"/>
      </w:pPr>
      <w:rPr>
        <w:rFonts w:hint="default"/>
      </w:rPr>
    </w:lvl>
    <w:lvl w:ilvl="7">
      <w:start w:val="0"/>
      <w:numFmt w:val="bullet"/>
      <w:lvlText w:val="•"/>
      <w:lvlJc w:val="left"/>
      <w:pPr>
        <w:ind w:left="10803" w:hanging="361"/>
      </w:pPr>
      <w:rPr>
        <w:rFonts w:hint="default"/>
      </w:rPr>
    </w:lvl>
    <w:lvl w:ilvl="8">
      <w:start w:val="0"/>
      <w:numFmt w:val="bullet"/>
      <w:lvlText w:val="•"/>
      <w:lvlJc w:val="left"/>
      <w:pPr>
        <w:ind w:left="12255" w:hanging="361"/>
      </w:pPr>
      <w:rPr>
        <w:rFonts w:hint="default"/>
      </w:rPr>
    </w:lvl>
  </w:abstractNum>
  <w:abstractNum w:abstractNumId="1">
    <w:nsid w:val="0351B069"/>
    <w:multiLevelType w:val="hybridMultilevel"/>
    <w:tmpl w:val="00000000"/>
    <w:lvl w:ilvl="0">
      <w:start w:val="7"/>
      <w:numFmt w:val="decimal"/>
      <w:lvlText w:val="%1"/>
      <w:lvlJc w:val="left"/>
      <w:pPr>
        <w:ind w:left="1008" w:hanging="720"/>
        <w:jc w:val="left"/>
      </w:pPr>
      <w:rPr>
        <w:rFonts w:hint="default"/>
      </w:rPr>
    </w:lvl>
    <w:lvl w:ilvl="1">
      <w:start w:val="3"/>
      <w:numFmt w:val="decimal"/>
      <w:lvlText w:val="%1.%2"/>
      <w:lvlJc w:val="left"/>
      <w:pPr>
        <w:ind w:left="1008" w:hanging="720"/>
        <w:jc w:val="left"/>
      </w:pPr>
      <w:rPr>
        <w:rFonts w:ascii="宋体" w:eastAsia="宋体" w:hAnsi="宋体" w:cs="宋体" w:hint="default"/>
        <w:w w:val="100"/>
        <w:sz w:val="36"/>
        <w:szCs w:val="36"/>
      </w:rPr>
    </w:lvl>
    <w:lvl w:ilvl="2">
      <w:start w:val="1"/>
      <w:numFmt w:val="decimal"/>
      <w:lvlText w:val="%1.%2.%3"/>
      <w:lvlJc w:val="left"/>
      <w:pPr>
        <w:ind w:left="1368" w:hanging="1080"/>
        <w:jc w:val="left"/>
      </w:pPr>
      <w:rPr>
        <w:rFonts w:ascii="宋体" w:eastAsia="宋体" w:hAnsi="宋体" w:cs="宋体" w:hint="default"/>
        <w:w w:val="100"/>
        <w:sz w:val="36"/>
        <w:szCs w:val="36"/>
      </w:rPr>
    </w:lvl>
    <w:lvl w:ilvl="3">
      <w:start w:val="1"/>
      <w:numFmt w:val="decimal"/>
      <w:lvlText w:val="%1.%2.%3.%4"/>
      <w:lvlJc w:val="left"/>
      <w:pPr>
        <w:ind w:left="828" w:hanging="1440"/>
        <w:jc w:val="left"/>
      </w:pPr>
      <w:rPr>
        <w:rFonts w:ascii="宋体" w:eastAsia="宋体" w:hAnsi="宋体" w:cs="宋体" w:hint="default"/>
        <w:w w:val="100"/>
        <w:sz w:val="36"/>
        <w:szCs w:val="36"/>
      </w:rPr>
    </w:lvl>
    <w:lvl w:ilvl="4">
      <w:start w:val="0"/>
      <w:numFmt w:val="bullet"/>
      <w:lvlText w:val="•"/>
      <w:lvlJc w:val="left"/>
      <w:pPr>
        <w:ind w:left="4809" w:hanging="1440"/>
      </w:pPr>
      <w:rPr>
        <w:rFonts w:hint="default"/>
      </w:rPr>
    </w:lvl>
    <w:lvl w:ilvl="5">
      <w:start w:val="0"/>
      <w:numFmt w:val="bullet"/>
      <w:lvlText w:val="•"/>
      <w:lvlJc w:val="left"/>
      <w:pPr>
        <w:ind w:left="6534" w:hanging="1440"/>
      </w:pPr>
      <w:rPr>
        <w:rFonts w:hint="default"/>
      </w:rPr>
    </w:lvl>
    <w:lvl w:ilvl="6">
      <w:start w:val="0"/>
      <w:numFmt w:val="bullet"/>
      <w:lvlText w:val="•"/>
      <w:lvlJc w:val="left"/>
      <w:pPr>
        <w:ind w:left="8259" w:hanging="1440"/>
      </w:pPr>
      <w:rPr>
        <w:rFonts w:hint="default"/>
      </w:rPr>
    </w:lvl>
    <w:lvl w:ilvl="7">
      <w:start w:val="0"/>
      <w:numFmt w:val="bullet"/>
      <w:lvlText w:val="•"/>
      <w:lvlJc w:val="left"/>
      <w:pPr>
        <w:ind w:left="9984" w:hanging="1440"/>
      </w:pPr>
      <w:rPr>
        <w:rFonts w:hint="default"/>
      </w:rPr>
    </w:lvl>
    <w:lvl w:ilvl="8">
      <w:start w:val="0"/>
      <w:numFmt w:val="bullet"/>
      <w:lvlText w:val="•"/>
      <w:lvlJc w:val="left"/>
      <w:pPr>
        <w:ind w:left="11709" w:hanging="1440"/>
      </w:pPr>
      <w:rPr>
        <w:rFonts w:hint="default"/>
      </w:rPr>
    </w:lvl>
  </w:abstractNum>
  <w:abstractNum w:abstractNumId="2">
    <w:nsid w:val="0C77A5E2"/>
    <w:multiLevelType w:val="hybridMultilevel"/>
    <w:tmpl w:val="00000000"/>
    <w:lvl w:ilvl="0">
      <w:start w:val="1"/>
      <w:numFmt w:val="lowerLetter"/>
      <w:lvlText w:val="%1."/>
      <w:lvlJc w:val="left"/>
      <w:pPr>
        <w:ind w:left="288" w:hanging="361"/>
        <w:jc w:val="left"/>
      </w:pPr>
      <w:rPr>
        <w:rFonts w:ascii="宋体" w:eastAsia="宋体" w:hAnsi="宋体" w:cs="宋体" w:hint="default"/>
        <w:w w:val="100"/>
        <w:sz w:val="34"/>
        <w:szCs w:val="34"/>
      </w:rPr>
    </w:lvl>
    <w:lvl w:ilvl="1">
      <w:start w:val="0"/>
      <w:numFmt w:val="bullet"/>
      <w:lvlText w:val="•"/>
      <w:lvlJc w:val="left"/>
      <w:pPr>
        <w:ind w:left="1767" w:hanging="361"/>
      </w:pPr>
      <w:rPr>
        <w:rFonts w:hint="default"/>
      </w:rPr>
    </w:lvl>
    <w:lvl w:ilvl="2">
      <w:start w:val="0"/>
      <w:numFmt w:val="bullet"/>
      <w:lvlText w:val="•"/>
      <w:lvlJc w:val="left"/>
      <w:pPr>
        <w:ind w:left="3255" w:hanging="361"/>
      </w:pPr>
      <w:rPr>
        <w:rFonts w:hint="default"/>
      </w:rPr>
    </w:lvl>
    <w:lvl w:ilvl="3">
      <w:start w:val="0"/>
      <w:numFmt w:val="bullet"/>
      <w:lvlText w:val="•"/>
      <w:lvlJc w:val="left"/>
      <w:pPr>
        <w:ind w:left="4743" w:hanging="361"/>
      </w:pPr>
      <w:rPr>
        <w:rFonts w:hint="default"/>
      </w:rPr>
    </w:lvl>
    <w:lvl w:ilvl="4">
      <w:start w:val="0"/>
      <w:numFmt w:val="bullet"/>
      <w:lvlText w:val="•"/>
      <w:lvlJc w:val="left"/>
      <w:pPr>
        <w:ind w:left="6231" w:hanging="361"/>
      </w:pPr>
      <w:rPr>
        <w:rFonts w:hint="default"/>
      </w:rPr>
    </w:lvl>
    <w:lvl w:ilvl="5">
      <w:start w:val="0"/>
      <w:numFmt w:val="bullet"/>
      <w:lvlText w:val="•"/>
      <w:lvlJc w:val="left"/>
      <w:pPr>
        <w:ind w:left="7719" w:hanging="361"/>
      </w:pPr>
      <w:rPr>
        <w:rFonts w:hint="default"/>
      </w:rPr>
    </w:lvl>
    <w:lvl w:ilvl="6">
      <w:start w:val="0"/>
      <w:numFmt w:val="bullet"/>
      <w:lvlText w:val="•"/>
      <w:lvlJc w:val="left"/>
      <w:pPr>
        <w:ind w:left="9207" w:hanging="361"/>
      </w:pPr>
      <w:rPr>
        <w:rFonts w:hint="default"/>
      </w:rPr>
    </w:lvl>
    <w:lvl w:ilvl="7">
      <w:start w:val="0"/>
      <w:numFmt w:val="bullet"/>
      <w:lvlText w:val="•"/>
      <w:lvlJc w:val="left"/>
      <w:pPr>
        <w:ind w:left="10695" w:hanging="361"/>
      </w:pPr>
      <w:rPr>
        <w:rFonts w:hint="default"/>
      </w:rPr>
    </w:lvl>
    <w:lvl w:ilvl="8">
      <w:start w:val="0"/>
      <w:numFmt w:val="bullet"/>
      <w:lvlText w:val="•"/>
      <w:lvlJc w:val="left"/>
      <w:pPr>
        <w:ind w:left="12183" w:hanging="361"/>
      </w:pPr>
      <w:rPr>
        <w:rFonts w:hint="default"/>
      </w:rPr>
    </w:lvl>
  </w:abstractNum>
  <w:abstractNum w:abstractNumId="3">
    <w:nsid w:val="1076B4D8"/>
    <w:multiLevelType w:val="hybridMultilevel"/>
    <w:tmpl w:val="00000000"/>
    <w:lvl w:ilvl="0">
      <w:start w:val="7"/>
      <w:numFmt w:val="decimal"/>
      <w:lvlText w:val="%1"/>
      <w:lvlJc w:val="left"/>
      <w:pPr>
        <w:ind w:left="1008" w:hanging="720"/>
        <w:jc w:val="left"/>
      </w:pPr>
      <w:rPr>
        <w:rFonts w:hint="default"/>
      </w:rPr>
    </w:lvl>
    <w:lvl w:ilvl="1">
      <w:start w:val="1"/>
      <w:numFmt w:val="decimal"/>
      <w:lvlText w:val="%1.%2"/>
      <w:lvlJc w:val="left"/>
      <w:pPr>
        <w:ind w:left="1008" w:hanging="720"/>
        <w:jc w:val="left"/>
      </w:pPr>
      <w:rPr>
        <w:rFonts w:ascii="宋体" w:eastAsia="宋体" w:hAnsi="宋体" w:cs="宋体" w:hint="default"/>
        <w:w w:val="100"/>
        <w:sz w:val="36"/>
        <w:szCs w:val="36"/>
      </w:rPr>
    </w:lvl>
    <w:lvl w:ilvl="2">
      <w:start w:val="1"/>
      <w:numFmt w:val="decimal"/>
      <w:lvlText w:val="%1.%2.%3"/>
      <w:lvlJc w:val="left"/>
      <w:pPr>
        <w:ind w:left="1368" w:hanging="1080"/>
        <w:jc w:val="left"/>
      </w:pPr>
      <w:rPr>
        <w:rFonts w:ascii="宋体" w:eastAsia="宋体" w:hAnsi="宋体" w:cs="宋体" w:hint="default"/>
        <w:w w:val="100"/>
        <w:sz w:val="36"/>
        <w:szCs w:val="36"/>
      </w:rPr>
    </w:lvl>
    <w:lvl w:ilvl="3">
      <w:start w:val="0"/>
      <w:numFmt w:val="bullet"/>
      <w:lvlText w:val="•"/>
      <w:lvlJc w:val="left"/>
      <w:pPr>
        <w:ind w:left="4426" w:hanging="1080"/>
      </w:pPr>
      <w:rPr>
        <w:rFonts w:hint="default"/>
      </w:rPr>
    </w:lvl>
    <w:lvl w:ilvl="4">
      <w:start w:val="0"/>
      <w:numFmt w:val="bullet"/>
      <w:lvlText w:val="•"/>
      <w:lvlJc w:val="left"/>
      <w:pPr>
        <w:ind w:left="5959" w:hanging="1080"/>
      </w:pPr>
      <w:rPr>
        <w:rFonts w:hint="default"/>
      </w:rPr>
    </w:lvl>
    <w:lvl w:ilvl="5">
      <w:start w:val="0"/>
      <w:numFmt w:val="bullet"/>
      <w:lvlText w:val="•"/>
      <w:lvlJc w:val="left"/>
      <w:pPr>
        <w:ind w:left="7493" w:hanging="1080"/>
      </w:pPr>
      <w:rPr>
        <w:rFonts w:hint="default"/>
      </w:rPr>
    </w:lvl>
    <w:lvl w:ilvl="6">
      <w:start w:val="0"/>
      <w:numFmt w:val="bullet"/>
      <w:lvlText w:val="•"/>
      <w:lvlJc w:val="left"/>
      <w:pPr>
        <w:ind w:left="9026" w:hanging="1080"/>
      </w:pPr>
      <w:rPr>
        <w:rFonts w:hint="default"/>
      </w:rPr>
    </w:lvl>
    <w:lvl w:ilvl="7">
      <w:start w:val="0"/>
      <w:numFmt w:val="bullet"/>
      <w:lvlText w:val="•"/>
      <w:lvlJc w:val="left"/>
      <w:pPr>
        <w:ind w:left="10559" w:hanging="1080"/>
      </w:pPr>
      <w:rPr>
        <w:rFonts w:hint="default"/>
      </w:rPr>
    </w:lvl>
    <w:lvl w:ilvl="8">
      <w:start w:val="0"/>
      <w:numFmt w:val="bullet"/>
      <w:lvlText w:val="•"/>
      <w:lvlJc w:val="left"/>
      <w:pPr>
        <w:ind w:left="12093" w:hanging="1080"/>
      </w:pPr>
      <w:rPr>
        <w:rFonts w:hint="default"/>
      </w:rPr>
    </w:lvl>
  </w:abstractNum>
  <w:abstractNum w:abstractNumId="4">
    <w:nsid w:val="11AD1CED"/>
    <w:multiLevelType w:val="hybridMultilevel"/>
    <w:tmpl w:val="00000000"/>
    <w:lvl w:ilvl="0">
      <w:start w:val="7"/>
      <w:numFmt w:val="decimal"/>
      <w:lvlText w:val="%1"/>
      <w:lvlJc w:val="left"/>
      <w:pPr>
        <w:ind w:left="1728" w:hanging="1440"/>
        <w:jc w:val="left"/>
      </w:pPr>
      <w:rPr>
        <w:rFonts w:hint="default"/>
      </w:rPr>
    </w:lvl>
    <w:lvl w:ilvl="1">
      <w:start w:val="2"/>
      <w:numFmt w:val="decimal"/>
      <w:lvlText w:val="%1.%2"/>
      <w:lvlJc w:val="left"/>
      <w:pPr>
        <w:ind w:left="1728" w:hanging="1440"/>
        <w:jc w:val="left"/>
      </w:pPr>
      <w:rPr>
        <w:rFonts w:hint="default"/>
      </w:rPr>
    </w:lvl>
    <w:lvl w:ilvl="2">
      <w:start w:val="4"/>
      <w:numFmt w:val="decimal"/>
      <w:lvlText w:val="%1.%2.%3"/>
      <w:lvlJc w:val="left"/>
      <w:pPr>
        <w:ind w:left="1728" w:hanging="1440"/>
        <w:jc w:val="left"/>
      </w:pPr>
      <w:rPr>
        <w:rFonts w:hint="default"/>
      </w:rPr>
    </w:lvl>
    <w:lvl w:ilvl="3">
      <w:start w:val="1"/>
      <w:numFmt w:val="decimal"/>
      <w:lvlText w:val="%1.%2.%3.%4"/>
      <w:lvlJc w:val="left"/>
      <w:pPr>
        <w:ind w:left="1728" w:hanging="1440"/>
        <w:jc w:val="left"/>
      </w:pPr>
      <w:rPr>
        <w:rFonts w:ascii="宋体" w:eastAsia="宋体" w:hAnsi="宋体" w:cs="宋体" w:hint="default"/>
        <w:w w:val="100"/>
        <w:sz w:val="36"/>
        <w:szCs w:val="36"/>
      </w:rPr>
    </w:lvl>
    <w:lvl w:ilvl="4">
      <w:start w:val="1"/>
      <w:numFmt w:val="lowerLetter"/>
      <w:lvlText w:val="%5."/>
      <w:lvlJc w:val="left"/>
      <w:pPr>
        <w:ind w:left="1416" w:hanging="361"/>
        <w:jc w:val="left"/>
      </w:pPr>
      <w:rPr>
        <w:rFonts w:ascii="宋体" w:eastAsia="宋体" w:hAnsi="宋体" w:cs="宋体" w:hint="default"/>
        <w:spacing w:val="-1"/>
        <w:w w:val="100"/>
        <w:sz w:val="34"/>
        <w:szCs w:val="34"/>
      </w:rPr>
    </w:lvl>
    <w:lvl w:ilvl="5">
      <w:start w:val="0"/>
      <w:numFmt w:val="bullet"/>
      <w:lvlText w:val="•"/>
      <w:lvlJc w:val="left"/>
      <w:pPr>
        <w:ind w:left="7693" w:hanging="361"/>
      </w:pPr>
      <w:rPr>
        <w:rFonts w:hint="default"/>
      </w:rPr>
    </w:lvl>
    <w:lvl w:ilvl="6">
      <w:start w:val="0"/>
      <w:numFmt w:val="bullet"/>
      <w:lvlText w:val="•"/>
      <w:lvlJc w:val="left"/>
      <w:pPr>
        <w:ind w:left="9186" w:hanging="361"/>
      </w:pPr>
      <w:rPr>
        <w:rFonts w:hint="default"/>
      </w:rPr>
    </w:lvl>
    <w:lvl w:ilvl="7">
      <w:start w:val="0"/>
      <w:numFmt w:val="bullet"/>
      <w:lvlText w:val="•"/>
      <w:lvlJc w:val="left"/>
      <w:pPr>
        <w:ind w:left="10679" w:hanging="361"/>
      </w:pPr>
      <w:rPr>
        <w:rFonts w:hint="default"/>
      </w:rPr>
    </w:lvl>
    <w:lvl w:ilvl="8">
      <w:start w:val="0"/>
      <w:numFmt w:val="bullet"/>
      <w:lvlText w:val="•"/>
      <w:lvlJc w:val="left"/>
      <w:pPr>
        <w:ind w:left="12173" w:hanging="361"/>
      </w:pPr>
      <w:rPr>
        <w:rFonts w:hint="default"/>
      </w:rPr>
    </w:lvl>
  </w:abstractNum>
  <w:abstractNum w:abstractNumId="5">
    <w:nsid w:val="15BBA9A1"/>
    <w:multiLevelType w:val="hybridMultilevel"/>
    <w:tmpl w:val="00000000"/>
    <w:lvl w:ilvl="0">
      <w:start w:val="8"/>
      <w:numFmt w:val="decimal"/>
      <w:lvlText w:val="(%1)"/>
      <w:lvlJc w:val="left"/>
      <w:pPr>
        <w:ind w:left="829" w:hanging="541"/>
        <w:jc w:val="left"/>
      </w:pPr>
      <w:rPr>
        <w:rFonts w:ascii="宋体" w:eastAsia="宋体" w:hAnsi="宋体" w:cs="宋体" w:hint="default"/>
        <w:w w:val="100"/>
        <w:sz w:val="34"/>
        <w:szCs w:val="34"/>
      </w:rPr>
    </w:lvl>
    <w:lvl w:ilvl="1">
      <w:start w:val="0"/>
      <w:numFmt w:val="bullet"/>
      <w:lvlText w:val="•"/>
      <w:lvlJc w:val="left"/>
      <w:pPr>
        <w:ind w:left="2253" w:hanging="541"/>
      </w:pPr>
      <w:rPr>
        <w:rFonts w:hint="default"/>
      </w:rPr>
    </w:lvl>
    <w:lvl w:ilvl="2">
      <w:start w:val="0"/>
      <w:numFmt w:val="bullet"/>
      <w:lvlText w:val="•"/>
      <w:lvlJc w:val="left"/>
      <w:pPr>
        <w:ind w:left="3687" w:hanging="541"/>
      </w:pPr>
      <w:rPr>
        <w:rFonts w:hint="default"/>
      </w:rPr>
    </w:lvl>
    <w:lvl w:ilvl="3">
      <w:start w:val="0"/>
      <w:numFmt w:val="bullet"/>
      <w:lvlText w:val="•"/>
      <w:lvlJc w:val="left"/>
      <w:pPr>
        <w:ind w:left="5121" w:hanging="541"/>
      </w:pPr>
      <w:rPr>
        <w:rFonts w:hint="default"/>
      </w:rPr>
    </w:lvl>
    <w:lvl w:ilvl="4">
      <w:start w:val="0"/>
      <w:numFmt w:val="bullet"/>
      <w:lvlText w:val="•"/>
      <w:lvlJc w:val="left"/>
      <w:pPr>
        <w:ind w:left="6555" w:hanging="541"/>
      </w:pPr>
      <w:rPr>
        <w:rFonts w:hint="default"/>
      </w:rPr>
    </w:lvl>
    <w:lvl w:ilvl="5">
      <w:start w:val="0"/>
      <w:numFmt w:val="bullet"/>
      <w:lvlText w:val="•"/>
      <w:lvlJc w:val="left"/>
      <w:pPr>
        <w:ind w:left="7989" w:hanging="541"/>
      </w:pPr>
      <w:rPr>
        <w:rFonts w:hint="default"/>
      </w:rPr>
    </w:lvl>
    <w:lvl w:ilvl="6">
      <w:start w:val="0"/>
      <w:numFmt w:val="bullet"/>
      <w:lvlText w:val="•"/>
      <w:lvlJc w:val="left"/>
      <w:pPr>
        <w:ind w:left="9423" w:hanging="541"/>
      </w:pPr>
      <w:rPr>
        <w:rFonts w:hint="default"/>
      </w:rPr>
    </w:lvl>
    <w:lvl w:ilvl="7">
      <w:start w:val="0"/>
      <w:numFmt w:val="bullet"/>
      <w:lvlText w:val="•"/>
      <w:lvlJc w:val="left"/>
      <w:pPr>
        <w:ind w:left="10857" w:hanging="541"/>
      </w:pPr>
      <w:rPr>
        <w:rFonts w:hint="default"/>
      </w:rPr>
    </w:lvl>
    <w:lvl w:ilvl="8">
      <w:start w:val="0"/>
      <w:numFmt w:val="bullet"/>
      <w:lvlText w:val="•"/>
      <w:lvlJc w:val="left"/>
      <w:pPr>
        <w:ind w:left="12291" w:hanging="541"/>
      </w:pPr>
      <w:rPr>
        <w:rFonts w:hint="default"/>
      </w:rPr>
    </w:lvl>
  </w:abstractNum>
  <w:abstractNum w:abstractNumId="6">
    <w:nsid w:val="18E4855B"/>
    <w:multiLevelType w:val="hybridMultilevel"/>
    <w:tmpl w:val="00000000"/>
    <w:lvl w:ilvl="0">
      <w:start w:val="14"/>
      <w:numFmt w:val="decimal"/>
      <w:lvlText w:val="(%1)"/>
      <w:lvlJc w:val="left"/>
      <w:pPr>
        <w:ind w:left="288" w:hanging="721"/>
        <w:jc w:val="left"/>
      </w:pPr>
      <w:rPr>
        <w:rFonts w:ascii="宋体" w:eastAsia="宋体" w:hAnsi="宋体" w:cs="宋体" w:hint="default"/>
        <w:w w:val="100"/>
        <w:sz w:val="34"/>
        <w:szCs w:val="34"/>
      </w:rPr>
    </w:lvl>
    <w:lvl w:ilvl="1">
      <w:start w:val="0"/>
      <w:numFmt w:val="bullet"/>
      <w:lvlText w:val="•"/>
      <w:lvlJc w:val="left"/>
      <w:pPr>
        <w:ind w:left="1767" w:hanging="721"/>
      </w:pPr>
      <w:rPr>
        <w:rFonts w:hint="default"/>
      </w:rPr>
    </w:lvl>
    <w:lvl w:ilvl="2">
      <w:start w:val="0"/>
      <w:numFmt w:val="bullet"/>
      <w:lvlText w:val="•"/>
      <w:lvlJc w:val="left"/>
      <w:pPr>
        <w:ind w:left="3255" w:hanging="721"/>
      </w:pPr>
      <w:rPr>
        <w:rFonts w:hint="default"/>
      </w:rPr>
    </w:lvl>
    <w:lvl w:ilvl="3">
      <w:start w:val="0"/>
      <w:numFmt w:val="bullet"/>
      <w:lvlText w:val="•"/>
      <w:lvlJc w:val="left"/>
      <w:pPr>
        <w:ind w:left="4743" w:hanging="721"/>
      </w:pPr>
      <w:rPr>
        <w:rFonts w:hint="default"/>
      </w:rPr>
    </w:lvl>
    <w:lvl w:ilvl="4">
      <w:start w:val="0"/>
      <w:numFmt w:val="bullet"/>
      <w:lvlText w:val="•"/>
      <w:lvlJc w:val="left"/>
      <w:pPr>
        <w:ind w:left="6231" w:hanging="721"/>
      </w:pPr>
      <w:rPr>
        <w:rFonts w:hint="default"/>
      </w:rPr>
    </w:lvl>
    <w:lvl w:ilvl="5">
      <w:start w:val="0"/>
      <w:numFmt w:val="bullet"/>
      <w:lvlText w:val="•"/>
      <w:lvlJc w:val="left"/>
      <w:pPr>
        <w:ind w:left="7719" w:hanging="721"/>
      </w:pPr>
      <w:rPr>
        <w:rFonts w:hint="default"/>
      </w:rPr>
    </w:lvl>
    <w:lvl w:ilvl="6">
      <w:start w:val="0"/>
      <w:numFmt w:val="bullet"/>
      <w:lvlText w:val="•"/>
      <w:lvlJc w:val="left"/>
      <w:pPr>
        <w:ind w:left="9207" w:hanging="721"/>
      </w:pPr>
      <w:rPr>
        <w:rFonts w:hint="default"/>
      </w:rPr>
    </w:lvl>
    <w:lvl w:ilvl="7">
      <w:start w:val="0"/>
      <w:numFmt w:val="bullet"/>
      <w:lvlText w:val="•"/>
      <w:lvlJc w:val="left"/>
      <w:pPr>
        <w:ind w:left="10695" w:hanging="721"/>
      </w:pPr>
      <w:rPr>
        <w:rFonts w:hint="default"/>
      </w:rPr>
    </w:lvl>
    <w:lvl w:ilvl="8">
      <w:start w:val="0"/>
      <w:numFmt w:val="bullet"/>
      <w:lvlText w:val="•"/>
      <w:lvlJc w:val="left"/>
      <w:pPr>
        <w:ind w:left="12183" w:hanging="721"/>
      </w:pPr>
      <w:rPr>
        <w:rFonts w:hint="default"/>
      </w:rPr>
    </w:lvl>
  </w:abstractNum>
  <w:abstractNum w:abstractNumId="7">
    <w:nsid w:val="1B875180"/>
    <w:multiLevelType w:val="hybridMultilevel"/>
    <w:tmpl w:val="00000000"/>
    <w:lvl w:ilvl="0">
      <w:start w:val="1"/>
      <w:numFmt w:val="decimal"/>
      <w:lvlText w:val="%1."/>
      <w:lvlJc w:val="left"/>
      <w:pPr>
        <w:ind w:left="829" w:hanging="541"/>
        <w:jc w:val="left"/>
      </w:pPr>
      <w:rPr>
        <w:rFonts w:ascii="宋体" w:eastAsia="宋体" w:hAnsi="宋体" w:cs="宋体" w:hint="default"/>
        <w:w w:val="100"/>
        <w:sz w:val="34"/>
        <w:szCs w:val="34"/>
      </w:rPr>
    </w:lvl>
    <w:lvl w:ilvl="1">
      <w:start w:val="0"/>
      <w:numFmt w:val="bullet"/>
      <w:lvlText w:val="•"/>
      <w:lvlJc w:val="left"/>
      <w:pPr>
        <w:ind w:left="2253" w:hanging="541"/>
      </w:pPr>
      <w:rPr>
        <w:rFonts w:hint="default"/>
      </w:rPr>
    </w:lvl>
    <w:lvl w:ilvl="2">
      <w:start w:val="0"/>
      <w:numFmt w:val="bullet"/>
      <w:lvlText w:val="•"/>
      <w:lvlJc w:val="left"/>
      <w:pPr>
        <w:ind w:left="3687" w:hanging="541"/>
      </w:pPr>
      <w:rPr>
        <w:rFonts w:hint="default"/>
      </w:rPr>
    </w:lvl>
    <w:lvl w:ilvl="3">
      <w:start w:val="0"/>
      <w:numFmt w:val="bullet"/>
      <w:lvlText w:val="•"/>
      <w:lvlJc w:val="left"/>
      <w:pPr>
        <w:ind w:left="5121" w:hanging="541"/>
      </w:pPr>
      <w:rPr>
        <w:rFonts w:hint="default"/>
      </w:rPr>
    </w:lvl>
    <w:lvl w:ilvl="4">
      <w:start w:val="0"/>
      <w:numFmt w:val="bullet"/>
      <w:lvlText w:val="•"/>
      <w:lvlJc w:val="left"/>
      <w:pPr>
        <w:ind w:left="6555" w:hanging="541"/>
      </w:pPr>
      <w:rPr>
        <w:rFonts w:hint="default"/>
      </w:rPr>
    </w:lvl>
    <w:lvl w:ilvl="5">
      <w:start w:val="0"/>
      <w:numFmt w:val="bullet"/>
      <w:lvlText w:val="•"/>
      <w:lvlJc w:val="left"/>
      <w:pPr>
        <w:ind w:left="7989" w:hanging="541"/>
      </w:pPr>
      <w:rPr>
        <w:rFonts w:hint="default"/>
      </w:rPr>
    </w:lvl>
    <w:lvl w:ilvl="6">
      <w:start w:val="0"/>
      <w:numFmt w:val="bullet"/>
      <w:lvlText w:val="•"/>
      <w:lvlJc w:val="left"/>
      <w:pPr>
        <w:ind w:left="9423" w:hanging="541"/>
      </w:pPr>
      <w:rPr>
        <w:rFonts w:hint="default"/>
      </w:rPr>
    </w:lvl>
    <w:lvl w:ilvl="7">
      <w:start w:val="0"/>
      <w:numFmt w:val="bullet"/>
      <w:lvlText w:val="•"/>
      <w:lvlJc w:val="left"/>
      <w:pPr>
        <w:ind w:left="10857" w:hanging="541"/>
      </w:pPr>
      <w:rPr>
        <w:rFonts w:hint="default"/>
      </w:rPr>
    </w:lvl>
    <w:lvl w:ilvl="8">
      <w:start w:val="0"/>
      <w:numFmt w:val="bullet"/>
      <w:lvlText w:val="•"/>
      <w:lvlJc w:val="left"/>
      <w:pPr>
        <w:ind w:left="12291" w:hanging="541"/>
      </w:pPr>
      <w:rPr>
        <w:rFonts w:hint="default"/>
      </w:rPr>
    </w:lvl>
  </w:abstractNum>
  <w:abstractNum w:abstractNumId="8">
    <w:nsid w:val="1DD3353A"/>
    <w:multiLevelType w:val="hybridMultilevel"/>
    <w:tmpl w:val="00000000"/>
    <w:lvl w:ilvl="0">
      <w:start w:val="1"/>
      <w:numFmt w:val="lowerLetter"/>
      <w:lvlText w:val="%1."/>
      <w:lvlJc w:val="left"/>
      <w:pPr>
        <w:ind w:left="649" w:hanging="361"/>
        <w:jc w:val="left"/>
      </w:pPr>
      <w:rPr>
        <w:rFonts w:ascii="宋体" w:eastAsia="宋体" w:hAnsi="宋体" w:cs="宋体" w:hint="default"/>
        <w:w w:val="100"/>
        <w:sz w:val="34"/>
        <w:szCs w:val="34"/>
      </w:rPr>
    </w:lvl>
    <w:lvl w:ilvl="1">
      <w:start w:val="0"/>
      <w:numFmt w:val="bullet"/>
      <w:lvlText w:val="•"/>
      <w:lvlJc w:val="left"/>
      <w:pPr>
        <w:ind w:left="2091" w:hanging="361"/>
      </w:pPr>
      <w:rPr>
        <w:rFonts w:hint="default"/>
      </w:rPr>
    </w:lvl>
    <w:lvl w:ilvl="2">
      <w:start w:val="0"/>
      <w:numFmt w:val="bullet"/>
      <w:lvlText w:val="•"/>
      <w:lvlJc w:val="left"/>
      <w:pPr>
        <w:ind w:left="3543" w:hanging="361"/>
      </w:pPr>
      <w:rPr>
        <w:rFonts w:hint="default"/>
      </w:rPr>
    </w:lvl>
    <w:lvl w:ilvl="3">
      <w:start w:val="0"/>
      <w:numFmt w:val="bullet"/>
      <w:lvlText w:val="•"/>
      <w:lvlJc w:val="left"/>
      <w:pPr>
        <w:ind w:left="4995" w:hanging="361"/>
      </w:pPr>
      <w:rPr>
        <w:rFonts w:hint="default"/>
      </w:rPr>
    </w:lvl>
    <w:lvl w:ilvl="4">
      <w:start w:val="0"/>
      <w:numFmt w:val="bullet"/>
      <w:lvlText w:val="•"/>
      <w:lvlJc w:val="left"/>
      <w:pPr>
        <w:ind w:left="6447" w:hanging="361"/>
      </w:pPr>
      <w:rPr>
        <w:rFonts w:hint="default"/>
      </w:rPr>
    </w:lvl>
    <w:lvl w:ilvl="5">
      <w:start w:val="0"/>
      <w:numFmt w:val="bullet"/>
      <w:lvlText w:val="•"/>
      <w:lvlJc w:val="left"/>
      <w:pPr>
        <w:ind w:left="7899" w:hanging="361"/>
      </w:pPr>
      <w:rPr>
        <w:rFonts w:hint="default"/>
      </w:rPr>
    </w:lvl>
    <w:lvl w:ilvl="6">
      <w:start w:val="0"/>
      <w:numFmt w:val="bullet"/>
      <w:lvlText w:val="•"/>
      <w:lvlJc w:val="left"/>
      <w:pPr>
        <w:ind w:left="9351" w:hanging="361"/>
      </w:pPr>
      <w:rPr>
        <w:rFonts w:hint="default"/>
      </w:rPr>
    </w:lvl>
    <w:lvl w:ilvl="7">
      <w:start w:val="0"/>
      <w:numFmt w:val="bullet"/>
      <w:lvlText w:val="•"/>
      <w:lvlJc w:val="left"/>
      <w:pPr>
        <w:ind w:left="10803" w:hanging="361"/>
      </w:pPr>
      <w:rPr>
        <w:rFonts w:hint="default"/>
      </w:rPr>
    </w:lvl>
    <w:lvl w:ilvl="8">
      <w:start w:val="0"/>
      <w:numFmt w:val="bullet"/>
      <w:lvlText w:val="•"/>
      <w:lvlJc w:val="left"/>
      <w:pPr>
        <w:ind w:left="12255" w:hanging="361"/>
      </w:pPr>
      <w:rPr>
        <w:rFonts w:hint="default"/>
      </w:rPr>
    </w:lvl>
  </w:abstractNum>
  <w:abstractNum w:abstractNumId="9">
    <w:nsid w:val="1E06B294"/>
    <w:multiLevelType w:val="hybridMultilevel"/>
    <w:tmpl w:val="00000000"/>
    <w:lvl w:ilvl="0">
      <w:start w:val="3"/>
      <w:numFmt w:val="decimal"/>
      <w:lvlText w:val="%1"/>
      <w:lvlJc w:val="left"/>
      <w:pPr>
        <w:ind w:left="918" w:hanging="630"/>
        <w:jc w:val="left"/>
      </w:pPr>
      <w:rPr>
        <w:rFonts w:hint="default"/>
      </w:rPr>
    </w:lvl>
    <w:lvl w:ilvl="1">
      <w:start w:val="1"/>
      <w:numFmt w:val="decimal"/>
      <w:lvlText w:val="%1.%2"/>
      <w:lvlJc w:val="left"/>
      <w:pPr>
        <w:ind w:left="918" w:hanging="630"/>
        <w:jc w:val="left"/>
      </w:pPr>
      <w:rPr>
        <w:rFonts w:ascii="宋体" w:eastAsia="宋体" w:hAnsi="宋体" w:cs="宋体" w:hint="default"/>
        <w:w w:val="100"/>
        <w:sz w:val="36"/>
        <w:szCs w:val="36"/>
      </w:rPr>
    </w:lvl>
    <w:lvl w:ilvl="2">
      <w:start w:val="0"/>
      <w:numFmt w:val="bullet"/>
      <w:lvlText w:val="•"/>
      <w:lvlJc w:val="left"/>
      <w:pPr>
        <w:ind w:left="3767" w:hanging="630"/>
      </w:pPr>
      <w:rPr>
        <w:rFonts w:hint="default"/>
      </w:rPr>
    </w:lvl>
    <w:lvl w:ilvl="3">
      <w:start w:val="0"/>
      <w:numFmt w:val="bullet"/>
      <w:lvlText w:val="•"/>
      <w:lvlJc w:val="left"/>
      <w:pPr>
        <w:ind w:left="5191" w:hanging="630"/>
      </w:pPr>
      <w:rPr>
        <w:rFonts w:hint="default"/>
      </w:rPr>
    </w:lvl>
    <w:lvl w:ilvl="4">
      <w:start w:val="0"/>
      <w:numFmt w:val="bullet"/>
      <w:lvlText w:val="•"/>
      <w:lvlJc w:val="left"/>
      <w:pPr>
        <w:ind w:left="6615" w:hanging="630"/>
      </w:pPr>
      <w:rPr>
        <w:rFonts w:hint="default"/>
      </w:rPr>
    </w:lvl>
    <w:lvl w:ilvl="5">
      <w:start w:val="0"/>
      <w:numFmt w:val="bullet"/>
      <w:lvlText w:val="•"/>
      <w:lvlJc w:val="left"/>
      <w:pPr>
        <w:ind w:left="8039" w:hanging="630"/>
      </w:pPr>
      <w:rPr>
        <w:rFonts w:hint="default"/>
      </w:rPr>
    </w:lvl>
    <w:lvl w:ilvl="6">
      <w:start w:val="0"/>
      <w:numFmt w:val="bullet"/>
      <w:lvlText w:val="•"/>
      <w:lvlJc w:val="left"/>
      <w:pPr>
        <w:ind w:left="9463" w:hanging="630"/>
      </w:pPr>
      <w:rPr>
        <w:rFonts w:hint="default"/>
      </w:rPr>
    </w:lvl>
    <w:lvl w:ilvl="7">
      <w:start w:val="0"/>
      <w:numFmt w:val="bullet"/>
      <w:lvlText w:val="•"/>
      <w:lvlJc w:val="left"/>
      <w:pPr>
        <w:ind w:left="10887" w:hanging="630"/>
      </w:pPr>
      <w:rPr>
        <w:rFonts w:hint="default"/>
      </w:rPr>
    </w:lvl>
    <w:lvl w:ilvl="8">
      <w:start w:val="0"/>
      <w:numFmt w:val="bullet"/>
      <w:lvlText w:val="•"/>
      <w:lvlJc w:val="left"/>
      <w:pPr>
        <w:ind w:left="12311" w:hanging="630"/>
      </w:pPr>
      <w:rPr>
        <w:rFonts w:hint="default"/>
      </w:rPr>
    </w:lvl>
  </w:abstractNum>
  <w:abstractNum w:abstractNumId="10">
    <w:nsid w:val="1F0A87AA"/>
    <w:multiLevelType w:val="hybridMultilevel"/>
    <w:tmpl w:val="00000000"/>
    <w:lvl w:ilvl="0">
      <w:start w:val="1"/>
      <w:numFmt w:val="lowerLetter"/>
      <w:lvlText w:val="%1."/>
      <w:lvlJc w:val="left"/>
      <w:pPr>
        <w:ind w:left="649" w:hanging="361"/>
        <w:jc w:val="left"/>
      </w:pPr>
      <w:rPr>
        <w:rFonts w:ascii="宋体" w:eastAsia="宋体" w:hAnsi="宋体" w:cs="宋体" w:hint="default"/>
        <w:w w:val="100"/>
        <w:sz w:val="34"/>
        <w:szCs w:val="34"/>
      </w:rPr>
    </w:lvl>
    <w:lvl w:ilvl="1">
      <w:start w:val="0"/>
      <w:numFmt w:val="bullet"/>
      <w:lvlText w:val="•"/>
      <w:lvlJc w:val="left"/>
      <w:pPr>
        <w:ind w:left="2091" w:hanging="361"/>
      </w:pPr>
      <w:rPr>
        <w:rFonts w:hint="default"/>
      </w:rPr>
    </w:lvl>
    <w:lvl w:ilvl="2">
      <w:start w:val="0"/>
      <w:numFmt w:val="bullet"/>
      <w:lvlText w:val="•"/>
      <w:lvlJc w:val="left"/>
      <w:pPr>
        <w:ind w:left="3543" w:hanging="361"/>
      </w:pPr>
      <w:rPr>
        <w:rFonts w:hint="default"/>
      </w:rPr>
    </w:lvl>
    <w:lvl w:ilvl="3">
      <w:start w:val="0"/>
      <w:numFmt w:val="bullet"/>
      <w:lvlText w:val="•"/>
      <w:lvlJc w:val="left"/>
      <w:pPr>
        <w:ind w:left="4995" w:hanging="361"/>
      </w:pPr>
      <w:rPr>
        <w:rFonts w:hint="default"/>
      </w:rPr>
    </w:lvl>
    <w:lvl w:ilvl="4">
      <w:start w:val="0"/>
      <w:numFmt w:val="bullet"/>
      <w:lvlText w:val="•"/>
      <w:lvlJc w:val="left"/>
      <w:pPr>
        <w:ind w:left="6447" w:hanging="361"/>
      </w:pPr>
      <w:rPr>
        <w:rFonts w:hint="default"/>
      </w:rPr>
    </w:lvl>
    <w:lvl w:ilvl="5">
      <w:start w:val="0"/>
      <w:numFmt w:val="bullet"/>
      <w:lvlText w:val="•"/>
      <w:lvlJc w:val="left"/>
      <w:pPr>
        <w:ind w:left="7899" w:hanging="361"/>
      </w:pPr>
      <w:rPr>
        <w:rFonts w:hint="default"/>
      </w:rPr>
    </w:lvl>
    <w:lvl w:ilvl="6">
      <w:start w:val="0"/>
      <w:numFmt w:val="bullet"/>
      <w:lvlText w:val="•"/>
      <w:lvlJc w:val="left"/>
      <w:pPr>
        <w:ind w:left="9351" w:hanging="361"/>
      </w:pPr>
      <w:rPr>
        <w:rFonts w:hint="default"/>
      </w:rPr>
    </w:lvl>
    <w:lvl w:ilvl="7">
      <w:start w:val="0"/>
      <w:numFmt w:val="bullet"/>
      <w:lvlText w:val="•"/>
      <w:lvlJc w:val="left"/>
      <w:pPr>
        <w:ind w:left="10803" w:hanging="361"/>
      </w:pPr>
      <w:rPr>
        <w:rFonts w:hint="default"/>
      </w:rPr>
    </w:lvl>
    <w:lvl w:ilvl="8">
      <w:start w:val="0"/>
      <w:numFmt w:val="bullet"/>
      <w:lvlText w:val="•"/>
      <w:lvlJc w:val="left"/>
      <w:pPr>
        <w:ind w:left="12255" w:hanging="361"/>
      </w:pPr>
      <w:rPr>
        <w:rFonts w:hint="default"/>
      </w:rPr>
    </w:lvl>
  </w:abstractNum>
  <w:abstractNum w:abstractNumId="11">
    <w:nsid w:val="237FA3B5"/>
    <w:multiLevelType w:val="hybridMultilevel"/>
    <w:tmpl w:val="00000000"/>
    <w:lvl w:ilvl="0">
      <w:start w:val="5"/>
      <w:numFmt w:val="decimal"/>
      <w:lvlText w:val="%1"/>
      <w:lvlJc w:val="left"/>
      <w:pPr>
        <w:ind w:left="1008" w:hanging="720"/>
        <w:jc w:val="left"/>
      </w:pPr>
      <w:rPr>
        <w:rFonts w:hint="default"/>
      </w:rPr>
    </w:lvl>
    <w:lvl w:ilvl="1">
      <w:start w:val="1"/>
      <w:numFmt w:val="decimal"/>
      <w:lvlText w:val="%1.%2"/>
      <w:lvlJc w:val="left"/>
      <w:pPr>
        <w:ind w:left="1008" w:hanging="720"/>
        <w:jc w:val="left"/>
      </w:pPr>
      <w:rPr>
        <w:rFonts w:ascii="宋体" w:eastAsia="宋体" w:hAnsi="宋体" w:cs="宋体" w:hint="default"/>
        <w:w w:val="100"/>
        <w:sz w:val="36"/>
        <w:szCs w:val="36"/>
      </w:rPr>
    </w:lvl>
    <w:lvl w:ilvl="2">
      <w:start w:val="0"/>
      <w:numFmt w:val="bullet"/>
      <w:lvlText w:val="•"/>
      <w:lvlJc w:val="left"/>
      <w:pPr>
        <w:ind w:left="3831" w:hanging="720"/>
      </w:pPr>
      <w:rPr>
        <w:rFonts w:hint="default"/>
      </w:rPr>
    </w:lvl>
    <w:lvl w:ilvl="3">
      <w:start w:val="0"/>
      <w:numFmt w:val="bullet"/>
      <w:lvlText w:val="•"/>
      <w:lvlJc w:val="left"/>
      <w:pPr>
        <w:ind w:left="5247" w:hanging="720"/>
      </w:pPr>
      <w:rPr>
        <w:rFonts w:hint="default"/>
      </w:rPr>
    </w:lvl>
    <w:lvl w:ilvl="4">
      <w:start w:val="0"/>
      <w:numFmt w:val="bullet"/>
      <w:lvlText w:val="•"/>
      <w:lvlJc w:val="left"/>
      <w:pPr>
        <w:ind w:left="6663" w:hanging="720"/>
      </w:pPr>
      <w:rPr>
        <w:rFonts w:hint="default"/>
      </w:rPr>
    </w:lvl>
    <w:lvl w:ilvl="5">
      <w:start w:val="0"/>
      <w:numFmt w:val="bullet"/>
      <w:lvlText w:val="•"/>
      <w:lvlJc w:val="left"/>
      <w:pPr>
        <w:ind w:left="8079" w:hanging="720"/>
      </w:pPr>
      <w:rPr>
        <w:rFonts w:hint="default"/>
      </w:rPr>
    </w:lvl>
    <w:lvl w:ilvl="6">
      <w:start w:val="0"/>
      <w:numFmt w:val="bullet"/>
      <w:lvlText w:val="•"/>
      <w:lvlJc w:val="left"/>
      <w:pPr>
        <w:ind w:left="9495" w:hanging="720"/>
      </w:pPr>
      <w:rPr>
        <w:rFonts w:hint="default"/>
      </w:rPr>
    </w:lvl>
    <w:lvl w:ilvl="7">
      <w:start w:val="0"/>
      <w:numFmt w:val="bullet"/>
      <w:lvlText w:val="•"/>
      <w:lvlJc w:val="left"/>
      <w:pPr>
        <w:ind w:left="10911" w:hanging="720"/>
      </w:pPr>
      <w:rPr>
        <w:rFonts w:hint="default"/>
      </w:rPr>
    </w:lvl>
    <w:lvl w:ilvl="8">
      <w:start w:val="0"/>
      <w:numFmt w:val="bullet"/>
      <w:lvlText w:val="•"/>
      <w:lvlJc w:val="left"/>
      <w:pPr>
        <w:ind w:left="12327" w:hanging="720"/>
      </w:pPr>
      <w:rPr>
        <w:rFonts w:hint="default"/>
      </w:rPr>
    </w:lvl>
  </w:abstractNum>
  <w:abstractNum w:abstractNumId="12">
    <w:nsid w:val="27B6D197"/>
    <w:multiLevelType w:val="hybridMultilevel"/>
    <w:tmpl w:val="00000000"/>
    <w:lvl w:ilvl="0">
      <w:start w:val="6"/>
      <w:numFmt w:val="decimal"/>
      <w:lvlText w:val="%1"/>
      <w:lvlJc w:val="left"/>
      <w:pPr>
        <w:ind w:left="288" w:hanging="720"/>
        <w:jc w:val="left"/>
      </w:pPr>
      <w:rPr>
        <w:rFonts w:hint="default"/>
      </w:rPr>
    </w:lvl>
    <w:lvl w:ilvl="1">
      <w:start w:val="1"/>
      <w:numFmt w:val="decimal"/>
      <w:lvlText w:val="%1.%2"/>
      <w:lvlJc w:val="left"/>
      <w:pPr>
        <w:ind w:left="288" w:hanging="720"/>
        <w:jc w:val="left"/>
      </w:pPr>
      <w:rPr>
        <w:rFonts w:ascii="宋体" w:eastAsia="宋体" w:hAnsi="宋体" w:cs="宋体" w:hint="default"/>
        <w:w w:val="100"/>
        <w:sz w:val="36"/>
        <w:szCs w:val="36"/>
      </w:rPr>
    </w:lvl>
    <w:lvl w:ilvl="2">
      <w:start w:val="0"/>
      <w:numFmt w:val="bullet"/>
      <w:lvlText w:val="•"/>
      <w:lvlJc w:val="left"/>
      <w:pPr>
        <w:ind w:left="3255" w:hanging="720"/>
      </w:pPr>
      <w:rPr>
        <w:rFonts w:hint="default"/>
      </w:rPr>
    </w:lvl>
    <w:lvl w:ilvl="3">
      <w:start w:val="0"/>
      <w:numFmt w:val="bullet"/>
      <w:lvlText w:val="•"/>
      <w:lvlJc w:val="left"/>
      <w:pPr>
        <w:ind w:left="4743" w:hanging="720"/>
      </w:pPr>
      <w:rPr>
        <w:rFonts w:hint="default"/>
      </w:rPr>
    </w:lvl>
    <w:lvl w:ilvl="4">
      <w:start w:val="0"/>
      <w:numFmt w:val="bullet"/>
      <w:lvlText w:val="•"/>
      <w:lvlJc w:val="left"/>
      <w:pPr>
        <w:ind w:left="6231" w:hanging="720"/>
      </w:pPr>
      <w:rPr>
        <w:rFonts w:hint="default"/>
      </w:rPr>
    </w:lvl>
    <w:lvl w:ilvl="5">
      <w:start w:val="0"/>
      <w:numFmt w:val="bullet"/>
      <w:lvlText w:val="•"/>
      <w:lvlJc w:val="left"/>
      <w:pPr>
        <w:ind w:left="7719" w:hanging="720"/>
      </w:pPr>
      <w:rPr>
        <w:rFonts w:hint="default"/>
      </w:rPr>
    </w:lvl>
    <w:lvl w:ilvl="6">
      <w:start w:val="0"/>
      <w:numFmt w:val="bullet"/>
      <w:lvlText w:val="•"/>
      <w:lvlJc w:val="left"/>
      <w:pPr>
        <w:ind w:left="9207" w:hanging="720"/>
      </w:pPr>
      <w:rPr>
        <w:rFonts w:hint="default"/>
      </w:rPr>
    </w:lvl>
    <w:lvl w:ilvl="7">
      <w:start w:val="0"/>
      <w:numFmt w:val="bullet"/>
      <w:lvlText w:val="•"/>
      <w:lvlJc w:val="left"/>
      <w:pPr>
        <w:ind w:left="10695" w:hanging="720"/>
      </w:pPr>
      <w:rPr>
        <w:rFonts w:hint="default"/>
      </w:rPr>
    </w:lvl>
    <w:lvl w:ilvl="8">
      <w:start w:val="0"/>
      <w:numFmt w:val="bullet"/>
      <w:lvlText w:val="•"/>
      <w:lvlJc w:val="left"/>
      <w:pPr>
        <w:ind w:left="12183" w:hanging="720"/>
      </w:pPr>
      <w:rPr>
        <w:rFonts w:hint="default"/>
      </w:rPr>
    </w:lvl>
  </w:abstractNum>
  <w:abstractNum w:abstractNumId="13">
    <w:nsid w:val="35EAD2D2"/>
    <w:multiLevelType w:val="hybridMultilevel"/>
    <w:tmpl w:val="00000000"/>
    <w:lvl w:ilvl="0">
      <w:start w:val="7"/>
      <w:numFmt w:val="lowerLetter"/>
      <w:lvlText w:val="%1."/>
      <w:lvlJc w:val="left"/>
      <w:pPr>
        <w:ind w:left="288" w:hanging="361"/>
        <w:jc w:val="left"/>
      </w:pPr>
      <w:rPr>
        <w:rFonts w:ascii="宋体" w:eastAsia="宋体" w:hAnsi="宋体" w:cs="宋体" w:hint="default"/>
        <w:spacing w:val="-1"/>
        <w:w w:val="100"/>
        <w:sz w:val="34"/>
        <w:szCs w:val="34"/>
      </w:rPr>
    </w:lvl>
    <w:lvl w:ilvl="1">
      <w:start w:val="0"/>
      <w:numFmt w:val="bullet"/>
      <w:lvlText w:val="•"/>
      <w:lvlJc w:val="left"/>
      <w:pPr>
        <w:ind w:left="1767" w:hanging="361"/>
      </w:pPr>
      <w:rPr>
        <w:rFonts w:hint="default"/>
      </w:rPr>
    </w:lvl>
    <w:lvl w:ilvl="2">
      <w:start w:val="0"/>
      <w:numFmt w:val="bullet"/>
      <w:lvlText w:val="•"/>
      <w:lvlJc w:val="left"/>
      <w:pPr>
        <w:ind w:left="3255" w:hanging="361"/>
      </w:pPr>
      <w:rPr>
        <w:rFonts w:hint="default"/>
      </w:rPr>
    </w:lvl>
    <w:lvl w:ilvl="3">
      <w:start w:val="0"/>
      <w:numFmt w:val="bullet"/>
      <w:lvlText w:val="•"/>
      <w:lvlJc w:val="left"/>
      <w:pPr>
        <w:ind w:left="4743" w:hanging="361"/>
      </w:pPr>
      <w:rPr>
        <w:rFonts w:hint="default"/>
      </w:rPr>
    </w:lvl>
    <w:lvl w:ilvl="4">
      <w:start w:val="0"/>
      <w:numFmt w:val="bullet"/>
      <w:lvlText w:val="•"/>
      <w:lvlJc w:val="left"/>
      <w:pPr>
        <w:ind w:left="6231" w:hanging="361"/>
      </w:pPr>
      <w:rPr>
        <w:rFonts w:hint="default"/>
      </w:rPr>
    </w:lvl>
    <w:lvl w:ilvl="5">
      <w:start w:val="0"/>
      <w:numFmt w:val="bullet"/>
      <w:lvlText w:val="•"/>
      <w:lvlJc w:val="left"/>
      <w:pPr>
        <w:ind w:left="7719" w:hanging="361"/>
      </w:pPr>
      <w:rPr>
        <w:rFonts w:hint="default"/>
      </w:rPr>
    </w:lvl>
    <w:lvl w:ilvl="6">
      <w:start w:val="0"/>
      <w:numFmt w:val="bullet"/>
      <w:lvlText w:val="•"/>
      <w:lvlJc w:val="left"/>
      <w:pPr>
        <w:ind w:left="9207" w:hanging="361"/>
      </w:pPr>
      <w:rPr>
        <w:rFonts w:hint="default"/>
      </w:rPr>
    </w:lvl>
    <w:lvl w:ilvl="7">
      <w:start w:val="0"/>
      <w:numFmt w:val="bullet"/>
      <w:lvlText w:val="•"/>
      <w:lvlJc w:val="left"/>
      <w:pPr>
        <w:ind w:left="10695" w:hanging="361"/>
      </w:pPr>
      <w:rPr>
        <w:rFonts w:hint="default"/>
      </w:rPr>
    </w:lvl>
    <w:lvl w:ilvl="8">
      <w:start w:val="0"/>
      <w:numFmt w:val="bullet"/>
      <w:lvlText w:val="•"/>
      <w:lvlJc w:val="left"/>
      <w:pPr>
        <w:ind w:left="12183" w:hanging="361"/>
      </w:pPr>
      <w:rPr>
        <w:rFonts w:hint="default"/>
      </w:rPr>
    </w:lvl>
  </w:abstractNum>
  <w:abstractNum w:abstractNumId="14">
    <w:nsid w:val="3A3969B9"/>
    <w:multiLevelType w:val="hybridMultilevel"/>
    <w:tmpl w:val="00000000"/>
    <w:lvl w:ilvl="0">
      <w:start w:val="7"/>
      <w:numFmt w:val="decimal"/>
      <w:lvlText w:val="%1"/>
      <w:lvlJc w:val="left"/>
      <w:pPr>
        <w:ind w:left="1548" w:hanging="1260"/>
        <w:jc w:val="left"/>
      </w:pPr>
      <w:rPr>
        <w:rFonts w:hint="default"/>
      </w:rPr>
    </w:lvl>
    <w:lvl w:ilvl="1">
      <w:start w:val="10"/>
      <w:numFmt w:val="decimal"/>
      <w:lvlText w:val="%1.%2"/>
      <w:lvlJc w:val="left"/>
      <w:pPr>
        <w:ind w:left="1548" w:hanging="1260"/>
        <w:jc w:val="left"/>
      </w:pPr>
      <w:rPr>
        <w:rFonts w:hint="default"/>
      </w:rPr>
    </w:lvl>
    <w:lvl w:ilvl="2">
      <w:start w:val="1"/>
      <w:numFmt w:val="decimal"/>
      <w:lvlText w:val="%1.%2.%3"/>
      <w:lvlJc w:val="left"/>
      <w:pPr>
        <w:ind w:left="1548" w:hanging="1260"/>
        <w:jc w:val="left"/>
      </w:pPr>
      <w:rPr>
        <w:rFonts w:ascii="宋体" w:eastAsia="宋体" w:hAnsi="宋体" w:cs="宋体" w:hint="default"/>
        <w:w w:val="100"/>
        <w:sz w:val="36"/>
        <w:szCs w:val="36"/>
      </w:rPr>
    </w:lvl>
    <w:lvl w:ilvl="3">
      <w:start w:val="1"/>
      <w:numFmt w:val="decimal"/>
      <w:lvlText w:val="%1.%2.%3.%4"/>
      <w:lvlJc w:val="left"/>
      <w:pPr>
        <w:ind w:left="1908" w:hanging="1620"/>
        <w:jc w:val="left"/>
      </w:pPr>
      <w:rPr>
        <w:rFonts w:ascii="宋体" w:eastAsia="宋体" w:hAnsi="宋体" w:cs="宋体" w:hint="default"/>
        <w:w w:val="100"/>
        <w:sz w:val="36"/>
        <w:szCs w:val="36"/>
      </w:rPr>
    </w:lvl>
    <w:lvl w:ilvl="4">
      <w:start w:val="1"/>
      <w:numFmt w:val="decimal"/>
      <w:lvlText w:val="(%5)"/>
      <w:lvlJc w:val="left"/>
      <w:pPr>
        <w:ind w:left="1869" w:hanging="541"/>
        <w:jc w:val="left"/>
      </w:pPr>
      <w:rPr>
        <w:rFonts w:ascii="宋体" w:eastAsia="宋体" w:hAnsi="宋体" w:cs="宋体" w:hint="default"/>
        <w:w w:val="100"/>
        <w:sz w:val="34"/>
        <w:szCs w:val="34"/>
      </w:rPr>
    </w:lvl>
    <w:lvl w:ilvl="5">
      <w:start w:val="0"/>
      <w:numFmt w:val="bullet"/>
      <w:lvlText w:val="•"/>
      <w:lvlJc w:val="left"/>
      <w:pPr>
        <w:ind w:left="4109" w:hanging="541"/>
      </w:pPr>
      <w:rPr>
        <w:rFonts w:hint="default"/>
      </w:rPr>
    </w:lvl>
    <w:lvl w:ilvl="6">
      <w:start w:val="0"/>
      <w:numFmt w:val="bullet"/>
      <w:lvlText w:val="•"/>
      <w:lvlJc w:val="left"/>
      <w:pPr>
        <w:ind w:left="6319" w:hanging="541"/>
      </w:pPr>
      <w:rPr>
        <w:rFonts w:hint="default"/>
      </w:rPr>
    </w:lvl>
    <w:lvl w:ilvl="7">
      <w:start w:val="0"/>
      <w:numFmt w:val="bullet"/>
      <w:lvlText w:val="•"/>
      <w:lvlJc w:val="left"/>
      <w:pPr>
        <w:ind w:left="8529" w:hanging="541"/>
      </w:pPr>
      <w:rPr>
        <w:rFonts w:hint="default"/>
      </w:rPr>
    </w:lvl>
    <w:lvl w:ilvl="8">
      <w:start w:val="0"/>
      <w:numFmt w:val="bullet"/>
      <w:lvlText w:val="•"/>
      <w:lvlJc w:val="left"/>
      <w:pPr>
        <w:ind w:left="10739" w:hanging="541"/>
      </w:pPr>
      <w:rPr>
        <w:rFonts w:hint="default"/>
      </w:rPr>
    </w:lvl>
  </w:abstractNum>
  <w:abstractNum w:abstractNumId="15">
    <w:nsid w:val="3CA02C9F"/>
    <w:multiLevelType w:val="hybridMultilevel"/>
    <w:tmpl w:val="00000000"/>
    <w:lvl w:ilvl="0">
      <w:start w:val="1"/>
      <w:numFmt w:val="lowerLetter"/>
      <w:lvlText w:val="%1."/>
      <w:lvlJc w:val="left"/>
      <w:pPr>
        <w:ind w:left="288" w:hanging="361"/>
        <w:jc w:val="left"/>
      </w:pPr>
      <w:rPr>
        <w:rFonts w:ascii="宋体" w:eastAsia="宋体" w:hAnsi="宋体" w:cs="宋体" w:hint="default"/>
        <w:spacing w:val="-1"/>
        <w:w w:val="100"/>
        <w:sz w:val="34"/>
        <w:szCs w:val="34"/>
      </w:rPr>
    </w:lvl>
    <w:lvl w:ilvl="1">
      <w:start w:val="0"/>
      <w:numFmt w:val="bullet"/>
      <w:lvlText w:val="•"/>
      <w:lvlJc w:val="left"/>
      <w:pPr>
        <w:ind w:left="1767" w:hanging="361"/>
      </w:pPr>
      <w:rPr>
        <w:rFonts w:hint="default"/>
      </w:rPr>
    </w:lvl>
    <w:lvl w:ilvl="2">
      <w:start w:val="0"/>
      <w:numFmt w:val="bullet"/>
      <w:lvlText w:val="•"/>
      <w:lvlJc w:val="left"/>
      <w:pPr>
        <w:ind w:left="3255" w:hanging="361"/>
      </w:pPr>
      <w:rPr>
        <w:rFonts w:hint="default"/>
      </w:rPr>
    </w:lvl>
    <w:lvl w:ilvl="3">
      <w:start w:val="0"/>
      <w:numFmt w:val="bullet"/>
      <w:lvlText w:val="•"/>
      <w:lvlJc w:val="left"/>
      <w:pPr>
        <w:ind w:left="4743" w:hanging="361"/>
      </w:pPr>
      <w:rPr>
        <w:rFonts w:hint="default"/>
      </w:rPr>
    </w:lvl>
    <w:lvl w:ilvl="4">
      <w:start w:val="0"/>
      <w:numFmt w:val="bullet"/>
      <w:lvlText w:val="•"/>
      <w:lvlJc w:val="left"/>
      <w:pPr>
        <w:ind w:left="6231" w:hanging="361"/>
      </w:pPr>
      <w:rPr>
        <w:rFonts w:hint="default"/>
      </w:rPr>
    </w:lvl>
    <w:lvl w:ilvl="5">
      <w:start w:val="0"/>
      <w:numFmt w:val="bullet"/>
      <w:lvlText w:val="•"/>
      <w:lvlJc w:val="left"/>
      <w:pPr>
        <w:ind w:left="7719" w:hanging="361"/>
      </w:pPr>
      <w:rPr>
        <w:rFonts w:hint="default"/>
      </w:rPr>
    </w:lvl>
    <w:lvl w:ilvl="6">
      <w:start w:val="0"/>
      <w:numFmt w:val="bullet"/>
      <w:lvlText w:val="•"/>
      <w:lvlJc w:val="left"/>
      <w:pPr>
        <w:ind w:left="9207" w:hanging="361"/>
      </w:pPr>
      <w:rPr>
        <w:rFonts w:hint="default"/>
      </w:rPr>
    </w:lvl>
    <w:lvl w:ilvl="7">
      <w:start w:val="0"/>
      <w:numFmt w:val="bullet"/>
      <w:lvlText w:val="•"/>
      <w:lvlJc w:val="left"/>
      <w:pPr>
        <w:ind w:left="10695" w:hanging="361"/>
      </w:pPr>
      <w:rPr>
        <w:rFonts w:hint="default"/>
      </w:rPr>
    </w:lvl>
    <w:lvl w:ilvl="8">
      <w:start w:val="0"/>
      <w:numFmt w:val="bullet"/>
      <w:lvlText w:val="•"/>
      <w:lvlJc w:val="left"/>
      <w:pPr>
        <w:ind w:left="12183" w:hanging="361"/>
      </w:pPr>
      <w:rPr>
        <w:rFonts w:hint="default"/>
      </w:rPr>
    </w:lvl>
  </w:abstractNum>
  <w:abstractNum w:abstractNumId="16">
    <w:nsid w:val="41BE7EA2"/>
    <w:multiLevelType w:val="hybridMultilevel"/>
    <w:tmpl w:val="00000000"/>
    <w:lvl w:ilvl="0">
      <w:start w:val="1"/>
      <w:numFmt w:val="upperRoman"/>
      <w:lvlText w:val="%1."/>
      <w:lvlJc w:val="left"/>
      <w:pPr>
        <w:ind w:left="649" w:hanging="361"/>
        <w:jc w:val="left"/>
      </w:pPr>
      <w:rPr>
        <w:rFonts w:ascii="宋体" w:eastAsia="宋体" w:hAnsi="宋体" w:cs="宋体" w:hint="default"/>
        <w:w w:val="100"/>
        <w:sz w:val="34"/>
        <w:szCs w:val="34"/>
      </w:rPr>
    </w:lvl>
    <w:lvl w:ilvl="1">
      <w:start w:val="0"/>
      <w:numFmt w:val="bullet"/>
      <w:lvlText w:val="•"/>
      <w:lvlJc w:val="left"/>
      <w:pPr>
        <w:ind w:left="2091" w:hanging="361"/>
      </w:pPr>
      <w:rPr>
        <w:rFonts w:hint="default"/>
      </w:rPr>
    </w:lvl>
    <w:lvl w:ilvl="2">
      <w:start w:val="0"/>
      <w:numFmt w:val="bullet"/>
      <w:lvlText w:val="•"/>
      <w:lvlJc w:val="left"/>
      <w:pPr>
        <w:ind w:left="3543" w:hanging="361"/>
      </w:pPr>
      <w:rPr>
        <w:rFonts w:hint="default"/>
      </w:rPr>
    </w:lvl>
    <w:lvl w:ilvl="3">
      <w:start w:val="0"/>
      <w:numFmt w:val="bullet"/>
      <w:lvlText w:val="•"/>
      <w:lvlJc w:val="left"/>
      <w:pPr>
        <w:ind w:left="4995" w:hanging="361"/>
      </w:pPr>
      <w:rPr>
        <w:rFonts w:hint="default"/>
      </w:rPr>
    </w:lvl>
    <w:lvl w:ilvl="4">
      <w:start w:val="0"/>
      <w:numFmt w:val="bullet"/>
      <w:lvlText w:val="•"/>
      <w:lvlJc w:val="left"/>
      <w:pPr>
        <w:ind w:left="6447" w:hanging="361"/>
      </w:pPr>
      <w:rPr>
        <w:rFonts w:hint="default"/>
      </w:rPr>
    </w:lvl>
    <w:lvl w:ilvl="5">
      <w:start w:val="0"/>
      <w:numFmt w:val="bullet"/>
      <w:lvlText w:val="•"/>
      <w:lvlJc w:val="left"/>
      <w:pPr>
        <w:ind w:left="7899" w:hanging="361"/>
      </w:pPr>
      <w:rPr>
        <w:rFonts w:hint="default"/>
      </w:rPr>
    </w:lvl>
    <w:lvl w:ilvl="6">
      <w:start w:val="0"/>
      <w:numFmt w:val="bullet"/>
      <w:lvlText w:val="•"/>
      <w:lvlJc w:val="left"/>
      <w:pPr>
        <w:ind w:left="9351" w:hanging="361"/>
      </w:pPr>
      <w:rPr>
        <w:rFonts w:hint="default"/>
      </w:rPr>
    </w:lvl>
    <w:lvl w:ilvl="7">
      <w:start w:val="0"/>
      <w:numFmt w:val="bullet"/>
      <w:lvlText w:val="•"/>
      <w:lvlJc w:val="left"/>
      <w:pPr>
        <w:ind w:left="10803" w:hanging="361"/>
      </w:pPr>
      <w:rPr>
        <w:rFonts w:hint="default"/>
      </w:rPr>
    </w:lvl>
    <w:lvl w:ilvl="8">
      <w:start w:val="0"/>
      <w:numFmt w:val="bullet"/>
      <w:lvlText w:val="•"/>
      <w:lvlJc w:val="left"/>
      <w:pPr>
        <w:ind w:left="12255" w:hanging="361"/>
      </w:pPr>
      <w:rPr>
        <w:rFonts w:hint="default"/>
      </w:rPr>
    </w:lvl>
  </w:abstractNum>
  <w:abstractNum w:abstractNumId="17">
    <w:nsid w:val="42857FF9"/>
    <w:multiLevelType w:val="hybridMultilevel"/>
    <w:tmpl w:val="00000000"/>
    <w:lvl w:ilvl="0">
      <w:start w:val="7"/>
      <w:numFmt w:val="decimal"/>
      <w:lvlText w:val="%1"/>
      <w:lvlJc w:val="left"/>
      <w:pPr>
        <w:ind w:left="1728" w:hanging="1440"/>
        <w:jc w:val="left"/>
      </w:pPr>
      <w:rPr>
        <w:rFonts w:hint="default"/>
      </w:rPr>
    </w:lvl>
    <w:lvl w:ilvl="1">
      <w:start w:val="2"/>
      <w:numFmt w:val="decimal"/>
      <w:lvlText w:val="%1.%2"/>
      <w:lvlJc w:val="left"/>
      <w:pPr>
        <w:ind w:left="1728" w:hanging="1440"/>
        <w:jc w:val="left"/>
      </w:pPr>
      <w:rPr>
        <w:rFonts w:hint="default"/>
      </w:rPr>
    </w:lvl>
    <w:lvl w:ilvl="2">
      <w:start w:val="3"/>
      <w:numFmt w:val="decimal"/>
      <w:lvlText w:val="%1.%2.%3"/>
      <w:lvlJc w:val="left"/>
      <w:pPr>
        <w:ind w:left="1728" w:hanging="1440"/>
        <w:jc w:val="left"/>
      </w:pPr>
      <w:rPr>
        <w:rFonts w:hint="default"/>
      </w:rPr>
    </w:lvl>
    <w:lvl w:ilvl="3">
      <w:start w:val="1"/>
      <w:numFmt w:val="decimal"/>
      <w:lvlText w:val="%1.%2.%3.%4"/>
      <w:lvlJc w:val="left"/>
      <w:pPr>
        <w:ind w:left="1728" w:hanging="1440"/>
        <w:jc w:val="left"/>
      </w:pPr>
      <w:rPr>
        <w:rFonts w:ascii="宋体" w:eastAsia="宋体" w:hAnsi="宋体" w:cs="宋体" w:hint="default"/>
        <w:w w:val="100"/>
        <w:sz w:val="36"/>
        <w:szCs w:val="36"/>
      </w:rPr>
    </w:lvl>
    <w:lvl w:ilvl="4">
      <w:start w:val="1"/>
      <w:numFmt w:val="lowerLetter"/>
      <w:lvlText w:val="%5."/>
      <w:lvlJc w:val="left"/>
      <w:pPr>
        <w:ind w:left="1369" w:hanging="361"/>
        <w:jc w:val="left"/>
      </w:pPr>
      <w:rPr>
        <w:rFonts w:ascii="宋体" w:eastAsia="宋体" w:hAnsi="宋体" w:cs="宋体" w:hint="default"/>
        <w:spacing w:val="-1"/>
        <w:w w:val="100"/>
        <w:sz w:val="34"/>
        <w:szCs w:val="34"/>
      </w:rPr>
    </w:lvl>
    <w:lvl w:ilvl="5">
      <w:start w:val="1"/>
      <w:numFmt w:val="decimal"/>
      <w:lvlText w:val="%6."/>
      <w:lvlJc w:val="left"/>
      <w:pPr>
        <w:ind w:left="288" w:hanging="361"/>
        <w:jc w:val="left"/>
      </w:pPr>
      <w:rPr>
        <w:rFonts w:ascii="宋体" w:eastAsia="宋体" w:hAnsi="宋体" w:cs="宋体" w:hint="default"/>
        <w:spacing w:val="-1"/>
        <w:w w:val="100"/>
        <w:sz w:val="34"/>
        <w:szCs w:val="34"/>
      </w:rPr>
    </w:lvl>
    <w:lvl w:ilvl="6">
      <w:start w:val="0"/>
      <w:numFmt w:val="bullet"/>
      <w:lvlText w:val="•"/>
      <w:lvlJc w:val="left"/>
      <w:pPr>
        <w:ind w:left="7479" w:hanging="361"/>
      </w:pPr>
      <w:rPr>
        <w:rFonts w:hint="default"/>
      </w:rPr>
    </w:lvl>
    <w:lvl w:ilvl="7">
      <w:start w:val="0"/>
      <w:numFmt w:val="bullet"/>
      <w:lvlText w:val="•"/>
      <w:lvlJc w:val="left"/>
      <w:pPr>
        <w:ind w:left="9399" w:hanging="361"/>
      </w:pPr>
      <w:rPr>
        <w:rFonts w:hint="default"/>
      </w:rPr>
    </w:lvl>
    <w:lvl w:ilvl="8">
      <w:start w:val="0"/>
      <w:numFmt w:val="bullet"/>
      <w:lvlText w:val="•"/>
      <w:lvlJc w:val="left"/>
      <w:pPr>
        <w:ind w:left="11319" w:hanging="361"/>
      </w:pPr>
      <w:rPr>
        <w:rFonts w:hint="default"/>
      </w:rPr>
    </w:lvl>
  </w:abstractNum>
  <w:abstractNum w:abstractNumId="18">
    <w:nsid w:val="45B10827"/>
    <w:multiLevelType w:val="hybridMultilevel"/>
    <w:tmpl w:val="00000000"/>
    <w:lvl w:ilvl="0">
      <w:start w:val="1"/>
      <w:numFmt w:val="decimal"/>
      <w:lvlText w:val="(%1)"/>
      <w:lvlJc w:val="left"/>
      <w:pPr>
        <w:ind w:left="288" w:hanging="720"/>
        <w:jc w:val="left"/>
      </w:pPr>
      <w:rPr>
        <w:rFonts w:ascii="宋体" w:eastAsia="宋体" w:hAnsi="宋体" w:cs="宋体" w:hint="default"/>
        <w:w w:val="100"/>
        <w:sz w:val="36"/>
        <w:szCs w:val="36"/>
      </w:rPr>
    </w:lvl>
    <w:lvl w:ilvl="1">
      <w:start w:val="0"/>
      <w:numFmt w:val="bullet"/>
      <w:lvlText w:val="•"/>
      <w:lvlJc w:val="left"/>
      <w:pPr>
        <w:ind w:left="1767" w:hanging="720"/>
      </w:pPr>
      <w:rPr>
        <w:rFonts w:hint="default"/>
      </w:rPr>
    </w:lvl>
    <w:lvl w:ilvl="2">
      <w:start w:val="0"/>
      <w:numFmt w:val="bullet"/>
      <w:lvlText w:val="•"/>
      <w:lvlJc w:val="left"/>
      <w:pPr>
        <w:ind w:left="3255" w:hanging="720"/>
      </w:pPr>
      <w:rPr>
        <w:rFonts w:hint="default"/>
      </w:rPr>
    </w:lvl>
    <w:lvl w:ilvl="3">
      <w:start w:val="0"/>
      <w:numFmt w:val="bullet"/>
      <w:lvlText w:val="•"/>
      <w:lvlJc w:val="left"/>
      <w:pPr>
        <w:ind w:left="4743" w:hanging="720"/>
      </w:pPr>
      <w:rPr>
        <w:rFonts w:hint="default"/>
      </w:rPr>
    </w:lvl>
    <w:lvl w:ilvl="4">
      <w:start w:val="0"/>
      <w:numFmt w:val="bullet"/>
      <w:lvlText w:val="•"/>
      <w:lvlJc w:val="left"/>
      <w:pPr>
        <w:ind w:left="6231" w:hanging="720"/>
      </w:pPr>
      <w:rPr>
        <w:rFonts w:hint="default"/>
      </w:rPr>
    </w:lvl>
    <w:lvl w:ilvl="5">
      <w:start w:val="0"/>
      <w:numFmt w:val="bullet"/>
      <w:lvlText w:val="•"/>
      <w:lvlJc w:val="left"/>
      <w:pPr>
        <w:ind w:left="7719" w:hanging="720"/>
      </w:pPr>
      <w:rPr>
        <w:rFonts w:hint="default"/>
      </w:rPr>
    </w:lvl>
    <w:lvl w:ilvl="6">
      <w:start w:val="0"/>
      <w:numFmt w:val="bullet"/>
      <w:lvlText w:val="•"/>
      <w:lvlJc w:val="left"/>
      <w:pPr>
        <w:ind w:left="9207" w:hanging="720"/>
      </w:pPr>
      <w:rPr>
        <w:rFonts w:hint="default"/>
      </w:rPr>
    </w:lvl>
    <w:lvl w:ilvl="7">
      <w:start w:val="0"/>
      <w:numFmt w:val="bullet"/>
      <w:lvlText w:val="•"/>
      <w:lvlJc w:val="left"/>
      <w:pPr>
        <w:ind w:left="10695" w:hanging="720"/>
      </w:pPr>
      <w:rPr>
        <w:rFonts w:hint="default"/>
      </w:rPr>
    </w:lvl>
    <w:lvl w:ilvl="8">
      <w:start w:val="0"/>
      <w:numFmt w:val="bullet"/>
      <w:lvlText w:val="•"/>
      <w:lvlJc w:val="left"/>
      <w:pPr>
        <w:ind w:left="12183" w:hanging="720"/>
      </w:pPr>
      <w:rPr>
        <w:rFonts w:hint="default"/>
      </w:rPr>
    </w:lvl>
  </w:abstractNum>
  <w:abstractNum w:abstractNumId="19">
    <w:nsid w:val="49904A3C"/>
    <w:multiLevelType w:val="hybridMultilevel"/>
    <w:tmpl w:val="00000000"/>
    <w:lvl w:ilvl="0">
      <w:start w:val="7"/>
      <w:numFmt w:val="decimal"/>
      <w:lvlText w:val="%1"/>
      <w:lvlJc w:val="left"/>
      <w:pPr>
        <w:ind w:left="1368" w:hanging="1080"/>
        <w:jc w:val="left"/>
      </w:pPr>
      <w:rPr>
        <w:rFonts w:hint="default"/>
      </w:rPr>
    </w:lvl>
    <w:lvl w:ilvl="1">
      <w:start w:val="6"/>
      <w:numFmt w:val="decimal"/>
      <w:lvlText w:val="%1.%2"/>
      <w:lvlJc w:val="left"/>
      <w:pPr>
        <w:ind w:left="1368" w:hanging="1080"/>
        <w:jc w:val="left"/>
      </w:pPr>
      <w:rPr>
        <w:rFonts w:hint="default"/>
      </w:rPr>
    </w:lvl>
    <w:lvl w:ilvl="2">
      <w:start w:val="1"/>
      <w:numFmt w:val="decimal"/>
      <w:lvlText w:val="%1.%2.%3"/>
      <w:lvlJc w:val="left"/>
      <w:pPr>
        <w:ind w:left="1368" w:hanging="1080"/>
        <w:jc w:val="left"/>
      </w:pPr>
      <w:rPr>
        <w:rFonts w:ascii="宋体" w:eastAsia="宋体" w:hAnsi="宋体" w:cs="宋体" w:hint="default"/>
        <w:w w:val="100"/>
        <w:sz w:val="36"/>
        <w:szCs w:val="36"/>
      </w:rPr>
    </w:lvl>
    <w:lvl w:ilvl="3">
      <w:start w:val="1"/>
      <w:numFmt w:val="lowerLetter"/>
      <w:lvlText w:val="%4."/>
      <w:lvlJc w:val="left"/>
      <w:pPr>
        <w:ind w:left="1369" w:hanging="361"/>
        <w:jc w:val="left"/>
      </w:pPr>
      <w:rPr>
        <w:rFonts w:ascii="宋体" w:eastAsia="宋体" w:hAnsi="宋体" w:cs="宋体" w:hint="default"/>
        <w:spacing w:val="-1"/>
        <w:w w:val="100"/>
        <w:sz w:val="34"/>
        <w:szCs w:val="34"/>
      </w:rPr>
    </w:lvl>
    <w:lvl w:ilvl="4">
      <w:start w:val="0"/>
      <w:numFmt w:val="bullet"/>
      <w:lvlText w:val="•"/>
      <w:lvlJc w:val="left"/>
      <w:pPr>
        <w:ind w:left="6879" w:hanging="361"/>
      </w:pPr>
      <w:rPr>
        <w:rFonts w:hint="default"/>
      </w:rPr>
    </w:lvl>
    <w:lvl w:ilvl="5">
      <w:start w:val="0"/>
      <w:numFmt w:val="bullet"/>
      <w:lvlText w:val="•"/>
      <w:lvlJc w:val="left"/>
      <w:pPr>
        <w:ind w:left="8259" w:hanging="361"/>
      </w:pPr>
      <w:rPr>
        <w:rFonts w:hint="default"/>
      </w:rPr>
    </w:lvl>
    <w:lvl w:ilvl="6">
      <w:start w:val="0"/>
      <w:numFmt w:val="bullet"/>
      <w:lvlText w:val="•"/>
      <w:lvlJc w:val="left"/>
      <w:pPr>
        <w:ind w:left="9639" w:hanging="361"/>
      </w:pPr>
      <w:rPr>
        <w:rFonts w:hint="default"/>
      </w:rPr>
    </w:lvl>
    <w:lvl w:ilvl="7">
      <w:start w:val="0"/>
      <w:numFmt w:val="bullet"/>
      <w:lvlText w:val="•"/>
      <w:lvlJc w:val="left"/>
      <w:pPr>
        <w:ind w:left="11019" w:hanging="361"/>
      </w:pPr>
      <w:rPr>
        <w:rFonts w:hint="default"/>
      </w:rPr>
    </w:lvl>
    <w:lvl w:ilvl="8">
      <w:start w:val="0"/>
      <w:numFmt w:val="bullet"/>
      <w:lvlText w:val="•"/>
      <w:lvlJc w:val="left"/>
      <w:pPr>
        <w:ind w:left="12399" w:hanging="361"/>
      </w:pPr>
      <w:rPr>
        <w:rFonts w:hint="default"/>
      </w:rPr>
    </w:lvl>
  </w:abstractNum>
  <w:abstractNum w:abstractNumId="20">
    <w:nsid w:val="4C7139D1"/>
    <w:multiLevelType w:val="hybridMultilevel"/>
    <w:tmpl w:val="00000000"/>
    <w:lvl w:ilvl="0">
      <w:start w:val="7"/>
      <w:numFmt w:val="decimal"/>
      <w:lvlText w:val="%1"/>
      <w:lvlJc w:val="left"/>
      <w:pPr>
        <w:ind w:left="1728" w:hanging="1440"/>
        <w:jc w:val="left"/>
      </w:pPr>
      <w:rPr>
        <w:rFonts w:hint="default"/>
      </w:rPr>
    </w:lvl>
    <w:lvl w:ilvl="1">
      <w:start w:val="2"/>
      <w:numFmt w:val="decimal"/>
      <w:lvlText w:val="%1.%2"/>
      <w:lvlJc w:val="left"/>
      <w:pPr>
        <w:ind w:left="1728" w:hanging="1440"/>
        <w:jc w:val="left"/>
      </w:pPr>
      <w:rPr>
        <w:rFonts w:hint="default"/>
      </w:rPr>
    </w:lvl>
    <w:lvl w:ilvl="2">
      <w:start w:val="3"/>
      <w:numFmt w:val="decimal"/>
      <w:lvlText w:val="%1.%2.%3"/>
      <w:lvlJc w:val="left"/>
      <w:pPr>
        <w:ind w:left="1728" w:hanging="1440"/>
        <w:jc w:val="left"/>
      </w:pPr>
      <w:rPr>
        <w:rFonts w:hint="default"/>
      </w:rPr>
    </w:lvl>
    <w:lvl w:ilvl="3">
      <w:start w:val="1"/>
      <w:numFmt w:val="decimal"/>
      <w:lvlText w:val="%1.%2.%3.%4"/>
      <w:lvlJc w:val="left"/>
      <w:pPr>
        <w:ind w:left="1728" w:hanging="1440"/>
        <w:jc w:val="left"/>
      </w:pPr>
      <w:rPr>
        <w:rFonts w:ascii="宋体" w:eastAsia="宋体" w:hAnsi="宋体" w:cs="宋体" w:hint="default"/>
        <w:w w:val="100"/>
        <w:sz w:val="36"/>
        <w:szCs w:val="36"/>
      </w:rPr>
    </w:lvl>
    <w:lvl w:ilvl="4">
      <w:start w:val="1"/>
      <w:numFmt w:val="lowerLetter"/>
      <w:lvlText w:val="%5."/>
      <w:lvlJc w:val="left"/>
      <w:pPr>
        <w:ind w:left="1369" w:hanging="361"/>
        <w:jc w:val="left"/>
      </w:pPr>
      <w:rPr>
        <w:rFonts w:ascii="宋体" w:eastAsia="宋体" w:hAnsi="宋体" w:cs="宋体" w:hint="default"/>
        <w:spacing w:val="-1"/>
        <w:w w:val="100"/>
        <w:sz w:val="34"/>
        <w:szCs w:val="34"/>
      </w:rPr>
    </w:lvl>
    <w:lvl w:ilvl="5">
      <w:start w:val="1"/>
      <w:numFmt w:val="decimal"/>
      <w:lvlText w:val="%6."/>
      <w:lvlJc w:val="left"/>
      <w:pPr>
        <w:ind w:left="288" w:hanging="361"/>
        <w:jc w:val="left"/>
      </w:pPr>
      <w:rPr>
        <w:rFonts w:ascii="宋体" w:eastAsia="宋体" w:hAnsi="宋体" w:cs="宋体" w:hint="default"/>
        <w:spacing w:val="-1"/>
        <w:w w:val="100"/>
        <w:sz w:val="34"/>
        <w:szCs w:val="34"/>
      </w:rPr>
    </w:lvl>
    <w:lvl w:ilvl="6">
      <w:start w:val="0"/>
      <w:numFmt w:val="bullet"/>
      <w:lvlText w:val="•"/>
      <w:lvlJc w:val="left"/>
      <w:pPr>
        <w:ind w:left="7479" w:hanging="361"/>
      </w:pPr>
      <w:rPr>
        <w:rFonts w:hint="default"/>
      </w:rPr>
    </w:lvl>
    <w:lvl w:ilvl="7">
      <w:start w:val="0"/>
      <w:numFmt w:val="bullet"/>
      <w:lvlText w:val="•"/>
      <w:lvlJc w:val="left"/>
      <w:pPr>
        <w:ind w:left="9399" w:hanging="361"/>
      </w:pPr>
      <w:rPr>
        <w:rFonts w:hint="default"/>
      </w:rPr>
    </w:lvl>
    <w:lvl w:ilvl="8">
      <w:start w:val="0"/>
      <w:numFmt w:val="bullet"/>
      <w:lvlText w:val="•"/>
      <w:lvlJc w:val="left"/>
      <w:pPr>
        <w:ind w:left="11319" w:hanging="361"/>
      </w:pPr>
      <w:rPr>
        <w:rFonts w:hint="default"/>
      </w:rPr>
    </w:lvl>
  </w:abstractNum>
  <w:abstractNum w:abstractNumId="21">
    <w:nsid w:val="524DE73D"/>
    <w:multiLevelType w:val="hybridMultilevel"/>
    <w:tmpl w:val="00000000"/>
    <w:lvl w:ilvl="0">
      <w:start w:val="4"/>
      <w:numFmt w:val="decimal"/>
      <w:lvlText w:val="%1"/>
      <w:lvlJc w:val="left"/>
      <w:pPr>
        <w:ind w:left="1008" w:hanging="720"/>
        <w:jc w:val="left"/>
      </w:pPr>
      <w:rPr>
        <w:rFonts w:hint="default"/>
      </w:rPr>
    </w:lvl>
    <w:lvl w:ilvl="1">
      <w:start w:val="1"/>
      <w:numFmt w:val="decimal"/>
      <w:lvlText w:val="%1.%2"/>
      <w:lvlJc w:val="left"/>
      <w:pPr>
        <w:ind w:left="1008" w:hanging="720"/>
        <w:jc w:val="left"/>
      </w:pPr>
      <w:rPr>
        <w:rFonts w:ascii="宋体" w:eastAsia="宋体" w:hAnsi="宋体" w:cs="宋体" w:hint="default"/>
        <w:w w:val="100"/>
        <w:sz w:val="36"/>
        <w:szCs w:val="36"/>
      </w:rPr>
    </w:lvl>
    <w:lvl w:ilvl="2">
      <w:start w:val="0"/>
      <w:numFmt w:val="bullet"/>
      <w:lvlText w:val="•"/>
      <w:lvlJc w:val="left"/>
      <w:pPr>
        <w:ind w:left="3831" w:hanging="720"/>
      </w:pPr>
      <w:rPr>
        <w:rFonts w:hint="default"/>
      </w:rPr>
    </w:lvl>
    <w:lvl w:ilvl="3">
      <w:start w:val="0"/>
      <w:numFmt w:val="bullet"/>
      <w:lvlText w:val="•"/>
      <w:lvlJc w:val="left"/>
      <w:pPr>
        <w:ind w:left="5247" w:hanging="720"/>
      </w:pPr>
      <w:rPr>
        <w:rFonts w:hint="default"/>
      </w:rPr>
    </w:lvl>
    <w:lvl w:ilvl="4">
      <w:start w:val="0"/>
      <w:numFmt w:val="bullet"/>
      <w:lvlText w:val="•"/>
      <w:lvlJc w:val="left"/>
      <w:pPr>
        <w:ind w:left="6663" w:hanging="720"/>
      </w:pPr>
      <w:rPr>
        <w:rFonts w:hint="default"/>
      </w:rPr>
    </w:lvl>
    <w:lvl w:ilvl="5">
      <w:start w:val="0"/>
      <w:numFmt w:val="bullet"/>
      <w:lvlText w:val="•"/>
      <w:lvlJc w:val="left"/>
      <w:pPr>
        <w:ind w:left="8079" w:hanging="720"/>
      </w:pPr>
      <w:rPr>
        <w:rFonts w:hint="default"/>
      </w:rPr>
    </w:lvl>
    <w:lvl w:ilvl="6">
      <w:start w:val="0"/>
      <w:numFmt w:val="bullet"/>
      <w:lvlText w:val="•"/>
      <w:lvlJc w:val="left"/>
      <w:pPr>
        <w:ind w:left="9495" w:hanging="720"/>
      </w:pPr>
      <w:rPr>
        <w:rFonts w:hint="default"/>
      </w:rPr>
    </w:lvl>
    <w:lvl w:ilvl="7">
      <w:start w:val="0"/>
      <w:numFmt w:val="bullet"/>
      <w:lvlText w:val="•"/>
      <w:lvlJc w:val="left"/>
      <w:pPr>
        <w:ind w:left="10911" w:hanging="720"/>
      </w:pPr>
      <w:rPr>
        <w:rFonts w:hint="default"/>
      </w:rPr>
    </w:lvl>
    <w:lvl w:ilvl="8">
      <w:start w:val="0"/>
      <w:numFmt w:val="bullet"/>
      <w:lvlText w:val="•"/>
      <w:lvlJc w:val="left"/>
      <w:pPr>
        <w:ind w:left="12327" w:hanging="720"/>
      </w:pPr>
      <w:rPr>
        <w:rFonts w:hint="default"/>
      </w:rPr>
    </w:lvl>
  </w:abstractNum>
  <w:abstractNum w:abstractNumId="22">
    <w:nsid w:val="52620962"/>
    <w:multiLevelType w:val="hybridMultilevel"/>
    <w:tmpl w:val="00000000"/>
    <w:lvl w:ilvl="0">
      <w:start w:val="7"/>
      <w:numFmt w:val="decimal"/>
      <w:lvlText w:val="%1"/>
      <w:lvlJc w:val="left"/>
      <w:pPr>
        <w:ind w:left="1368" w:hanging="1080"/>
        <w:jc w:val="left"/>
      </w:pPr>
      <w:rPr>
        <w:rFonts w:hint="default"/>
      </w:rPr>
    </w:lvl>
    <w:lvl w:ilvl="1">
      <w:start w:val="9"/>
      <w:numFmt w:val="decimal"/>
      <w:lvlText w:val="%1.%2"/>
      <w:lvlJc w:val="left"/>
      <w:pPr>
        <w:ind w:left="1368" w:hanging="1080"/>
        <w:jc w:val="left"/>
      </w:pPr>
      <w:rPr>
        <w:rFonts w:hint="default"/>
      </w:rPr>
    </w:lvl>
    <w:lvl w:ilvl="2">
      <w:start w:val="1"/>
      <w:numFmt w:val="decimal"/>
      <w:lvlText w:val="%1.%2.%3"/>
      <w:lvlJc w:val="left"/>
      <w:pPr>
        <w:ind w:left="1368" w:hanging="1080"/>
        <w:jc w:val="left"/>
      </w:pPr>
      <w:rPr>
        <w:rFonts w:ascii="宋体" w:eastAsia="宋体" w:hAnsi="宋体" w:cs="宋体" w:hint="default"/>
        <w:w w:val="100"/>
        <w:sz w:val="36"/>
        <w:szCs w:val="36"/>
      </w:rPr>
    </w:lvl>
    <w:lvl w:ilvl="3">
      <w:start w:val="0"/>
      <w:numFmt w:val="bullet"/>
      <w:lvlText w:val="•"/>
      <w:lvlJc w:val="left"/>
      <w:pPr>
        <w:ind w:left="4426" w:hanging="1080"/>
      </w:pPr>
      <w:rPr>
        <w:rFonts w:hint="default"/>
      </w:rPr>
    </w:lvl>
    <w:lvl w:ilvl="4">
      <w:start w:val="0"/>
      <w:numFmt w:val="bullet"/>
      <w:lvlText w:val="•"/>
      <w:lvlJc w:val="left"/>
      <w:pPr>
        <w:ind w:left="5959" w:hanging="1080"/>
      </w:pPr>
      <w:rPr>
        <w:rFonts w:hint="default"/>
      </w:rPr>
    </w:lvl>
    <w:lvl w:ilvl="5">
      <w:start w:val="0"/>
      <w:numFmt w:val="bullet"/>
      <w:lvlText w:val="•"/>
      <w:lvlJc w:val="left"/>
      <w:pPr>
        <w:ind w:left="7493" w:hanging="1080"/>
      </w:pPr>
      <w:rPr>
        <w:rFonts w:hint="default"/>
      </w:rPr>
    </w:lvl>
    <w:lvl w:ilvl="6">
      <w:start w:val="0"/>
      <w:numFmt w:val="bullet"/>
      <w:lvlText w:val="•"/>
      <w:lvlJc w:val="left"/>
      <w:pPr>
        <w:ind w:left="9026" w:hanging="1080"/>
      </w:pPr>
      <w:rPr>
        <w:rFonts w:hint="default"/>
      </w:rPr>
    </w:lvl>
    <w:lvl w:ilvl="7">
      <w:start w:val="0"/>
      <w:numFmt w:val="bullet"/>
      <w:lvlText w:val="•"/>
      <w:lvlJc w:val="left"/>
      <w:pPr>
        <w:ind w:left="10559" w:hanging="1080"/>
      </w:pPr>
      <w:rPr>
        <w:rFonts w:hint="default"/>
      </w:rPr>
    </w:lvl>
    <w:lvl w:ilvl="8">
      <w:start w:val="0"/>
      <w:numFmt w:val="bullet"/>
      <w:lvlText w:val="•"/>
      <w:lvlJc w:val="left"/>
      <w:pPr>
        <w:ind w:left="12093" w:hanging="1080"/>
      </w:pPr>
      <w:rPr>
        <w:rFonts w:hint="default"/>
      </w:rPr>
    </w:lvl>
  </w:abstractNum>
  <w:abstractNum w:abstractNumId="23">
    <w:nsid w:val="5EDA1534"/>
    <w:multiLevelType w:val="hybridMultilevel"/>
    <w:tmpl w:val="00000000"/>
    <w:lvl w:ilvl="0">
      <w:start w:val="1"/>
      <w:numFmt w:val="lowerLetter"/>
      <w:lvlText w:val="%1."/>
      <w:lvlJc w:val="left"/>
      <w:pPr>
        <w:ind w:left="288" w:hanging="361"/>
        <w:jc w:val="left"/>
      </w:pPr>
      <w:rPr>
        <w:rFonts w:ascii="宋体" w:eastAsia="宋体" w:hAnsi="宋体" w:cs="宋体" w:hint="default"/>
        <w:spacing w:val="-1"/>
        <w:w w:val="100"/>
        <w:sz w:val="34"/>
        <w:szCs w:val="34"/>
      </w:rPr>
    </w:lvl>
    <w:lvl w:ilvl="1">
      <w:start w:val="0"/>
      <w:numFmt w:val="bullet"/>
      <w:lvlText w:val="•"/>
      <w:lvlJc w:val="left"/>
      <w:pPr>
        <w:ind w:left="1767" w:hanging="361"/>
      </w:pPr>
      <w:rPr>
        <w:rFonts w:hint="default"/>
      </w:rPr>
    </w:lvl>
    <w:lvl w:ilvl="2">
      <w:start w:val="0"/>
      <w:numFmt w:val="bullet"/>
      <w:lvlText w:val="•"/>
      <w:lvlJc w:val="left"/>
      <w:pPr>
        <w:ind w:left="3255" w:hanging="361"/>
      </w:pPr>
      <w:rPr>
        <w:rFonts w:hint="default"/>
      </w:rPr>
    </w:lvl>
    <w:lvl w:ilvl="3">
      <w:start w:val="0"/>
      <w:numFmt w:val="bullet"/>
      <w:lvlText w:val="•"/>
      <w:lvlJc w:val="left"/>
      <w:pPr>
        <w:ind w:left="4743" w:hanging="361"/>
      </w:pPr>
      <w:rPr>
        <w:rFonts w:hint="default"/>
      </w:rPr>
    </w:lvl>
    <w:lvl w:ilvl="4">
      <w:start w:val="0"/>
      <w:numFmt w:val="bullet"/>
      <w:lvlText w:val="•"/>
      <w:lvlJc w:val="left"/>
      <w:pPr>
        <w:ind w:left="6231" w:hanging="361"/>
      </w:pPr>
      <w:rPr>
        <w:rFonts w:hint="default"/>
      </w:rPr>
    </w:lvl>
    <w:lvl w:ilvl="5">
      <w:start w:val="0"/>
      <w:numFmt w:val="bullet"/>
      <w:lvlText w:val="•"/>
      <w:lvlJc w:val="left"/>
      <w:pPr>
        <w:ind w:left="7719" w:hanging="361"/>
      </w:pPr>
      <w:rPr>
        <w:rFonts w:hint="default"/>
      </w:rPr>
    </w:lvl>
    <w:lvl w:ilvl="6">
      <w:start w:val="0"/>
      <w:numFmt w:val="bullet"/>
      <w:lvlText w:val="•"/>
      <w:lvlJc w:val="left"/>
      <w:pPr>
        <w:ind w:left="9207" w:hanging="361"/>
      </w:pPr>
      <w:rPr>
        <w:rFonts w:hint="default"/>
      </w:rPr>
    </w:lvl>
    <w:lvl w:ilvl="7">
      <w:start w:val="0"/>
      <w:numFmt w:val="bullet"/>
      <w:lvlText w:val="•"/>
      <w:lvlJc w:val="left"/>
      <w:pPr>
        <w:ind w:left="10695" w:hanging="361"/>
      </w:pPr>
      <w:rPr>
        <w:rFonts w:hint="default"/>
      </w:rPr>
    </w:lvl>
    <w:lvl w:ilvl="8">
      <w:start w:val="0"/>
      <w:numFmt w:val="bullet"/>
      <w:lvlText w:val="•"/>
      <w:lvlJc w:val="left"/>
      <w:pPr>
        <w:ind w:left="12183" w:hanging="361"/>
      </w:pPr>
      <w:rPr>
        <w:rFonts w:hint="default"/>
      </w:rPr>
    </w:lvl>
  </w:abstractNum>
  <w:abstractNum w:abstractNumId="24">
    <w:nsid w:val="69F530C4"/>
    <w:multiLevelType w:val="hybridMultilevel"/>
    <w:tmpl w:val="00000000"/>
    <w:lvl w:ilvl="0">
      <w:start w:val="5"/>
      <w:numFmt w:val="lowerLetter"/>
      <w:lvlText w:val="%1."/>
      <w:lvlJc w:val="left"/>
      <w:pPr>
        <w:ind w:left="288" w:hanging="361"/>
        <w:jc w:val="left"/>
      </w:pPr>
      <w:rPr>
        <w:rFonts w:ascii="宋体" w:eastAsia="宋体" w:hAnsi="宋体" w:cs="宋体" w:hint="default"/>
        <w:spacing w:val="-1"/>
        <w:w w:val="100"/>
        <w:sz w:val="34"/>
        <w:szCs w:val="34"/>
      </w:rPr>
    </w:lvl>
    <w:lvl w:ilvl="1">
      <w:start w:val="0"/>
      <w:numFmt w:val="bullet"/>
      <w:lvlText w:val="•"/>
      <w:lvlJc w:val="left"/>
      <w:pPr>
        <w:ind w:left="1767" w:hanging="361"/>
      </w:pPr>
      <w:rPr>
        <w:rFonts w:hint="default"/>
      </w:rPr>
    </w:lvl>
    <w:lvl w:ilvl="2">
      <w:start w:val="0"/>
      <w:numFmt w:val="bullet"/>
      <w:lvlText w:val="•"/>
      <w:lvlJc w:val="left"/>
      <w:pPr>
        <w:ind w:left="3255" w:hanging="361"/>
      </w:pPr>
      <w:rPr>
        <w:rFonts w:hint="default"/>
      </w:rPr>
    </w:lvl>
    <w:lvl w:ilvl="3">
      <w:start w:val="0"/>
      <w:numFmt w:val="bullet"/>
      <w:lvlText w:val="•"/>
      <w:lvlJc w:val="left"/>
      <w:pPr>
        <w:ind w:left="4743" w:hanging="361"/>
      </w:pPr>
      <w:rPr>
        <w:rFonts w:hint="default"/>
      </w:rPr>
    </w:lvl>
    <w:lvl w:ilvl="4">
      <w:start w:val="0"/>
      <w:numFmt w:val="bullet"/>
      <w:lvlText w:val="•"/>
      <w:lvlJc w:val="left"/>
      <w:pPr>
        <w:ind w:left="6231" w:hanging="361"/>
      </w:pPr>
      <w:rPr>
        <w:rFonts w:hint="default"/>
      </w:rPr>
    </w:lvl>
    <w:lvl w:ilvl="5">
      <w:start w:val="0"/>
      <w:numFmt w:val="bullet"/>
      <w:lvlText w:val="•"/>
      <w:lvlJc w:val="left"/>
      <w:pPr>
        <w:ind w:left="7719" w:hanging="361"/>
      </w:pPr>
      <w:rPr>
        <w:rFonts w:hint="default"/>
      </w:rPr>
    </w:lvl>
    <w:lvl w:ilvl="6">
      <w:start w:val="0"/>
      <w:numFmt w:val="bullet"/>
      <w:lvlText w:val="•"/>
      <w:lvlJc w:val="left"/>
      <w:pPr>
        <w:ind w:left="9207" w:hanging="361"/>
      </w:pPr>
      <w:rPr>
        <w:rFonts w:hint="default"/>
      </w:rPr>
    </w:lvl>
    <w:lvl w:ilvl="7">
      <w:start w:val="0"/>
      <w:numFmt w:val="bullet"/>
      <w:lvlText w:val="•"/>
      <w:lvlJc w:val="left"/>
      <w:pPr>
        <w:ind w:left="10695" w:hanging="361"/>
      </w:pPr>
      <w:rPr>
        <w:rFonts w:hint="default"/>
      </w:rPr>
    </w:lvl>
    <w:lvl w:ilvl="8">
      <w:start w:val="0"/>
      <w:numFmt w:val="bullet"/>
      <w:lvlText w:val="•"/>
      <w:lvlJc w:val="left"/>
      <w:pPr>
        <w:ind w:left="12183" w:hanging="361"/>
      </w:pPr>
      <w:rPr>
        <w:rFonts w:hint="default"/>
      </w:rPr>
    </w:lvl>
  </w:abstractNum>
  <w:abstractNum w:abstractNumId="25">
    <w:nsid w:val="6A21FDEF"/>
    <w:multiLevelType w:val="hybridMultilevel"/>
    <w:tmpl w:val="00000000"/>
    <w:lvl w:ilvl="0">
      <w:start w:val="7"/>
      <w:numFmt w:val="decimal"/>
      <w:lvlText w:val="%1"/>
      <w:lvlJc w:val="left"/>
      <w:pPr>
        <w:ind w:left="1008" w:hanging="720"/>
        <w:jc w:val="left"/>
      </w:pPr>
      <w:rPr>
        <w:rFonts w:hint="default"/>
      </w:rPr>
    </w:lvl>
    <w:lvl w:ilvl="1">
      <w:start w:val="7"/>
      <w:numFmt w:val="decimal"/>
      <w:lvlText w:val="%1.%2"/>
      <w:lvlJc w:val="left"/>
      <w:pPr>
        <w:ind w:left="1008" w:hanging="720"/>
        <w:jc w:val="left"/>
      </w:pPr>
      <w:rPr>
        <w:rFonts w:ascii="宋体" w:eastAsia="宋体" w:hAnsi="宋体" w:cs="宋体" w:hint="default"/>
        <w:w w:val="100"/>
        <w:sz w:val="36"/>
        <w:szCs w:val="36"/>
      </w:rPr>
    </w:lvl>
    <w:lvl w:ilvl="2">
      <w:start w:val="1"/>
      <w:numFmt w:val="decimal"/>
      <w:lvlText w:val="(%3)"/>
      <w:lvlJc w:val="left"/>
      <w:pPr>
        <w:ind w:left="1776" w:hanging="541"/>
        <w:jc w:val="left"/>
      </w:pPr>
      <w:rPr>
        <w:rFonts w:ascii="宋体" w:eastAsia="宋体" w:hAnsi="宋体" w:cs="宋体" w:hint="default"/>
        <w:spacing w:val="-1"/>
        <w:w w:val="100"/>
        <w:sz w:val="34"/>
        <w:szCs w:val="34"/>
      </w:rPr>
    </w:lvl>
    <w:lvl w:ilvl="3">
      <w:start w:val="0"/>
      <w:numFmt w:val="bullet"/>
      <w:lvlText w:val="•"/>
      <w:lvlJc w:val="left"/>
      <w:pPr>
        <w:ind w:left="4753" w:hanging="541"/>
      </w:pPr>
      <w:rPr>
        <w:rFonts w:hint="default"/>
      </w:rPr>
    </w:lvl>
    <w:lvl w:ilvl="4">
      <w:start w:val="0"/>
      <w:numFmt w:val="bullet"/>
      <w:lvlText w:val="•"/>
      <w:lvlJc w:val="left"/>
      <w:pPr>
        <w:ind w:left="6239" w:hanging="541"/>
      </w:pPr>
      <w:rPr>
        <w:rFonts w:hint="default"/>
      </w:rPr>
    </w:lvl>
    <w:lvl w:ilvl="5">
      <w:start w:val="0"/>
      <w:numFmt w:val="bullet"/>
      <w:lvlText w:val="•"/>
      <w:lvlJc w:val="left"/>
      <w:pPr>
        <w:ind w:left="7726" w:hanging="541"/>
      </w:pPr>
      <w:rPr>
        <w:rFonts w:hint="default"/>
      </w:rPr>
    </w:lvl>
    <w:lvl w:ilvl="6">
      <w:start w:val="0"/>
      <w:numFmt w:val="bullet"/>
      <w:lvlText w:val="•"/>
      <w:lvlJc w:val="left"/>
      <w:pPr>
        <w:ind w:left="9213" w:hanging="541"/>
      </w:pPr>
      <w:rPr>
        <w:rFonts w:hint="default"/>
      </w:rPr>
    </w:lvl>
    <w:lvl w:ilvl="7">
      <w:start w:val="0"/>
      <w:numFmt w:val="bullet"/>
      <w:lvlText w:val="•"/>
      <w:lvlJc w:val="left"/>
      <w:pPr>
        <w:ind w:left="10699" w:hanging="541"/>
      </w:pPr>
      <w:rPr>
        <w:rFonts w:hint="default"/>
      </w:rPr>
    </w:lvl>
    <w:lvl w:ilvl="8">
      <w:start w:val="0"/>
      <w:numFmt w:val="bullet"/>
      <w:lvlText w:val="•"/>
      <w:lvlJc w:val="left"/>
      <w:pPr>
        <w:ind w:left="12186" w:hanging="541"/>
      </w:pPr>
      <w:rPr>
        <w:rFonts w:hint="default"/>
      </w:rPr>
    </w:lvl>
  </w:abstractNum>
  <w:abstractNum w:abstractNumId="26">
    <w:nsid w:val="6DD3D000"/>
    <w:multiLevelType w:val="hybridMultilevel"/>
    <w:tmpl w:val="00000000"/>
    <w:lvl w:ilvl="0">
      <w:start w:val="1"/>
      <w:numFmt w:val="decimal"/>
      <w:lvlText w:val="%1."/>
      <w:lvlJc w:val="left"/>
      <w:pPr>
        <w:ind w:left="829" w:hanging="541"/>
        <w:jc w:val="left"/>
      </w:pPr>
      <w:rPr>
        <w:rFonts w:ascii="宋体" w:eastAsia="宋体" w:hAnsi="宋体" w:cs="宋体" w:hint="default"/>
        <w:w w:val="100"/>
        <w:sz w:val="34"/>
        <w:szCs w:val="34"/>
      </w:rPr>
    </w:lvl>
    <w:lvl w:ilvl="1">
      <w:start w:val="1"/>
      <w:numFmt w:val="decimal"/>
      <w:lvlText w:val="%1.%2"/>
      <w:lvlJc w:val="left"/>
      <w:pPr>
        <w:ind w:left="829" w:hanging="541"/>
        <w:jc w:val="left"/>
      </w:pPr>
      <w:rPr>
        <w:rFonts w:ascii="宋体" w:eastAsia="宋体" w:hAnsi="宋体" w:cs="宋体" w:hint="default"/>
        <w:w w:val="100"/>
        <w:sz w:val="34"/>
        <w:szCs w:val="34"/>
      </w:rPr>
    </w:lvl>
    <w:lvl w:ilvl="2">
      <w:start w:val="0"/>
      <w:numFmt w:val="bullet"/>
      <w:lvlText w:val="•"/>
      <w:lvlJc w:val="left"/>
      <w:pPr>
        <w:ind w:left="3687" w:hanging="541"/>
      </w:pPr>
      <w:rPr>
        <w:rFonts w:hint="default"/>
      </w:rPr>
    </w:lvl>
    <w:lvl w:ilvl="3">
      <w:start w:val="0"/>
      <w:numFmt w:val="bullet"/>
      <w:lvlText w:val="•"/>
      <w:lvlJc w:val="left"/>
      <w:pPr>
        <w:ind w:left="5121" w:hanging="541"/>
      </w:pPr>
      <w:rPr>
        <w:rFonts w:hint="default"/>
      </w:rPr>
    </w:lvl>
    <w:lvl w:ilvl="4">
      <w:start w:val="0"/>
      <w:numFmt w:val="bullet"/>
      <w:lvlText w:val="•"/>
      <w:lvlJc w:val="left"/>
      <w:pPr>
        <w:ind w:left="6555" w:hanging="541"/>
      </w:pPr>
      <w:rPr>
        <w:rFonts w:hint="default"/>
      </w:rPr>
    </w:lvl>
    <w:lvl w:ilvl="5">
      <w:start w:val="0"/>
      <w:numFmt w:val="bullet"/>
      <w:lvlText w:val="•"/>
      <w:lvlJc w:val="left"/>
      <w:pPr>
        <w:ind w:left="7989" w:hanging="541"/>
      </w:pPr>
      <w:rPr>
        <w:rFonts w:hint="default"/>
      </w:rPr>
    </w:lvl>
    <w:lvl w:ilvl="6">
      <w:start w:val="0"/>
      <w:numFmt w:val="bullet"/>
      <w:lvlText w:val="•"/>
      <w:lvlJc w:val="left"/>
      <w:pPr>
        <w:ind w:left="9423" w:hanging="541"/>
      </w:pPr>
      <w:rPr>
        <w:rFonts w:hint="default"/>
      </w:rPr>
    </w:lvl>
    <w:lvl w:ilvl="7">
      <w:start w:val="0"/>
      <w:numFmt w:val="bullet"/>
      <w:lvlText w:val="•"/>
      <w:lvlJc w:val="left"/>
      <w:pPr>
        <w:ind w:left="10857" w:hanging="541"/>
      </w:pPr>
      <w:rPr>
        <w:rFonts w:hint="default"/>
      </w:rPr>
    </w:lvl>
    <w:lvl w:ilvl="8">
      <w:start w:val="0"/>
      <w:numFmt w:val="bullet"/>
      <w:lvlText w:val="•"/>
      <w:lvlJc w:val="left"/>
      <w:pPr>
        <w:ind w:left="12291" w:hanging="541"/>
      </w:pPr>
      <w:rPr>
        <w:rFonts w:hint="default"/>
      </w:rPr>
    </w:lvl>
  </w:abstractNum>
  <w:abstractNum w:abstractNumId="27">
    <w:nsid w:val="7D7DDE05"/>
    <w:multiLevelType w:val="hybridMultilevel"/>
    <w:tmpl w:val="00000000"/>
    <w:lvl w:ilvl="0">
      <w:start w:val="13"/>
      <w:numFmt w:val="lowerLetter"/>
      <w:lvlText w:val="%1."/>
      <w:lvlJc w:val="left"/>
      <w:pPr>
        <w:ind w:left="1369" w:hanging="361"/>
        <w:jc w:val="left"/>
      </w:pPr>
      <w:rPr>
        <w:rFonts w:ascii="宋体" w:eastAsia="宋体" w:hAnsi="宋体" w:cs="宋体" w:hint="default"/>
        <w:spacing w:val="-1"/>
        <w:w w:val="100"/>
        <w:sz w:val="34"/>
        <w:szCs w:val="34"/>
      </w:rPr>
    </w:lvl>
    <w:lvl w:ilvl="1">
      <w:start w:val="0"/>
      <w:numFmt w:val="bullet"/>
      <w:lvlText w:val="•"/>
      <w:lvlJc w:val="left"/>
      <w:pPr>
        <w:ind w:left="2739" w:hanging="361"/>
      </w:pPr>
      <w:rPr>
        <w:rFonts w:hint="default"/>
      </w:rPr>
    </w:lvl>
    <w:lvl w:ilvl="2">
      <w:start w:val="0"/>
      <w:numFmt w:val="bullet"/>
      <w:lvlText w:val="•"/>
      <w:lvlJc w:val="left"/>
      <w:pPr>
        <w:ind w:left="4119" w:hanging="361"/>
      </w:pPr>
      <w:rPr>
        <w:rFonts w:hint="default"/>
      </w:rPr>
    </w:lvl>
    <w:lvl w:ilvl="3">
      <w:start w:val="0"/>
      <w:numFmt w:val="bullet"/>
      <w:lvlText w:val="•"/>
      <w:lvlJc w:val="left"/>
      <w:pPr>
        <w:ind w:left="5499" w:hanging="361"/>
      </w:pPr>
      <w:rPr>
        <w:rFonts w:hint="default"/>
      </w:rPr>
    </w:lvl>
    <w:lvl w:ilvl="4">
      <w:start w:val="0"/>
      <w:numFmt w:val="bullet"/>
      <w:lvlText w:val="•"/>
      <w:lvlJc w:val="left"/>
      <w:pPr>
        <w:ind w:left="6879" w:hanging="361"/>
      </w:pPr>
      <w:rPr>
        <w:rFonts w:hint="default"/>
      </w:rPr>
    </w:lvl>
    <w:lvl w:ilvl="5">
      <w:start w:val="0"/>
      <w:numFmt w:val="bullet"/>
      <w:lvlText w:val="•"/>
      <w:lvlJc w:val="left"/>
      <w:pPr>
        <w:ind w:left="8259" w:hanging="361"/>
      </w:pPr>
      <w:rPr>
        <w:rFonts w:hint="default"/>
      </w:rPr>
    </w:lvl>
    <w:lvl w:ilvl="6">
      <w:start w:val="0"/>
      <w:numFmt w:val="bullet"/>
      <w:lvlText w:val="•"/>
      <w:lvlJc w:val="left"/>
      <w:pPr>
        <w:ind w:left="9639" w:hanging="361"/>
      </w:pPr>
      <w:rPr>
        <w:rFonts w:hint="default"/>
      </w:rPr>
    </w:lvl>
    <w:lvl w:ilvl="7">
      <w:start w:val="0"/>
      <w:numFmt w:val="bullet"/>
      <w:lvlText w:val="•"/>
      <w:lvlJc w:val="left"/>
      <w:pPr>
        <w:ind w:left="11019" w:hanging="361"/>
      </w:pPr>
      <w:rPr>
        <w:rFonts w:hint="default"/>
      </w:rPr>
    </w:lvl>
    <w:lvl w:ilvl="8">
      <w:start w:val="0"/>
      <w:numFmt w:val="bullet"/>
      <w:lvlText w:val="•"/>
      <w:lvlJc w:val="left"/>
      <w:pPr>
        <w:ind w:left="12399" w:hanging="361"/>
      </w:pPr>
      <w:rPr>
        <w:rFonts w:hint="default"/>
      </w:rPr>
    </w:lvl>
  </w:abstractNum>
  <w:num w:numId="1">
    <w:abstractNumId w:val="16"/>
  </w:num>
  <w:num w:numId="2">
    <w:abstractNumId w:val="14"/>
  </w:num>
  <w:num w:numId="3">
    <w:abstractNumId w:val="8"/>
  </w:num>
  <w:num w:numId="4">
    <w:abstractNumId w:val="2"/>
  </w:num>
  <w:num w:numId="5">
    <w:abstractNumId w:val="22"/>
  </w:num>
  <w:num w:numId="6">
    <w:abstractNumId w:val="25"/>
  </w:num>
  <w:num w:numId="7">
    <w:abstractNumId w:val="27"/>
  </w:num>
  <w:num w:numId="8">
    <w:abstractNumId w:val="19"/>
  </w:num>
  <w:num w:numId="9">
    <w:abstractNumId w:val="13"/>
  </w:num>
  <w:num w:numId="10">
    <w:abstractNumId w:val="15"/>
  </w:num>
  <w:num w:numId="11">
    <w:abstractNumId w:val="24"/>
  </w:num>
  <w:num w:numId="12">
    <w:abstractNumId w:val="6"/>
  </w:num>
  <w:num w:numId="13">
    <w:abstractNumId w:val="5"/>
  </w:num>
  <w:num w:numId="14">
    <w:abstractNumId w:val="18"/>
  </w:num>
  <w:num w:numId="15">
    <w:abstractNumId w:val="0"/>
  </w:num>
  <w:num w:numId="16">
    <w:abstractNumId w:val="10"/>
  </w:num>
  <w:num w:numId="17">
    <w:abstractNumId w:val="1"/>
  </w:num>
  <w:num w:numId="18">
    <w:abstractNumId w:val="23"/>
  </w:num>
  <w:num w:numId="19">
    <w:abstractNumId w:val="4"/>
  </w:num>
  <w:num w:numId="20">
    <w:abstractNumId w:val="17"/>
  </w:num>
  <w:num w:numId="21">
    <w:abstractNumId w:val="3"/>
  </w:num>
  <w:num w:numId="22">
    <w:abstractNumId w:val="12"/>
  </w:num>
  <w:num w:numId="23">
    <w:abstractNumId w:val="11"/>
  </w:num>
  <w:num w:numId="24">
    <w:abstractNumId w:val="21"/>
  </w:num>
  <w:num w:numId="25">
    <w:abstractNumId w:val="9"/>
  </w:num>
  <w:num w:numId="26">
    <w:abstractNumId w:val="7"/>
  </w:num>
  <w:num w:numId="27">
    <w:abstractNumId w:val="26"/>
  </w:num>
  <w:num w:numId="2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88"/>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88"/>
    </w:pPr>
    <w:rPr>
      <w:rFonts w:ascii="宋体" w:eastAsia="宋体" w:hAnsi="宋体" w:cs="宋体"/>
      <w:sz w:val="36"/>
      <w:szCs w:val="36"/>
    </w:rPr>
  </w:style>
  <w:style w:type="paragraph" w:styleId="Title">
    <w:name w:val="Title"/>
    <w:basedOn w:val="Normal"/>
    <w:uiPriority w:val="1"/>
    <w:qFormat/>
    <w:pPr>
      <w:spacing w:line="1080" w:lineRule="exact"/>
    </w:pPr>
    <w:rPr>
      <w:rFonts w:ascii="宋体" w:eastAsia="宋体" w:hAnsi="宋体" w:cs="宋体"/>
      <w:b/>
      <w:bCs/>
      <w:sz w:val="108"/>
      <w:szCs w:val="108"/>
    </w:rPr>
  </w:style>
  <w:style w:type="paragraph" w:styleId="ListParagraph">
    <w:name w:val="List Paragraph"/>
    <w:basedOn w:val="Normal"/>
    <w:uiPriority w:val="1"/>
    <w:qFormat/>
    <w:pPr>
      <w:ind w:left="288"/>
    </w:pPr>
    <w:rPr>
      <w:rFonts w:ascii="宋体" w:eastAsia="宋体" w:hAnsi="宋体" w:cs="宋体"/>
    </w:rPr>
  </w:style>
  <w:style w:type="paragraph" w:customStyle="1" w:styleId="TableParagraph">
    <w:name w:val="Table Paragraph"/>
    <w:basedOn w:val="Normal"/>
    <w:uiPriority w:val="1"/>
    <w:qFormat/>
    <w:pPr>
      <w:jc w:val="center"/>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jpeg" /><Relationship Id="rId12" Type="http://schemas.openxmlformats.org/officeDocument/2006/relationships/hyperlink" Target="https://d.book118.com/888041061024006046"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2024-03-01T21:32:28Z</dcterms:created>
  <dcterms:modified xsi:type="dcterms:W3CDTF">2024-03-01T21:32:28Z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2022-12-19T00:00:00Z</vt:filetime>
  </property>
  <property fmtid="{D5CDD505-2E9C-101B-9397-08002B2CF9AE}" pid="3" name="LastSaved">
    <vt:filetime>2024-03-01T00:00:00Z</vt:filetime>
  </property>
</Properties>
</file>