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7B81" w:rsidP="00797B81">
      <w:pPr>
        <w:pStyle w:val="NormalWeb"/>
        <w:spacing w:before="0" w:beforeAutospacing="0" w:after="0" w:afterAutospacing="0"/>
        <w:jc w:val="center"/>
        <w:rPr>
          <w:color w:val="000000"/>
          <w:sz w:val="44"/>
          <w:szCs w:val="44"/>
        </w:rPr>
      </w:pPr>
      <w:r>
        <w:rPr>
          <w:rFonts w:hint="eastAsia"/>
          <w:color w:val="000000"/>
          <w:sz w:val="44"/>
          <w:szCs w:val="44"/>
        </w:rPr>
        <w:t>﻿2024甘肃省安全员考试题库附答案（推荐）</w:t>
      </w:r>
    </w:p>
    <w:p w:rsidR="00797B81" w:rsidP="00797B81">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797B81" w:rsidP="00797B81">
      <w:pPr>
        <w:jc w:val="left"/>
        <w:rPr>
          <w:rFonts w:ascii="宋体" w:hAnsi="宋体" w:cs="宋体"/>
          <w:sz w:val="24"/>
          <w:szCs w:val="24"/>
        </w:rPr>
      </w:pPr>
      <w:r>
        <w:rPr>
          <w:rFonts w:ascii="Times New Roman" w:hAnsi="Times New Roman" w:cs="Times New Roman"/>
          <w:color w:val="000000"/>
          <w:sz w:val="27"/>
          <w:szCs w:val="27"/>
        </w:rPr>
        <w:br/>
      </w:r>
    </w:p>
    <w:p w:rsidR="00797B81" w:rsidP="00797B81">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797B81" w:rsidP="00797B81">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 D )</w:t>
      </w:r>
      <w:r>
        <w:rPr>
          <w:rFonts w:ascii="Times New Roman" w:hAnsi="Times New Roman" w:cs="Times New Roman"/>
          <w:color w:val="000000"/>
          <w:sz w:val="27"/>
          <w:szCs w:val="27"/>
        </w:rPr>
        <w:t>就是要求在进行生产和其他工作时把安全工作放在一切工作的首要位置。</w:t>
      </w:r>
      <w:r>
        <w:rPr>
          <w:rFonts w:ascii="Times New Roman" w:hAnsi="Times New Roman" w:cs="Times New Roman"/>
          <w:color w:val="000000"/>
          <w:sz w:val="27"/>
          <w:szCs w:val="27"/>
        </w:rPr>
        <w:br/>
        <w:t>A.</w:t>
      </w:r>
      <w:r>
        <w:rPr>
          <w:rFonts w:ascii="Times New Roman" w:hAnsi="Times New Roman" w:cs="Times New Roman"/>
          <w:color w:val="000000"/>
          <w:sz w:val="27"/>
          <w:szCs w:val="27"/>
        </w:rPr>
        <w:t>预防为主</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以人为本</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安全优先</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安全第一</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冷拉钢筋运行方向的端头应（</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），防止在钢筋拉断或夹具失灵时钢筋弹出伤人。</w:t>
      </w:r>
      <w:r>
        <w:rPr>
          <w:rFonts w:ascii="Times New Roman" w:hAnsi="Times New Roman" w:cs="Times New Roman"/>
          <w:color w:val="000000"/>
          <w:sz w:val="27"/>
          <w:szCs w:val="27"/>
        </w:rPr>
        <w:br/>
        <w:t>A.</w:t>
      </w:r>
      <w:r>
        <w:rPr>
          <w:rFonts w:ascii="Times New Roman" w:hAnsi="Times New Roman" w:cs="Times New Roman"/>
          <w:color w:val="000000"/>
          <w:sz w:val="27"/>
          <w:szCs w:val="27"/>
        </w:rPr>
        <w:t>固定</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夹牢</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设防护装置</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远离作业人员</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夜间施工，是指（</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）期间的施工。</w:t>
      </w:r>
      <w:r>
        <w:rPr>
          <w:rFonts w:ascii="Times New Roman" w:hAnsi="Times New Roman" w:cs="Times New Roman"/>
          <w:color w:val="000000"/>
          <w:sz w:val="27"/>
          <w:szCs w:val="27"/>
        </w:rPr>
        <w:br/>
        <w:t>A.10</w:t>
      </w:r>
      <w:r>
        <w:rPr>
          <w:rFonts w:ascii="Times New Roman" w:hAnsi="Times New Roman" w:cs="Times New Roman"/>
          <w:color w:val="000000"/>
          <w:sz w:val="27"/>
          <w:szCs w:val="27"/>
        </w:rPr>
        <w:t>时至次日</w:t>
      </w:r>
      <w:r>
        <w:rPr>
          <w:rFonts w:ascii="Times New Roman" w:hAnsi="Times New Roman" w:cs="Times New Roman"/>
          <w:color w:val="000000"/>
          <w:sz w:val="27"/>
          <w:szCs w:val="27"/>
        </w:rPr>
        <w:t>6</w:t>
      </w:r>
      <w:r>
        <w:rPr>
          <w:rFonts w:ascii="Times New Roman" w:hAnsi="Times New Roman" w:cs="Times New Roman"/>
          <w:color w:val="000000"/>
          <w:sz w:val="27"/>
          <w:szCs w:val="27"/>
        </w:rPr>
        <w:t>时</w:t>
      </w:r>
      <w:r>
        <w:rPr>
          <w:rFonts w:ascii="Times New Roman" w:hAnsi="Times New Roman" w:cs="Times New Roman"/>
          <w:color w:val="000000"/>
          <w:sz w:val="27"/>
          <w:szCs w:val="27"/>
        </w:rPr>
        <w:t xml:space="preserve"> B.22</w:t>
      </w:r>
      <w:r>
        <w:rPr>
          <w:rFonts w:ascii="Times New Roman" w:hAnsi="Times New Roman" w:cs="Times New Roman"/>
          <w:color w:val="000000"/>
          <w:sz w:val="27"/>
          <w:szCs w:val="27"/>
        </w:rPr>
        <w:t>时至次日</w:t>
      </w:r>
      <w:r>
        <w:rPr>
          <w:rFonts w:ascii="Times New Roman" w:hAnsi="Times New Roman" w:cs="Times New Roman"/>
          <w:color w:val="000000"/>
          <w:sz w:val="27"/>
          <w:szCs w:val="27"/>
        </w:rPr>
        <w:t>6</w:t>
      </w:r>
      <w:r>
        <w:rPr>
          <w:rFonts w:ascii="Times New Roman" w:hAnsi="Times New Roman" w:cs="Times New Roman"/>
          <w:color w:val="000000"/>
          <w:sz w:val="27"/>
          <w:szCs w:val="27"/>
        </w:rPr>
        <w:t>时</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晚</w:t>
      </w:r>
      <w:r>
        <w:rPr>
          <w:rFonts w:ascii="Times New Roman" w:hAnsi="Times New Roman" w:cs="Times New Roman"/>
          <w:color w:val="000000"/>
          <w:sz w:val="27"/>
          <w:szCs w:val="27"/>
        </w:rPr>
        <w:t>22</w:t>
      </w:r>
      <w:r>
        <w:rPr>
          <w:rFonts w:ascii="Times New Roman" w:hAnsi="Times New Roman" w:cs="Times New Roman"/>
          <w:color w:val="000000"/>
          <w:sz w:val="27"/>
          <w:szCs w:val="27"/>
        </w:rPr>
        <w:t>时至次日</w:t>
      </w:r>
      <w:r>
        <w:rPr>
          <w:rFonts w:ascii="Times New Roman" w:hAnsi="Times New Roman" w:cs="Times New Roman"/>
          <w:color w:val="000000"/>
          <w:sz w:val="27"/>
          <w:szCs w:val="27"/>
        </w:rPr>
        <w:t>5</w:t>
      </w:r>
      <w:r>
        <w:rPr>
          <w:rFonts w:ascii="Times New Roman" w:hAnsi="Times New Roman" w:cs="Times New Roman"/>
          <w:color w:val="000000"/>
          <w:sz w:val="27"/>
          <w:szCs w:val="27"/>
        </w:rPr>
        <w:t>时</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晚</w:t>
      </w:r>
      <w:r>
        <w:rPr>
          <w:rFonts w:ascii="Times New Roman" w:hAnsi="Times New Roman" w:cs="Times New Roman"/>
          <w:color w:val="000000"/>
          <w:sz w:val="27"/>
          <w:szCs w:val="27"/>
        </w:rPr>
        <w:t>9</w:t>
      </w:r>
      <w:r>
        <w:rPr>
          <w:rFonts w:ascii="Times New Roman" w:hAnsi="Times New Roman" w:cs="Times New Roman"/>
          <w:color w:val="000000"/>
          <w:sz w:val="27"/>
          <w:szCs w:val="27"/>
        </w:rPr>
        <w:t>时至次日</w:t>
      </w:r>
      <w:r>
        <w:rPr>
          <w:rFonts w:ascii="Times New Roman" w:hAnsi="Times New Roman" w:cs="Times New Roman"/>
          <w:color w:val="000000"/>
          <w:sz w:val="27"/>
          <w:szCs w:val="27"/>
        </w:rPr>
        <w:t>6</w:t>
      </w:r>
      <w:r>
        <w:rPr>
          <w:rFonts w:ascii="Times New Roman" w:hAnsi="Times New Roman" w:cs="Times New Roman"/>
          <w:color w:val="000000"/>
          <w:sz w:val="27"/>
          <w:szCs w:val="27"/>
        </w:rPr>
        <w:t>时</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物体打击、淹溺、灼烫、火灾、高处坠落、冒顶片帮、透水、放炮、瓦斯爆炸、中毒和窒息等。这些事故的分类是按照（</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Ｄ</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）来区分的。</w:t>
      </w:r>
      <w:r>
        <w:rPr>
          <w:rFonts w:ascii="Times New Roman" w:hAnsi="Times New Roman" w:cs="Times New Roman"/>
          <w:color w:val="000000"/>
          <w:sz w:val="27"/>
          <w:szCs w:val="27"/>
        </w:rPr>
        <w:br/>
        <w:t>A.</w:t>
      </w:r>
      <w:r>
        <w:rPr>
          <w:rFonts w:ascii="Times New Roman" w:hAnsi="Times New Roman" w:cs="Times New Roman"/>
          <w:color w:val="000000"/>
          <w:sz w:val="27"/>
          <w:szCs w:val="27"/>
        </w:rPr>
        <w:t>人的因素</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物的因素</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事故的后果</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导致事故发生的原因</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建设主管部门应当依照有关法律法规的规定，对因降低安全生产条件导致事故发生的施工单位给予（</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）安全生产许可证的处罚。</w:t>
      </w:r>
      <w:r>
        <w:rPr>
          <w:rFonts w:ascii="Times New Roman" w:hAnsi="Times New Roman" w:cs="Times New Roman"/>
          <w:color w:val="000000"/>
          <w:sz w:val="27"/>
          <w:szCs w:val="27"/>
        </w:rPr>
        <w:br/>
        <w:t>A.</w:t>
      </w:r>
      <w:r>
        <w:rPr>
          <w:rFonts w:ascii="Times New Roman" w:hAnsi="Times New Roman" w:cs="Times New Roman"/>
          <w:color w:val="000000"/>
          <w:sz w:val="27"/>
          <w:szCs w:val="27"/>
        </w:rPr>
        <w:t>暂扣或吊销</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重新考核</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不予注册</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不予延期</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按照《安全生产法》的规定</w:t>
      </w:r>
      <w:r>
        <w:rPr>
          <w:rFonts w:ascii="Times New Roman" w:hAnsi="Times New Roman" w:cs="Times New Roman"/>
          <w:color w:val="000000"/>
          <w:sz w:val="27"/>
          <w:szCs w:val="27"/>
        </w:rPr>
        <w:t>,</w:t>
      </w:r>
      <w:r>
        <w:rPr>
          <w:rFonts w:ascii="Times New Roman" w:hAnsi="Times New Roman" w:cs="Times New Roman"/>
          <w:color w:val="000000"/>
          <w:sz w:val="27"/>
          <w:szCs w:val="27"/>
        </w:rPr>
        <w:t>国务院安全生产监督管理部门对全国安全</w:t>
      </w:r>
    </w:p>
    <w:p w:rsidR="00797B81" w:rsidP="00797B81">
      <w:pPr>
        <w:rPr>
          <w:rFonts w:ascii="宋体" w:hAnsi="宋体" w:cs="宋体"/>
          <w:sz w:val="24"/>
          <w:szCs w:val="24"/>
        </w:rPr>
      </w:pPr>
      <w:r>
        <w:rPr>
          <w:rFonts w:ascii="Times New Roman" w:hAnsi="Times New Roman" w:cs="Times New Roman"/>
          <w:color w:val="000000"/>
          <w:sz w:val="27"/>
          <w:szCs w:val="27"/>
        </w:rPr>
        <w:t>生产工作实施</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综合管理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综合监督管理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监督管理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规划管理</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生产经营单位的安全生产管理机构是专门负责</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的内设机构</w:t>
      </w:r>
      <w:r>
        <w:rPr>
          <w:rFonts w:ascii="Times New Roman" w:hAnsi="Times New Roman" w:cs="Times New Roman"/>
          <w:color w:val="000000"/>
          <w:sz w:val="27"/>
          <w:szCs w:val="27"/>
        </w:rPr>
        <w:t>,</w:t>
      </w:r>
      <w:r>
        <w:rPr>
          <w:rFonts w:ascii="Times New Roman" w:hAnsi="Times New Roman" w:cs="Times New Roman"/>
          <w:color w:val="000000"/>
          <w:sz w:val="27"/>
          <w:szCs w:val="27"/>
        </w:rPr>
        <w:t>其工作人员是专职安全生产管理人员。</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安全生产管理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安全生产技术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安全生产教育培训</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安全生产监督与管理</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实行工程总承包的，总承包单位依法将建筑工程分包给其它单位的，总承包单位与分包单位应当在分包合同中明确安全防护、文明施工措施费用由（</w:t>
      </w:r>
      <w:r>
        <w:rPr>
          <w:rFonts w:ascii="Times New Roman" w:hAnsi="Times New Roman" w:cs="Times New Roman"/>
          <w:color w:val="000000"/>
          <w:sz w:val="27"/>
          <w:szCs w:val="27"/>
        </w:rPr>
        <w:t>C</w:t>
      </w:r>
      <w:r>
        <w:rPr>
          <w:rFonts w:ascii="Times New Roman" w:hAnsi="Times New Roman" w:cs="Times New Roman"/>
          <w:color w:val="000000"/>
          <w:sz w:val="27"/>
          <w:szCs w:val="27"/>
        </w:rPr>
        <w:t>）统一管理。</w:t>
      </w:r>
      <w:r>
        <w:rPr>
          <w:rFonts w:ascii="Times New Roman" w:hAnsi="Times New Roman" w:cs="Times New Roman"/>
          <w:color w:val="000000"/>
          <w:sz w:val="27"/>
          <w:szCs w:val="27"/>
        </w:rPr>
        <w:br/>
        <w:t>A.</w:t>
      </w:r>
      <w:r>
        <w:rPr>
          <w:rFonts w:ascii="Times New Roman" w:hAnsi="Times New Roman" w:cs="Times New Roman"/>
          <w:color w:val="000000"/>
          <w:sz w:val="27"/>
          <w:szCs w:val="27"/>
        </w:rPr>
        <w:t>建设单位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监理单位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总承包单位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分包单位</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施工单位应当设置安全生产管理机构</w:t>
      </w:r>
      <w:r>
        <w:rPr>
          <w:rFonts w:ascii="Times New Roman" w:hAnsi="Times New Roman" w:cs="Times New Roman"/>
          <w:color w:val="000000"/>
          <w:sz w:val="27"/>
          <w:szCs w:val="27"/>
        </w:rPr>
        <w:t>,</w:t>
      </w:r>
      <w:r>
        <w:rPr>
          <w:rFonts w:ascii="Times New Roman" w:hAnsi="Times New Roman" w:cs="Times New Roman"/>
          <w:color w:val="000000"/>
          <w:sz w:val="27"/>
          <w:szCs w:val="27"/>
        </w:rPr>
        <w:t>配备</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安全管理人员。</w:t>
      </w:r>
      <w:r>
        <w:rPr>
          <w:rFonts w:ascii="Times New Roman" w:hAnsi="Times New Roman" w:cs="Times New Roman"/>
          <w:color w:val="000000"/>
          <w:sz w:val="27"/>
          <w:szCs w:val="27"/>
        </w:rPr>
        <w:br/>
        <w:t>A.</w:t>
      </w:r>
      <w:r>
        <w:rPr>
          <w:rFonts w:ascii="Times New Roman" w:hAnsi="Times New Roman" w:cs="Times New Roman"/>
          <w:color w:val="000000"/>
          <w:sz w:val="27"/>
          <w:szCs w:val="27"/>
        </w:rPr>
        <w:t>兼职</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专职</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业余</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代理</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《建设工程安全生产管理条例》规定，工程项目实行施工总承包的，（</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总承包单位对施工现场的安全生产负总责</w:t>
      </w:r>
      <w:r>
        <w:rPr>
          <w:rFonts w:ascii="Times New Roman" w:hAnsi="Times New Roman" w:cs="Times New Roman"/>
          <w:color w:val="000000"/>
          <w:sz w:val="27"/>
          <w:szCs w:val="27"/>
        </w:rPr>
        <w:br/>
        <w:t>B.</w:t>
      </w:r>
      <w:r>
        <w:rPr>
          <w:rFonts w:ascii="Times New Roman" w:hAnsi="Times New Roman" w:cs="Times New Roman"/>
          <w:color w:val="000000"/>
          <w:sz w:val="27"/>
          <w:szCs w:val="27"/>
        </w:rPr>
        <w:t>分包单位对施工现场的安全生产负主要责任</w:t>
      </w:r>
      <w:r>
        <w:rPr>
          <w:rFonts w:ascii="Times New Roman" w:hAnsi="Times New Roman" w:cs="Times New Roman"/>
          <w:color w:val="000000"/>
          <w:sz w:val="27"/>
          <w:szCs w:val="27"/>
        </w:rPr>
        <w:br/>
        <w:t>C.</w:t>
      </w:r>
      <w:r>
        <w:rPr>
          <w:rFonts w:ascii="Times New Roman" w:hAnsi="Times New Roman" w:cs="Times New Roman"/>
          <w:color w:val="000000"/>
          <w:sz w:val="27"/>
          <w:szCs w:val="27"/>
        </w:rPr>
        <w:t>总承包单位和分包单位共同对施工现场的安全生产负总责</w:t>
      </w:r>
      <w:r>
        <w:rPr>
          <w:rFonts w:ascii="Times New Roman" w:hAnsi="Times New Roman" w:cs="Times New Roman"/>
          <w:color w:val="000000"/>
          <w:sz w:val="27"/>
          <w:szCs w:val="27"/>
        </w:rPr>
        <w:br/>
        <w:t>D.</w:t>
      </w:r>
      <w:r>
        <w:rPr>
          <w:rFonts w:ascii="Times New Roman" w:hAnsi="Times New Roman" w:cs="Times New Roman"/>
          <w:color w:val="000000"/>
          <w:sz w:val="27"/>
          <w:szCs w:val="27"/>
        </w:rPr>
        <w:t>总承包单位和工程监理单位对分包工程的安全生产承担连带责任</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施工升降机在使用中每隔（</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）应进行一次额定载重量的坠落试验。</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https://d.book118.com/888046102073006043</w:t>
        </w:r>
      </w:hyperlink>
    </w:p>
    <w:p w:rsidR="00797B81" w:rsidP="00797B81">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64A6E"/>
    <w:rsid w:val="00564A6E"/>
    <w:rsid w:val="00797B81"/>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7B8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88046102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5659</Words>
  <Characters>32261</Characters>
  <Application>Microsoft Office Word</Application>
  <DocSecurity>0</DocSecurity>
  <Lines>268</Lines>
  <Paragraphs>75</Paragraphs>
  <ScaleCrop>false</ScaleCrop>
  <Company/>
  <LinksUpToDate>false</LinksUpToDate>
  <CharactersWithSpaces>37845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2024-03-07T16:57:00Z</dcterms:created>
  <dcterms:modified xsi:type="dcterms:W3CDTF">2024-03-07T16:57:00Z</dcterms:modified>
</cp:coreProperties>
</file>