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144" w:line="241" w:lineRule="auto"/>
        <w:ind w:left="8736" w:right="29" w:hanging="942"/>
        <w:rPr>
          <w:sz w:val="21"/>
          <w:szCs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4844795</wp:posOffset>
            </wp:positionH>
            <wp:positionV relativeFrom="page">
              <wp:posOffset>2564383</wp:posOffset>
            </wp:positionV>
            <wp:extent cx="228892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892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4844795</wp:posOffset>
            </wp:positionH>
            <wp:positionV relativeFrom="page">
              <wp:posOffset>2774315</wp:posOffset>
            </wp:positionV>
            <wp:extent cx="228892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892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410209</wp:posOffset>
            </wp:positionH>
            <wp:positionV relativeFrom="page">
              <wp:posOffset>594359</wp:posOffset>
            </wp:positionV>
            <wp:extent cx="1563497" cy="3702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497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098"/>
          <w:spacing w:val="-4"/>
          <w:sz w:val="21"/>
          <w:szCs w:val="21"/>
        </w:rPr>
        <w:t>证券研究报告</w:t>
      </w:r>
      <w:r>
        <w:rPr>
          <w:color w:val="004098"/>
          <w:spacing w:val="32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4"/>
          <w:sz w:val="21"/>
          <w:szCs w:val="21"/>
        </w:rPr>
        <w:t>|</w:t>
      </w:r>
      <w:r>
        <w:rPr>
          <w:rFonts w:ascii="Tahoma" w:eastAsia="Tahoma" w:hAnsi="Tahoma" w:cs="Tahoma"/>
          <w:color w:val="004098"/>
          <w:spacing w:val="42"/>
          <w:w w:val="101"/>
          <w:sz w:val="21"/>
          <w:szCs w:val="21"/>
        </w:rPr>
        <w:t xml:space="preserve"> </w:t>
      </w:r>
      <w:r>
        <w:rPr>
          <w:color w:val="004098"/>
          <w:spacing w:val="-4"/>
          <w:sz w:val="21"/>
          <w:szCs w:val="21"/>
        </w:rPr>
        <w:t>行业投资策略</w:t>
      </w:r>
      <w:r>
        <w:rPr>
          <w:color w:val="004098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9"/>
          <w:sz w:val="21"/>
          <w:szCs w:val="21"/>
        </w:rPr>
        <w:t>2024</w:t>
      </w:r>
      <w:r>
        <w:rPr>
          <w:rFonts w:ascii="Tahoma" w:eastAsia="Tahoma" w:hAnsi="Tahoma" w:cs="Tahoma"/>
          <w:color w:val="004098"/>
          <w:spacing w:val="15"/>
          <w:sz w:val="21"/>
          <w:szCs w:val="21"/>
        </w:rPr>
        <w:t xml:space="preserve"> </w:t>
      </w:r>
      <w:r>
        <w:rPr>
          <w:color w:val="004098"/>
          <w:spacing w:val="-9"/>
          <w:sz w:val="21"/>
          <w:szCs w:val="21"/>
        </w:rPr>
        <w:t>年</w:t>
      </w:r>
      <w:r>
        <w:rPr>
          <w:color w:val="004098"/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9"/>
          <w:sz w:val="21"/>
          <w:szCs w:val="21"/>
        </w:rPr>
        <w:t xml:space="preserve">01 </w:t>
      </w:r>
      <w:r>
        <w:rPr>
          <w:color w:val="004098"/>
          <w:spacing w:val="-9"/>
          <w:sz w:val="21"/>
          <w:szCs w:val="21"/>
        </w:rPr>
        <w:t>月</w:t>
      </w:r>
      <w:r>
        <w:rPr>
          <w:color w:val="004098"/>
          <w:spacing w:val="-9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4098"/>
          <w:spacing w:val="-9"/>
          <w:sz w:val="21"/>
          <w:szCs w:val="21"/>
        </w:rPr>
        <w:t>10</w:t>
      </w:r>
      <w:r>
        <w:rPr>
          <w:rFonts w:ascii="Tahoma" w:eastAsia="Tahoma" w:hAnsi="Tahoma" w:cs="Tahoma"/>
          <w:color w:val="004098"/>
          <w:spacing w:val="33"/>
          <w:w w:val="101"/>
          <w:sz w:val="21"/>
          <w:szCs w:val="21"/>
        </w:rPr>
        <w:t xml:space="preserve"> </w:t>
      </w:r>
      <w:r>
        <w:rPr>
          <w:color w:val="004098"/>
          <w:spacing w:val="-9"/>
          <w:sz w:val="21"/>
          <w:szCs w:val="21"/>
        </w:rPr>
        <w:t>日</w:t>
      </w:r>
    </w:p>
    <w:p>
      <w:pPr>
        <w:spacing w:before="22" w:line="45" w:lineRule="exact"/>
      </w:pPr>
      <w:r>
        <w:pict>
          <v:shape id="_x0000_i1025" style="width:530.95pt;height:2.25pt;mso-position-horizontal-relative:char;mso-position-vertical-relative:line" coordorigin="0,0" coordsize="10619,45" path="m,45l10618,45l10618,l,l,45xe" filled="t" fillcolor="#004098" stroked="f">
            <w10:wrap type="none"/>
          </v:shape>
        </w:pict>
      </w:r>
    </w:p>
    <w:p>
      <w:pPr>
        <w:spacing w:before="96"/>
      </w:pPr>
    </w:p>
    <w:p>
      <w:pPr>
        <w:sectPr>
          <w:footerReference w:type="default" r:id="rId6"/>
          <w:pgSz w:w="11910" w:h="16845"/>
          <w:pgMar w:top="935" w:right="645" w:bottom="840" w:left="645" w:header="0" w:footer="544" w:gutter="0"/>
          <w:cols w:num="1" w:space="708" w:equalWidth="0">
            <w:col w:w="10619" w:space="0"/>
          </w:cols>
        </w:sectPr>
      </w:pPr>
    </w:p>
    <w:p>
      <w:pPr>
        <w:pStyle w:val="BodyText"/>
        <w:spacing w:before="1" w:line="217" w:lineRule="auto"/>
        <w:ind w:left="71"/>
        <w:outlineLvl w:val="0"/>
        <w:rPr>
          <w:sz w:val="48"/>
          <w:szCs w:val="48"/>
        </w:rPr>
      </w:pPr>
      <w:r>
        <w:rPr>
          <w:color w:val="004098"/>
          <w:spacing w:val="1"/>
          <w:sz w:val="48"/>
          <w:szCs w:val="48"/>
          <w14:textOutline w14:w="8717">
            <w14:solidFill>
              <w14:srgbClr w14:val="004098"/>
            </w14:solidFill>
            <w14:prstDash w14:val="solid"/>
            <w14:miter w14:lim="10"/>
          </w14:textOutline>
        </w:rPr>
        <w:t>轻工制造</w:t>
      </w:r>
    </w:p>
    <w:p>
      <w:pPr>
        <w:pStyle w:val="BodyText"/>
        <w:spacing w:before="242" w:line="218" w:lineRule="auto"/>
        <w:ind w:left="69"/>
        <w:rPr>
          <w:sz w:val="36"/>
          <w:szCs w:val="36"/>
        </w:rPr>
      </w:pPr>
      <w:r>
        <w:rPr>
          <w:color w:val="C00000"/>
          <w:spacing w:val="-16"/>
          <w:sz w:val="36"/>
          <w:szCs w:val="36"/>
          <w14:textOutline w14:w="6540">
            <w14:solidFill>
              <w14:srgbClr w14:val="C00000"/>
            </w14:solidFill>
            <w14:prstDash w14:val="solid"/>
            <w14:miter w14:lim="10"/>
          </w14:textOutline>
        </w:rPr>
        <w:t>曙光初现，</w:t>
      </w:r>
      <w:r>
        <w:rPr>
          <w:color w:val="C00000"/>
          <w:spacing w:val="-16"/>
          <w:sz w:val="36"/>
          <w:szCs w:val="36"/>
        </w:rPr>
        <w:t xml:space="preserve"> </w:t>
      </w:r>
      <w:r>
        <w:rPr>
          <w:color w:val="C00000"/>
          <w:spacing w:val="-16"/>
          <w:sz w:val="36"/>
          <w:szCs w:val="36"/>
          <w14:textOutline w14:w="6540">
            <w14:solidFill>
              <w14:srgbClr w14:val="C00000"/>
            </w14:solidFill>
            <w14:prstDash w14:val="solid"/>
            <w14:miter w14:lim="10"/>
          </w14:textOutline>
        </w:rPr>
        <w:t>逐浪青萍</w:t>
      </w:r>
    </w:p>
    <w:p>
      <w:pPr>
        <w:spacing w:line="140" w:lineRule="exact"/>
      </w:pPr>
    </w:p>
    <w:tbl>
      <w:tblPr>
        <w:tblStyle w:val="TableNormal"/>
        <w:tblW w:w="6683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163"/>
        <w:gridCol w:w="1135"/>
        <w:gridCol w:w="1367"/>
        <w:gridCol w:w="1104"/>
        <w:gridCol w:w="1066"/>
        <w:gridCol w:w="848"/>
      </w:tblGrid>
      <w:tr>
        <w:tblPrEx>
          <w:tblW w:w="6683" w:type="dxa"/>
          <w:tblInd w:w="3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275"/>
        </w:trPr>
        <w:tc>
          <w:tcPr>
            <w:tcW w:w="1163" w:type="dxa"/>
            <w:vMerge w:val="restart"/>
            <w:tcBorders>
              <w:top w:val="single" w:sz="6" w:space="0" w:color="004098"/>
              <w:bottom w:val="nil"/>
            </w:tcBorders>
            <w:vAlign w:val="top"/>
          </w:tcPr>
          <w:p>
            <w:pPr>
              <w:spacing w:before="68" w:line="285" w:lineRule="exact"/>
              <w:ind w:left="38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position w:val="9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股票</w:t>
            </w:r>
          </w:p>
          <w:p>
            <w:pPr>
              <w:spacing w:line="224" w:lineRule="auto"/>
              <w:ind w:left="380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9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代码</w:t>
            </w:r>
          </w:p>
        </w:tc>
        <w:tc>
          <w:tcPr>
            <w:tcW w:w="1135" w:type="dxa"/>
            <w:vMerge w:val="restart"/>
            <w:tcBorders>
              <w:top w:val="single" w:sz="6" w:space="0" w:color="004098"/>
              <w:bottom w:val="nil"/>
            </w:tcBorders>
            <w:vAlign w:val="top"/>
          </w:tcPr>
          <w:p>
            <w:pPr>
              <w:spacing w:before="68" w:line="285" w:lineRule="exact"/>
              <w:ind w:left="376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8"/>
                <w:position w:val="9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股票</w:t>
            </w:r>
          </w:p>
          <w:p>
            <w:pPr>
              <w:spacing w:line="222" w:lineRule="auto"/>
              <w:ind w:left="372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10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名称</w:t>
            </w:r>
          </w:p>
        </w:tc>
        <w:tc>
          <w:tcPr>
            <w:tcW w:w="2471" w:type="dxa"/>
            <w:gridSpan w:val="2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68" w:line="227" w:lineRule="auto"/>
              <w:ind w:left="777"/>
              <w:rPr>
                <w:rFonts w:ascii="FangSong" w:eastAsia="FangSong" w:hAnsi="FangSong" w:cs="FangSong"/>
              </w:rPr>
            </w:pPr>
            <w:r>
              <w:rPr>
                <w:b/>
                <w:bCs/>
                <w:color w:val="004098"/>
                <w:spacing w:val="-8"/>
              </w:rPr>
              <w:t>EPS</w:t>
            </w:r>
            <w:r>
              <w:rPr>
                <w:b/>
                <w:bCs/>
                <w:color w:val="004098"/>
                <w:spacing w:val="11"/>
              </w:rPr>
              <w:t xml:space="preserve">  </w:t>
            </w:r>
            <w:r>
              <w:rPr>
                <w:rFonts w:ascii="FangSong" w:eastAsia="FangSong" w:hAnsi="FangSong" w:cs="FangSong"/>
                <w:color w:val="004098"/>
                <w:spacing w:val="-8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（元）</w:t>
            </w:r>
          </w:p>
        </w:tc>
        <w:tc>
          <w:tcPr>
            <w:tcW w:w="1914" w:type="dxa"/>
            <w:gridSpan w:val="2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90" w:line="190" w:lineRule="auto"/>
              <w:ind w:left="619"/>
            </w:pPr>
            <w:r>
              <w:rPr>
                <w:b/>
                <w:bCs/>
                <w:color w:val="004098"/>
                <w:spacing w:val="-3"/>
              </w:rPr>
              <w:t>PE</w:t>
            </w:r>
          </w:p>
        </w:tc>
      </w:tr>
      <w:tr>
        <w:tblPrEx>
          <w:tblW w:w="6683" w:type="dxa"/>
          <w:tblInd w:w="30" w:type="dxa"/>
          <w:tblLayout w:type="fixed"/>
        </w:tblPrEx>
        <w:trPr>
          <w:trHeight w:val="268"/>
        </w:trPr>
        <w:tc>
          <w:tcPr>
            <w:tcW w:w="1163" w:type="dxa"/>
            <w:vMerge/>
            <w:tcBorders>
              <w:top w:val="nil"/>
              <w:bottom w:val="single" w:sz="6" w:space="0" w:color="004098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Merge/>
            <w:tcBorders>
              <w:top w:val="nil"/>
              <w:bottom w:val="single" w:sz="6" w:space="0" w:color="004098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567"/>
            </w:pPr>
            <w:r>
              <w:rPr>
                <w:b/>
                <w:bCs/>
                <w:color w:val="004098"/>
              </w:rPr>
              <w:t>2023E</w:t>
            </w:r>
          </w:p>
        </w:tc>
        <w:tc>
          <w:tcPr>
            <w:tcW w:w="11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97"/>
            </w:pPr>
            <w:r>
              <w:rPr>
                <w:b/>
                <w:bCs/>
                <w:color w:val="004098"/>
              </w:rPr>
              <w:t>2024E</w:t>
            </w:r>
          </w:p>
        </w:tc>
        <w:tc>
          <w:tcPr>
            <w:tcW w:w="1066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304"/>
            </w:pPr>
            <w:r>
              <w:rPr>
                <w:b/>
                <w:bCs/>
                <w:color w:val="004098"/>
              </w:rPr>
              <w:t>2023E</w:t>
            </w:r>
          </w:p>
        </w:tc>
        <w:tc>
          <w:tcPr>
            <w:tcW w:w="848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3" w:line="193" w:lineRule="auto"/>
              <w:ind w:left="259"/>
            </w:pPr>
            <w:r>
              <w:rPr>
                <w:b/>
                <w:bCs/>
                <w:color w:val="004098"/>
              </w:rPr>
              <w:t>2024E</w:t>
            </w:r>
          </w:p>
        </w:tc>
      </w:tr>
      <w:tr>
        <w:tblPrEx>
          <w:tblW w:w="6683" w:type="dxa"/>
          <w:tblInd w:w="30" w:type="dxa"/>
          <w:tblLayout w:type="fixed"/>
        </w:tblPrEx>
        <w:trPr>
          <w:trHeight w:val="281"/>
        </w:trPr>
        <w:tc>
          <w:tcPr>
            <w:tcW w:w="1163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99" w:line="194" w:lineRule="auto"/>
              <w:ind w:left="171"/>
            </w:pPr>
            <w:r>
              <w:rPr>
                <w:spacing w:val="3"/>
              </w:rPr>
              <w:t>002078.</w:t>
            </w:r>
            <w:r>
              <w:t>SZ</w:t>
            </w:r>
          </w:p>
        </w:tc>
        <w:tc>
          <w:tcPr>
            <w:tcW w:w="1135" w:type="dxa"/>
            <w:tcBorders>
              <w:top w:val="single" w:sz="6" w:space="0" w:color="004098"/>
            </w:tcBorders>
            <w:vAlign w:val="top"/>
          </w:tcPr>
          <w:p>
            <w:pPr>
              <w:spacing w:before="80" w:line="220" w:lineRule="auto"/>
              <w:ind w:left="215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太阳纸业</w:t>
            </w:r>
          </w:p>
        </w:tc>
        <w:tc>
          <w:tcPr>
            <w:tcW w:w="1367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100" w:line="193" w:lineRule="auto"/>
              <w:ind w:left="753"/>
            </w:pPr>
            <w:r>
              <w:t>1.09</w:t>
            </w:r>
          </w:p>
        </w:tc>
        <w:tc>
          <w:tcPr>
            <w:tcW w:w="1104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100" w:line="193" w:lineRule="auto"/>
              <w:ind w:left="483"/>
            </w:pPr>
            <w:r>
              <w:t>1.29</w:t>
            </w:r>
          </w:p>
        </w:tc>
        <w:tc>
          <w:tcPr>
            <w:tcW w:w="1066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100" w:line="193" w:lineRule="auto"/>
              <w:ind w:left="400"/>
            </w:pPr>
            <w:r>
              <w:t>11.43</w:t>
            </w:r>
          </w:p>
        </w:tc>
        <w:tc>
          <w:tcPr>
            <w:tcW w:w="848" w:type="dxa"/>
            <w:tcBorders>
              <w:top w:val="single" w:sz="6" w:space="0" w:color="004098"/>
            </w:tcBorders>
            <w:vAlign w:val="top"/>
          </w:tcPr>
          <w:p>
            <w:pPr>
              <w:pStyle w:val="TableText"/>
              <w:spacing w:before="100" w:line="193" w:lineRule="auto"/>
              <w:ind w:left="433"/>
            </w:pPr>
            <w:r>
              <w:rPr>
                <w:spacing w:val="3"/>
              </w:rPr>
              <w:t>9.66</w:t>
            </w:r>
          </w:p>
        </w:tc>
      </w:tr>
      <w:tr>
        <w:tblPrEx>
          <w:tblW w:w="6683" w:type="dxa"/>
          <w:tblInd w:w="30" w:type="dxa"/>
          <w:tblLayout w:type="fixed"/>
        </w:tblPrEx>
        <w:trPr>
          <w:trHeight w:val="261"/>
        </w:trPr>
        <w:tc>
          <w:tcPr>
            <w:tcW w:w="1163" w:type="dxa"/>
            <w:vAlign w:val="top"/>
          </w:tcPr>
          <w:p>
            <w:pPr>
              <w:pStyle w:val="TableText"/>
              <w:spacing w:before="74" w:line="193" w:lineRule="auto"/>
              <w:ind w:left="216"/>
            </w:pPr>
            <w:r>
              <w:rPr>
                <w:spacing w:val="-1"/>
              </w:rPr>
              <w:t>01999.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HK</w:t>
            </w:r>
          </w:p>
        </w:tc>
        <w:tc>
          <w:tcPr>
            <w:tcW w:w="1135" w:type="dxa"/>
            <w:vAlign w:val="top"/>
          </w:tcPr>
          <w:p>
            <w:pPr>
              <w:spacing w:before="55" w:line="223" w:lineRule="auto"/>
              <w:ind w:left="213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9"/>
                <w:sz w:val="16"/>
                <w:szCs w:val="16"/>
              </w:rPr>
              <w:t>敏华控股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spacing w:before="74" w:line="193" w:lineRule="auto"/>
              <w:ind w:left="742"/>
            </w:pPr>
            <w:r>
              <w:rPr>
                <w:spacing w:val="3"/>
              </w:rPr>
              <w:t>0.49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74" w:line="193" w:lineRule="auto"/>
              <w:ind w:left="471"/>
            </w:pPr>
            <w:r>
              <w:rPr>
                <w:spacing w:val="3"/>
              </w:rPr>
              <w:t>0.57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spacing w:before="74" w:line="193" w:lineRule="auto"/>
              <w:ind w:left="478"/>
            </w:pPr>
            <w:r>
              <w:rPr>
                <w:spacing w:val="3"/>
              </w:rPr>
              <w:t>9.34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before="73" w:line="194" w:lineRule="auto"/>
              <w:ind w:left="433"/>
            </w:pPr>
            <w:r>
              <w:rPr>
                <w:spacing w:val="3"/>
              </w:rPr>
              <w:t>8.03</w:t>
            </w:r>
          </w:p>
        </w:tc>
      </w:tr>
      <w:tr>
        <w:tblPrEx>
          <w:tblW w:w="6683" w:type="dxa"/>
          <w:tblInd w:w="30" w:type="dxa"/>
          <w:tblLayout w:type="fixed"/>
        </w:tblPrEx>
        <w:trPr>
          <w:trHeight w:val="267"/>
        </w:trPr>
        <w:tc>
          <w:tcPr>
            <w:tcW w:w="1163" w:type="dxa"/>
            <w:vAlign w:val="top"/>
          </w:tcPr>
          <w:p>
            <w:pPr>
              <w:pStyle w:val="TableText"/>
              <w:spacing w:before="82" w:line="194" w:lineRule="auto"/>
              <w:ind w:left="171"/>
            </w:pPr>
            <w:r>
              <w:rPr>
                <w:spacing w:val="3"/>
              </w:rPr>
              <w:t>603816.</w:t>
            </w:r>
            <w:r>
              <w:t>SH</w:t>
            </w:r>
          </w:p>
        </w:tc>
        <w:tc>
          <w:tcPr>
            <w:tcW w:w="1135" w:type="dxa"/>
            <w:vAlign w:val="top"/>
          </w:tcPr>
          <w:p>
            <w:pPr>
              <w:spacing w:before="64" w:line="222" w:lineRule="auto"/>
              <w:ind w:left="210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顾家家居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spacing w:before="83" w:line="193" w:lineRule="auto"/>
              <w:ind w:left="744"/>
            </w:pPr>
            <w:r>
              <w:rPr>
                <w:spacing w:val="2"/>
              </w:rPr>
              <w:t>2.51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spacing w:before="83" w:line="193" w:lineRule="auto"/>
              <w:ind w:left="473"/>
            </w:pPr>
            <w:r>
              <w:rPr>
                <w:spacing w:val="2"/>
              </w:rPr>
              <w:t>2.92</w:t>
            </w:r>
          </w:p>
        </w:tc>
        <w:tc>
          <w:tcPr>
            <w:tcW w:w="1066" w:type="dxa"/>
            <w:vAlign w:val="top"/>
          </w:tcPr>
          <w:p>
            <w:pPr>
              <w:pStyle w:val="TableText"/>
              <w:spacing w:before="83" w:line="193" w:lineRule="auto"/>
              <w:ind w:left="400"/>
            </w:pPr>
            <w:r>
              <w:t>13.66</w:t>
            </w:r>
          </w:p>
        </w:tc>
        <w:tc>
          <w:tcPr>
            <w:tcW w:w="848" w:type="dxa"/>
            <w:vAlign w:val="top"/>
          </w:tcPr>
          <w:p>
            <w:pPr>
              <w:pStyle w:val="TableText"/>
              <w:spacing w:before="86" w:line="190" w:lineRule="auto"/>
              <w:ind w:left="355"/>
            </w:pPr>
            <w:r>
              <w:t>11.75</w:t>
            </w:r>
          </w:p>
        </w:tc>
      </w:tr>
      <w:tr>
        <w:tblPrEx>
          <w:tblW w:w="6683" w:type="dxa"/>
          <w:tblInd w:w="30" w:type="dxa"/>
          <w:tblLayout w:type="fixed"/>
        </w:tblPrEx>
        <w:trPr>
          <w:trHeight w:val="269"/>
        </w:trPr>
        <w:tc>
          <w:tcPr>
            <w:tcW w:w="1163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7" w:line="193" w:lineRule="auto"/>
              <w:ind w:left="171"/>
            </w:pPr>
            <w:r>
              <w:rPr>
                <w:spacing w:val="3"/>
              </w:rPr>
              <w:t>603195.</w:t>
            </w:r>
            <w:r>
              <w:t>SH</w:t>
            </w:r>
          </w:p>
        </w:tc>
        <w:tc>
          <w:tcPr>
            <w:tcW w:w="1135" w:type="dxa"/>
            <w:tcBorders>
              <w:bottom w:val="single" w:sz="6" w:space="0" w:color="004098"/>
            </w:tcBorders>
            <w:vAlign w:val="top"/>
          </w:tcPr>
          <w:p>
            <w:pPr>
              <w:spacing w:before="67" w:line="221" w:lineRule="auto"/>
              <w:ind w:left="209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spacing w:val="10"/>
                <w:sz w:val="16"/>
                <w:szCs w:val="16"/>
              </w:rPr>
              <w:t>公牛集团</w:t>
            </w:r>
          </w:p>
        </w:tc>
        <w:tc>
          <w:tcPr>
            <w:tcW w:w="1367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7" w:line="193" w:lineRule="auto"/>
              <w:ind w:left="738"/>
            </w:pPr>
            <w:r>
              <w:rPr>
                <w:spacing w:val="4"/>
              </w:rPr>
              <w:t>4.26</w:t>
            </w:r>
          </w:p>
        </w:tc>
        <w:tc>
          <w:tcPr>
            <w:tcW w:w="1104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7" w:line="193" w:lineRule="auto"/>
              <w:ind w:left="468"/>
            </w:pPr>
            <w:r>
              <w:rPr>
                <w:spacing w:val="4"/>
              </w:rPr>
              <w:t>4.90</w:t>
            </w:r>
          </w:p>
        </w:tc>
        <w:tc>
          <w:tcPr>
            <w:tcW w:w="1066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7" w:line="193" w:lineRule="auto"/>
              <w:ind w:left="391"/>
            </w:pPr>
            <w:r>
              <w:rPr>
                <w:spacing w:val="2"/>
              </w:rPr>
              <w:t>22.39</w:t>
            </w:r>
          </w:p>
        </w:tc>
        <w:tc>
          <w:tcPr>
            <w:tcW w:w="848" w:type="dxa"/>
            <w:tcBorders>
              <w:bottom w:val="single" w:sz="6" w:space="0" w:color="004098"/>
            </w:tcBorders>
            <w:vAlign w:val="top"/>
          </w:tcPr>
          <w:p>
            <w:pPr>
              <w:pStyle w:val="TableText"/>
              <w:spacing w:before="87" w:line="193" w:lineRule="auto"/>
              <w:ind w:left="355"/>
            </w:pPr>
            <w:r>
              <w:t>19.46</w:t>
            </w:r>
          </w:p>
        </w:tc>
      </w:tr>
    </w:tbl>
    <w:p>
      <w:pPr>
        <w:pStyle w:val="BodyText"/>
        <w:spacing w:before="98" w:line="270" w:lineRule="auto"/>
        <w:ind w:left="37" w:right="162" w:hanging="2"/>
        <w:rPr>
          <w:rFonts w:ascii="Tahoma" w:eastAsia="Tahoma" w:hAnsi="Tahoma" w:cs="Tahoma"/>
          <w:sz w:val="17"/>
          <w:szCs w:val="17"/>
        </w:rPr>
      </w:pPr>
      <w:r>
        <w:rPr>
          <w:i/>
          <w:iCs/>
          <w:color w:val="004098"/>
          <w:spacing w:val="-5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Wind</w:t>
      </w:r>
      <w:r>
        <w:rPr>
          <w:i/>
          <w:iCs/>
          <w:color w:val="004098"/>
          <w:spacing w:val="-5"/>
          <w:sz w:val="17"/>
          <w:szCs w:val="17"/>
        </w:rPr>
        <w:t>，长城证券产业金融研究院</w:t>
      </w:r>
      <w:r>
        <w:rPr>
          <w:color w:val="004098"/>
          <w:spacing w:val="23"/>
          <w:sz w:val="17"/>
          <w:szCs w:val="17"/>
        </w:rPr>
        <w:t xml:space="preserve"> </w:t>
      </w:r>
      <w:r>
        <w:rPr>
          <w:i/>
          <w:iCs/>
          <w:color w:val="004098"/>
          <w:spacing w:val="-5"/>
          <w:sz w:val="17"/>
          <w:szCs w:val="17"/>
        </w:rPr>
        <w:t>注：</w:t>
      </w:r>
      <w:r>
        <w:rPr>
          <w:color w:val="004098"/>
          <w:spacing w:val="-47"/>
          <w:sz w:val="17"/>
          <w:szCs w:val="17"/>
        </w:rPr>
        <w:t xml:space="preserve"> </w:t>
      </w:r>
      <w:r>
        <w:rPr>
          <w:i/>
          <w:iCs/>
          <w:color w:val="004098"/>
          <w:spacing w:val="-5"/>
          <w:sz w:val="17"/>
          <w:szCs w:val="17"/>
        </w:rPr>
        <w:t>盈利预测值为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 xml:space="preserve">Wind </w:t>
      </w:r>
      <w:r>
        <w:rPr>
          <w:i/>
          <w:iCs/>
          <w:color w:val="004098"/>
          <w:spacing w:val="-5"/>
          <w:sz w:val="17"/>
          <w:szCs w:val="17"/>
        </w:rPr>
        <w:t>一致预</w:t>
      </w:r>
      <w:r>
        <w:rPr>
          <w:i/>
          <w:iCs/>
          <w:color w:val="004098"/>
          <w:spacing w:val="-6"/>
          <w:sz w:val="17"/>
          <w:szCs w:val="17"/>
        </w:rPr>
        <w:t>期值，敏华控股</w:t>
      </w:r>
      <w:r>
        <w:rPr>
          <w:color w:val="004098"/>
          <w:sz w:val="17"/>
          <w:szCs w:val="17"/>
        </w:rPr>
        <w:t xml:space="preserve"> </w:t>
      </w:r>
      <w:r>
        <w:rPr>
          <w:rFonts w:ascii="Tahoma" w:eastAsia="Tahoma" w:hAnsi="Tahoma" w:cs="Tahoma"/>
          <w:color w:val="004098"/>
          <w:spacing w:val="3"/>
          <w:sz w:val="17"/>
          <w:szCs w:val="17"/>
        </w:rPr>
        <w:t>2023</w:t>
      </w:r>
      <w:r>
        <w:rPr>
          <w:i/>
          <w:iCs/>
          <w:color w:val="004098"/>
          <w:spacing w:val="3"/>
          <w:sz w:val="17"/>
          <w:szCs w:val="17"/>
        </w:rPr>
        <w:t>年</w:t>
      </w:r>
      <w:r>
        <w:rPr>
          <w:rFonts w:ascii="Tahoma" w:eastAsia="Tahoma" w:hAnsi="Tahoma" w:cs="Tahoma"/>
          <w:color w:val="004098"/>
          <w:sz w:val="17"/>
          <w:szCs w:val="17"/>
        </w:rPr>
        <w:t>EPS</w:t>
      </w:r>
      <w:r>
        <w:rPr>
          <w:i/>
          <w:iCs/>
          <w:color w:val="004098"/>
          <w:spacing w:val="3"/>
          <w:sz w:val="17"/>
          <w:szCs w:val="17"/>
        </w:rPr>
        <w:t>为实际值，</w:t>
      </w:r>
      <w:r>
        <w:rPr>
          <w:rFonts w:ascii="Tahoma" w:eastAsia="Tahoma" w:hAnsi="Tahoma" w:cs="Tahoma"/>
          <w:color w:val="004098"/>
          <w:sz w:val="17"/>
          <w:szCs w:val="17"/>
        </w:rPr>
        <w:t>PE</w:t>
      </w:r>
      <w:r>
        <w:rPr>
          <w:i/>
          <w:iCs/>
          <w:color w:val="004098"/>
          <w:spacing w:val="3"/>
          <w:sz w:val="17"/>
          <w:szCs w:val="17"/>
        </w:rPr>
        <w:t>数据截至</w:t>
      </w:r>
      <w:r>
        <w:rPr>
          <w:rFonts w:ascii="Tahoma" w:eastAsia="Tahoma" w:hAnsi="Tahoma" w:cs="Tahoma"/>
          <w:color w:val="004098"/>
          <w:spacing w:val="3"/>
          <w:sz w:val="17"/>
          <w:szCs w:val="17"/>
        </w:rPr>
        <w:t>2023.12.26</w:t>
      </w:r>
    </w:p>
    <w:p>
      <w:pPr>
        <w:pStyle w:val="BodyText"/>
        <w:spacing w:before="259" w:line="221" w:lineRule="auto"/>
        <w:ind w:left="37"/>
      </w:pPr>
      <w:r>
        <w:rPr>
          <w:color w:val="004098"/>
          <w:spacing w:val="3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行情回顾：</w:t>
      </w:r>
      <w:r>
        <w:rPr>
          <w:color w:val="004098"/>
          <w:spacing w:val="-22"/>
        </w:rPr>
        <w:t xml:space="preserve"> </w:t>
      </w:r>
      <w:r>
        <w:rPr>
          <w:color w:val="004098"/>
          <w:spacing w:val="3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市场走势全年围绕经济增长预期展开</w:t>
      </w:r>
      <w:r>
        <w:rPr>
          <w:color w:val="004098"/>
          <w:spacing w:val="2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，总体前高后低，</w:t>
      </w:r>
      <w:r>
        <w:rPr>
          <w:color w:val="004098"/>
          <w:spacing w:val="-21"/>
        </w:rPr>
        <w:t xml:space="preserve"> </w:t>
      </w:r>
      <w:r>
        <w:rPr>
          <w:color w:val="004098"/>
          <w:spacing w:val="2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震荡下行。</w:t>
      </w:r>
    </w:p>
    <w:p>
      <w:pPr>
        <w:pStyle w:val="BodyText"/>
        <w:spacing w:before="85" w:line="282" w:lineRule="auto"/>
        <w:ind w:left="37" w:right="154" w:firstLine="3"/>
        <w:jc w:val="both"/>
      </w:pPr>
      <w:r>
        <w:t>截至</w:t>
      </w:r>
      <w:r>
        <w:rPr>
          <w:spacing w:val="-25"/>
        </w:rPr>
        <w:t xml:space="preserve"> </w:t>
      </w:r>
      <w:r>
        <w:rPr>
          <w:rFonts w:ascii="Tahoma" w:eastAsia="Tahoma" w:hAnsi="Tahoma" w:cs="Tahoma"/>
        </w:rPr>
        <w:t>2023</w:t>
      </w:r>
      <w:r>
        <w:rPr>
          <w:rFonts w:ascii="Tahoma" w:eastAsia="Tahoma" w:hAnsi="Tahoma" w:cs="Tahoma"/>
          <w:spacing w:val="54"/>
          <w:w w:val="101"/>
        </w:rPr>
        <w:t xml:space="preserve"> </w:t>
      </w:r>
      <w:r>
        <w:t>年</w:t>
      </w:r>
      <w:r>
        <w:t xml:space="preserve"> </w:t>
      </w:r>
      <w:r>
        <w:rPr>
          <w:rFonts w:ascii="Tahoma" w:eastAsia="Tahoma" w:hAnsi="Tahoma" w:cs="Tahoma"/>
        </w:rPr>
        <w:t xml:space="preserve">12 </w:t>
      </w:r>
      <w:r>
        <w:t>月</w:t>
      </w:r>
      <w:r>
        <w:rPr>
          <w:spacing w:val="-25"/>
        </w:rPr>
        <w:t xml:space="preserve"> </w:t>
      </w:r>
      <w:r>
        <w:rPr>
          <w:rFonts w:ascii="Tahoma" w:eastAsia="Tahoma" w:hAnsi="Tahoma" w:cs="Tahoma"/>
        </w:rPr>
        <w:t>26</w:t>
      </w:r>
      <w:r>
        <w:rPr>
          <w:rFonts w:ascii="Tahoma" w:eastAsia="Tahoma" w:hAnsi="Tahoma" w:cs="Tahoma"/>
          <w:spacing w:val="29"/>
          <w:w w:val="101"/>
        </w:rPr>
        <w:t xml:space="preserve"> </w:t>
      </w:r>
      <w:r>
        <w:t>日，</w:t>
      </w:r>
      <w:r>
        <w:rPr>
          <w:spacing w:val="-53"/>
        </w:rPr>
        <w:t xml:space="preserve"> </w:t>
      </w:r>
      <w:r>
        <w:t>申万轻工制造指数下跌</w:t>
      </w:r>
      <w:r>
        <w:rPr>
          <w:spacing w:val="34"/>
        </w:rPr>
        <w:t xml:space="preserve"> </w:t>
      </w:r>
      <w:r>
        <w:rPr>
          <w:rFonts w:ascii="Tahoma" w:eastAsia="Tahoma" w:hAnsi="Tahoma" w:cs="Tahoma"/>
        </w:rPr>
        <w:t>8.</w:t>
      </w:r>
      <w:r>
        <w:rPr>
          <w:rFonts w:ascii="Tahoma" w:eastAsia="Tahoma" w:hAnsi="Tahoma" w:cs="Tahoma"/>
          <w:spacing w:val="-1"/>
        </w:rPr>
        <w:t>0%</w:t>
      </w:r>
      <w:r>
        <w:rPr>
          <w:spacing w:val="-1"/>
        </w:rPr>
        <w:t>，阶段性跑输大盘。</w:t>
      </w:r>
      <w:r>
        <w:t xml:space="preserve"> </w:t>
      </w:r>
      <w:r>
        <w:rPr>
          <w:spacing w:val="1"/>
        </w:rPr>
        <w:t>轻工制造</w:t>
      </w:r>
      <w:r>
        <w:rPr>
          <w:spacing w:val="1"/>
        </w:rPr>
        <w:t xml:space="preserve"> </w:t>
      </w:r>
      <w:r>
        <w:rPr>
          <w:rFonts w:ascii="Tahoma" w:eastAsia="Tahoma" w:hAnsi="Tahoma" w:cs="Tahoma"/>
          <w:spacing w:val="1"/>
        </w:rPr>
        <w:t xml:space="preserve">12 </w:t>
      </w:r>
      <w:r>
        <w:rPr>
          <w:spacing w:val="1"/>
        </w:rPr>
        <w:t>个申万三级细分指数中，</w:t>
      </w:r>
      <w:r>
        <w:rPr>
          <w:spacing w:val="41"/>
        </w:rPr>
        <w:t xml:space="preserve"> </w:t>
      </w:r>
      <w:r>
        <w:rPr>
          <w:spacing w:val="1"/>
        </w:rPr>
        <w:t>印刷、其他家居用品、卫浴制品收益率</w:t>
      </w:r>
      <w:r>
        <w:rPr>
          <w:spacing w:val="1"/>
        </w:rPr>
        <w:t xml:space="preserve"> </w:t>
      </w:r>
      <w:r>
        <w:rPr>
          <w:spacing w:val="3"/>
        </w:rPr>
        <w:t>排名前三，</w:t>
      </w:r>
      <w:r>
        <w:rPr>
          <w:spacing w:val="71"/>
        </w:rPr>
        <w:t xml:space="preserve"> </w:t>
      </w:r>
      <w:r>
        <w:rPr>
          <w:spacing w:val="3"/>
        </w:rPr>
        <w:t>分别为</w:t>
      </w:r>
      <w:r>
        <w:rPr>
          <w:spacing w:val="-30"/>
        </w:rPr>
        <w:t xml:space="preserve"> </w:t>
      </w:r>
      <w:r>
        <w:rPr>
          <w:rFonts w:ascii="Tahoma" w:eastAsia="Tahoma" w:hAnsi="Tahoma" w:cs="Tahoma"/>
          <w:spacing w:val="3"/>
        </w:rPr>
        <w:t>49.1%</w:t>
      </w:r>
      <w:r>
        <w:rPr>
          <w:spacing w:val="3"/>
        </w:rPr>
        <w:t>、</w:t>
      </w:r>
      <w:r>
        <w:rPr>
          <w:rFonts w:ascii="Tahoma" w:eastAsia="Tahoma" w:hAnsi="Tahoma" w:cs="Tahoma"/>
          <w:spacing w:val="3"/>
        </w:rPr>
        <w:t>5.8%</w:t>
      </w:r>
      <w:r>
        <w:rPr>
          <w:spacing w:val="3"/>
        </w:rPr>
        <w:t>、</w:t>
      </w:r>
      <w:r>
        <w:rPr>
          <w:rFonts w:ascii="Tahoma" w:eastAsia="Tahoma" w:hAnsi="Tahoma" w:cs="Tahoma"/>
          <w:spacing w:val="3"/>
        </w:rPr>
        <w:t>-0.1%</w:t>
      </w:r>
      <w:r>
        <w:rPr>
          <w:spacing w:val="3"/>
        </w:rPr>
        <w:t>；定制家居、</w:t>
      </w:r>
      <w:r>
        <w:rPr>
          <w:spacing w:val="2"/>
        </w:rPr>
        <w:t>金属包装、塑料包装</w:t>
      </w:r>
      <w:r>
        <w:rPr>
          <w:spacing w:val="2"/>
        </w:rPr>
        <w:t xml:space="preserve"> </w:t>
      </w:r>
      <w:r>
        <w:rPr>
          <w:spacing w:val="5"/>
        </w:rPr>
        <w:t>行业收益率表现靠后，分别为</w:t>
      </w:r>
      <w:r>
        <w:rPr>
          <w:rFonts w:ascii="Tahoma" w:eastAsia="Tahoma" w:hAnsi="Tahoma" w:cs="Tahoma"/>
          <w:spacing w:val="5"/>
        </w:rPr>
        <w:t>-27.2%</w:t>
      </w:r>
      <w:r>
        <w:rPr>
          <w:spacing w:val="4"/>
        </w:rPr>
        <w:t>、</w:t>
      </w:r>
      <w:r>
        <w:rPr>
          <w:rFonts w:ascii="Tahoma" w:eastAsia="Tahoma" w:hAnsi="Tahoma" w:cs="Tahoma"/>
          <w:spacing w:val="4"/>
        </w:rPr>
        <w:t>-</w:t>
      </w:r>
      <w:r>
        <w:rPr>
          <w:rFonts w:ascii="Tahoma" w:eastAsia="Tahoma" w:hAnsi="Tahoma" w:cs="Tahoma"/>
          <w:spacing w:val="-33"/>
        </w:rPr>
        <w:t xml:space="preserve"> </w:t>
      </w:r>
      <w:r>
        <w:rPr>
          <w:rFonts w:ascii="Tahoma" w:eastAsia="Tahoma" w:hAnsi="Tahoma" w:cs="Tahoma"/>
          <w:spacing w:val="4"/>
        </w:rPr>
        <w:t>17.1%</w:t>
      </w:r>
      <w:r>
        <w:rPr>
          <w:spacing w:val="4"/>
        </w:rPr>
        <w:t>、</w:t>
      </w:r>
      <w:r>
        <w:rPr>
          <w:rFonts w:ascii="Tahoma" w:eastAsia="Tahoma" w:hAnsi="Tahoma" w:cs="Tahoma"/>
          <w:spacing w:val="4"/>
        </w:rPr>
        <w:t>-</w:t>
      </w:r>
      <w:r>
        <w:rPr>
          <w:rFonts w:ascii="Tahoma" w:eastAsia="Tahoma" w:hAnsi="Tahoma" w:cs="Tahoma"/>
          <w:spacing w:val="-34"/>
        </w:rPr>
        <w:t xml:space="preserve"> </w:t>
      </w:r>
      <w:r>
        <w:rPr>
          <w:rFonts w:ascii="Tahoma" w:eastAsia="Tahoma" w:hAnsi="Tahoma" w:cs="Tahoma"/>
          <w:spacing w:val="4"/>
        </w:rPr>
        <w:t>15.7%</w:t>
      </w:r>
      <w:r>
        <w:rPr>
          <w:spacing w:val="4"/>
        </w:rPr>
        <w:t>。</w:t>
      </w:r>
    </w:p>
    <w:p>
      <w:pPr>
        <w:pStyle w:val="BodyText"/>
        <w:spacing w:before="255" w:line="292" w:lineRule="auto"/>
        <w:ind w:left="35" w:right="163" w:hanging="1"/>
      </w:pPr>
      <w:r>
        <w:rPr>
          <w:color w:val="004098"/>
          <w:spacing w:val="6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微观层面：</w:t>
      </w:r>
      <w:r>
        <w:rPr>
          <w:color w:val="004098"/>
          <w:spacing w:val="6"/>
        </w:rPr>
        <w:t xml:space="preserve"> </w:t>
      </w:r>
      <w:r>
        <w:rPr>
          <w:color w:val="004098"/>
          <w:spacing w:val="6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单季度</w:t>
      </w:r>
      <w:r>
        <w:rPr>
          <w:color w:val="004098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004098"/>
        </w:rPr>
        <w:t>ROE</w:t>
      </w:r>
      <w:r>
        <w:rPr>
          <w:rFonts w:ascii="Tahoma" w:eastAsia="Tahoma" w:hAnsi="Tahoma" w:cs="Tahoma"/>
          <w:b/>
          <w:bCs/>
          <w:color w:val="004098"/>
          <w:spacing w:val="44"/>
        </w:rPr>
        <w:t xml:space="preserve"> </w:t>
      </w:r>
      <w:r>
        <w:rPr>
          <w:color w:val="004098"/>
          <w:spacing w:val="6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迎来反转，市场分歧有望随复苏弥合。</w:t>
      </w:r>
      <w:r>
        <w:rPr>
          <w:color w:val="004098"/>
          <w:spacing w:val="-47"/>
        </w:rPr>
        <w:t xml:space="preserve"> </w:t>
      </w:r>
      <w:r>
        <w:rPr>
          <w:spacing w:val="6"/>
        </w:rPr>
        <w:t>轻工制造各</w:t>
      </w:r>
      <w:r>
        <w:t xml:space="preserve"> </w:t>
      </w:r>
      <w:r>
        <w:rPr>
          <w:spacing w:val="6"/>
        </w:rPr>
        <w:t>细分行业单季度</w:t>
      </w:r>
      <w:r>
        <w:rPr>
          <w:spacing w:val="-20"/>
        </w:rPr>
        <w:t xml:space="preserve"> </w:t>
      </w:r>
      <w:r>
        <w:rPr>
          <w:rFonts w:ascii="Tahoma" w:eastAsia="Tahoma" w:hAnsi="Tahoma" w:cs="Tahoma"/>
        </w:rPr>
        <w:t>ROE</w:t>
      </w:r>
      <w:r>
        <w:rPr>
          <w:rFonts w:ascii="Tahoma" w:eastAsia="Tahoma" w:hAnsi="Tahoma" w:cs="Tahoma"/>
          <w:spacing w:val="6"/>
        </w:rPr>
        <w:t xml:space="preserve"> </w:t>
      </w:r>
      <w:r>
        <w:rPr>
          <w:spacing w:val="6"/>
        </w:rPr>
        <w:t>普遍改善，</w:t>
      </w:r>
      <w:r>
        <w:rPr>
          <w:spacing w:val="-40"/>
        </w:rPr>
        <w:t xml:space="preserve"> </w:t>
      </w:r>
      <w:r>
        <w:rPr>
          <w:spacing w:val="6"/>
        </w:rPr>
        <w:t>主要受益于原材料端价格下行带来的毛</w:t>
      </w:r>
      <w:r>
        <w:rPr>
          <w:spacing w:val="5"/>
        </w:rPr>
        <w:t>利率</w:t>
      </w:r>
      <w:r>
        <w:t xml:space="preserve"> </w:t>
      </w:r>
      <w:r>
        <w:rPr>
          <w:spacing w:val="4"/>
        </w:rPr>
        <w:t>提升，</w:t>
      </w:r>
      <w:r>
        <w:rPr>
          <w:spacing w:val="-8"/>
        </w:rPr>
        <w:t xml:space="preserve"> </w:t>
      </w:r>
      <w:r>
        <w:rPr>
          <w:spacing w:val="4"/>
        </w:rPr>
        <w:t>需求量端改善幅度有限。因而市场对这一经营层面改善的持续性存疑，</w:t>
      </w:r>
      <w:r>
        <w:t xml:space="preserve"> </w:t>
      </w:r>
      <w:r>
        <w:rPr>
          <w:spacing w:val="9"/>
        </w:rPr>
        <w:t>导致在企业盈利改善的情况下，多数细分指数年内录得负收益。我们认为，</w:t>
      </w:r>
      <w:r>
        <w:rPr>
          <w:spacing w:val="5"/>
        </w:rPr>
        <w:t xml:space="preserve">  </w:t>
      </w:r>
      <w:r>
        <w:rPr>
          <w:spacing w:val="8"/>
        </w:rPr>
        <w:t>当前行业总体位于历史底部区间，</w:t>
      </w:r>
      <w:r>
        <w:rPr>
          <w:spacing w:val="8"/>
        </w:rPr>
        <w:t xml:space="preserve"> </w:t>
      </w:r>
      <w:r>
        <w:rPr>
          <w:spacing w:val="8"/>
        </w:rPr>
        <w:t>叠加企业经营拐点浮现，</w:t>
      </w:r>
      <w:r>
        <w:rPr>
          <w:spacing w:val="7"/>
        </w:rPr>
        <w:t>后续伴随外需迎</w:t>
      </w:r>
      <w:r>
        <w:t xml:space="preserve"> </w:t>
      </w:r>
      <w:r>
        <w:rPr>
          <w:spacing w:val="5"/>
        </w:rPr>
        <w:t>来补库、财政发力带动内需企稳，企业盈利有望延续改善趋势。若</w:t>
      </w:r>
      <w:r>
        <w:rPr>
          <w:spacing w:val="-7"/>
        </w:rPr>
        <w:t xml:space="preserve"> </w:t>
      </w:r>
      <w:r>
        <w:rPr>
          <w:rFonts w:ascii="Tahoma" w:eastAsia="Tahoma" w:hAnsi="Tahoma" w:cs="Tahoma"/>
          <w:spacing w:val="5"/>
        </w:rPr>
        <w:t>M1</w:t>
      </w:r>
      <w:r>
        <w:rPr>
          <w:spacing w:val="5"/>
        </w:rPr>
        <w:t>、</w:t>
      </w:r>
      <w:r>
        <w:rPr>
          <w:rFonts w:ascii="Tahoma" w:eastAsia="Tahoma" w:hAnsi="Tahoma" w:cs="Tahoma"/>
        </w:rPr>
        <w:t>CPI</w:t>
      </w:r>
      <w:r>
        <w:rPr>
          <w:spacing w:val="5"/>
        </w:rPr>
        <w:t>、</w:t>
      </w:r>
      <w:r>
        <w:t xml:space="preserve"> </w:t>
      </w:r>
      <w:r>
        <w:rPr>
          <w:spacing w:val="4"/>
        </w:rPr>
        <w:t>中长期贷款等指标逐步改善，</w:t>
      </w:r>
      <w:r>
        <w:rPr>
          <w:spacing w:val="36"/>
        </w:rPr>
        <w:t xml:space="preserve"> </w:t>
      </w:r>
      <w:r>
        <w:rPr>
          <w:spacing w:val="4"/>
        </w:rPr>
        <w:t>则市场预期或可迎来拐点，</w:t>
      </w:r>
      <w:r>
        <w:rPr>
          <w:spacing w:val="4"/>
        </w:rPr>
        <w:t xml:space="preserve"> </w:t>
      </w:r>
      <w:r>
        <w:rPr>
          <w:spacing w:val="4"/>
        </w:rPr>
        <w:t>资本市场表</w:t>
      </w:r>
      <w:r>
        <w:rPr>
          <w:spacing w:val="3"/>
        </w:rPr>
        <w:t>现与企</w:t>
      </w:r>
      <w:r>
        <w:t xml:space="preserve"> </w:t>
      </w:r>
      <w:r>
        <w:rPr>
          <w:spacing w:val="9"/>
        </w:rPr>
        <w:t>业经营的背离亦有望得到弥合。</w:t>
      </w:r>
    </w:p>
    <w:p>
      <w:pPr>
        <w:pStyle w:val="BodyText"/>
        <w:spacing w:before="237" w:line="277" w:lineRule="auto"/>
        <w:ind w:left="33" w:right="216" w:firstLine="6"/>
        <w:jc w:val="both"/>
      </w:pPr>
      <w:r>
        <w:rPr>
          <w:color w:val="004098"/>
          <w:spacing w:val="5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挖掘细分产业反转与稳定回报。</w:t>
      </w:r>
      <w:r>
        <w:rPr>
          <w:color w:val="004098"/>
          <w:spacing w:val="-41"/>
        </w:rPr>
        <w:t xml:space="preserve"> </w:t>
      </w:r>
      <w:r>
        <w:rPr>
          <w:spacing w:val="5"/>
        </w:rPr>
        <w:t>伴随外部加息周期临近尾声，</w:t>
      </w:r>
      <w:r>
        <w:rPr>
          <w:spacing w:val="42"/>
        </w:rPr>
        <w:t xml:space="preserve"> </w:t>
      </w:r>
      <w:r>
        <w:rPr>
          <w:spacing w:val="5"/>
        </w:rPr>
        <w:t>内部地产开工</w:t>
      </w:r>
      <w:r>
        <w:t xml:space="preserve"> </w:t>
      </w:r>
      <w:r>
        <w:rPr>
          <w:spacing w:val="8"/>
        </w:rPr>
        <w:t>跌幅收窄，后续宏观经济修复趋势有望巩固，</w:t>
      </w:r>
      <w:r>
        <w:rPr>
          <w:spacing w:val="8"/>
        </w:rPr>
        <w:t xml:space="preserve"> </w:t>
      </w:r>
      <w:r>
        <w:rPr>
          <w:spacing w:val="8"/>
        </w:rPr>
        <w:t>波动亦有</w:t>
      </w:r>
      <w:r>
        <w:rPr>
          <w:spacing w:val="7"/>
        </w:rPr>
        <w:t>望趋于收敛。在此环</w:t>
      </w:r>
      <w:r>
        <w:t xml:space="preserve"> </w:t>
      </w:r>
      <w:r>
        <w:rPr>
          <w:spacing w:val="9"/>
        </w:rPr>
        <w:t>境下，</w:t>
      </w:r>
      <w:r>
        <w:rPr>
          <w:spacing w:val="-35"/>
        </w:rPr>
        <w:t xml:space="preserve"> </w:t>
      </w:r>
      <w:r>
        <w:rPr>
          <w:spacing w:val="9"/>
        </w:rPr>
        <w:t>我们认为中观反转弹性与稳定回报预期类标的有望取得较好收益：</w:t>
      </w:r>
    </w:p>
    <w:p>
      <w:pPr>
        <w:pStyle w:val="BodyText"/>
        <w:spacing w:before="239" w:line="287" w:lineRule="auto"/>
        <w:ind w:left="39" w:right="218" w:firstLine="22"/>
        <w:jc w:val="both"/>
      </w:pPr>
      <w:r>
        <w:rPr>
          <w:spacing w:val="5"/>
          <w14:textOutline w14:w="3537">
            <w14:solidFill>
              <w14:srgbClr w14:val="000000"/>
            </w14:solidFill>
            <w14:prstDash w14:val="solid"/>
            <w14:miter w14:lim="10"/>
          </w14:textOutline>
        </w:rPr>
        <w:t>出口复苏与出海弹性：</w:t>
      </w:r>
      <w:r>
        <w:rPr>
          <w:spacing w:val="70"/>
        </w:rPr>
        <w:t xml:space="preserve"> </w:t>
      </w:r>
      <w:r>
        <w:rPr>
          <w:spacing w:val="5"/>
        </w:rPr>
        <w:t>当前美国家具等耐用品呈现主动补库特征；中国家具</w:t>
      </w:r>
      <w:r>
        <w:t xml:space="preserve"> </w:t>
      </w:r>
      <w:r>
        <w:rPr>
          <w:spacing w:val="7"/>
        </w:rPr>
        <w:t>出口金额亦同比增长，</w:t>
      </w:r>
      <w:r>
        <w:rPr>
          <w:spacing w:val="7"/>
        </w:rPr>
        <w:t xml:space="preserve"> </w:t>
      </w:r>
      <w:r>
        <w:rPr>
          <w:spacing w:val="7"/>
        </w:rPr>
        <w:t>指向海外家具需求回暖，推荐外需占比较高的家居企</w:t>
      </w:r>
      <w:r>
        <w:rPr>
          <w:spacing w:val="18"/>
        </w:rPr>
        <w:t xml:space="preserve"> </w:t>
      </w:r>
      <w:r>
        <w:rPr>
          <w:spacing w:val="4"/>
        </w:rPr>
        <w:t>业敏华控股，</w:t>
      </w:r>
      <w:r>
        <w:rPr>
          <w:spacing w:val="30"/>
        </w:rPr>
        <w:t xml:space="preserve"> </w:t>
      </w:r>
      <w:r>
        <w:rPr>
          <w:spacing w:val="4"/>
        </w:rPr>
        <w:t>相关标的有梦百合、匠心家具；</w:t>
      </w:r>
      <w:r>
        <w:rPr>
          <w:spacing w:val="4"/>
        </w:rPr>
        <w:t xml:space="preserve"> </w:t>
      </w:r>
      <w:r>
        <w:rPr>
          <w:spacing w:val="4"/>
        </w:rPr>
        <w:t>推荐具备供应链优</w:t>
      </w:r>
      <w:r>
        <w:rPr>
          <w:spacing w:val="3"/>
        </w:rPr>
        <w:t>势、自身渠</w:t>
      </w:r>
      <w:r>
        <w:t xml:space="preserve"> </w:t>
      </w:r>
      <w:r>
        <w:rPr>
          <w:spacing w:val="11"/>
        </w:rPr>
        <w:t>道打法成熟，有望受益于新能源产品出海的公牛集团；</w:t>
      </w:r>
      <w:r>
        <w:rPr>
          <w:spacing w:val="10"/>
        </w:rPr>
        <w:t>跨境电商基础设施相</w:t>
      </w:r>
      <w:r>
        <w:t xml:space="preserve"> </w:t>
      </w:r>
      <w:r>
        <w:rPr>
          <w:spacing w:val="9"/>
        </w:rPr>
        <w:t>关标的有小商品城、乐歌股份。</w:t>
      </w:r>
    </w:p>
    <w:p>
      <w:pPr>
        <w:pStyle w:val="BodyText"/>
        <w:spacing w:before="252" w:line="273" w:lineRule="auto"/>
        <w:ind w:left="42" w:right="219" w:hanging="6"/>
        <w:jc w:val="both"/>
      </w:pPr>
      <w:r>
        <w:rPr>
          <w:spacing w:val="6"/>
          <w14:textOutline w14:w="3537">
            <w14:solidFill>
              <w14:srgbClr w14:val="000000"/>
            </w14:solidFill>
            <w14:prstDash w14:val="solid"/>
            <w14:miter w14:lim="10"/>
          </w14:textOutline>
        </w:rPr>
        <w:t>城中村改造释放</w:t>
      </w:r>
      <w:r>
        <w:rPr>
          <w:spacing w:val="6"/>
        </w:rPr>
        <w:t xml:space="preserve"> </w:t>
      </w:r>
      <w:r>
        <w:rPr>
          <w:rFonts w:ascii="Tahoma" w:eastAsia="Tahoma" w:hAnsi="Tahoma" w:cs="Tahoma"/>
          <w:b/>
          <w:bCs/>
          <w:spacing w:val="6"/>
        </w:rPr>
        <w:t>B</w:t>
      </w:r>
      <w:r>
        <w:rPr>
          <w:spacing w:val="6"/>
          <w14:textOutline w14:w="3537">
            <w14:solidFill>
              <w14:srgbClr w14:val="000000"/>
            </w14:solidFill>
            <w14:prstDash w14:val="solid"/>
            <w14:miter w14:lim="10"/>
          </w14:textOutline>
        </w:rPr>
        <w:t>端渠道弹性：</w:t>
      </w:r>
      <w:r>
        <w:rPr>
          <w:spacing w:val="6"/>
        </w:rPr>
        <w:t xml:space="preserve"> </w:t>
      </w:r>
      <w:r>
        <w:rPr>
          <w:spacing w:val="6"/>
        </w:rPr>
        <w:t>地产发展新模式下，城中村改造有望带动千</w:t>
      </w:r>
      <w:r>
        <w:rPr>
          <w:spacing w:val="17"/>
        </w:rPr>
        <w:t xml:space="preserve"> </w:t>
      </w:r>
      <w:r>
        <w:rPr>
          <w:spacing w:val="7"/>
        </w:rPr>
        <w:t>亿家居需求，</w:t>
      </w:r>
      <w:r>
        <w:rPr>
          <w:spacing w:val="7"/>
        </w:rPr>
        <w:t xml:space="preserve"> </w:t>
      </w:r>
      <w:r>
        <w:rPr>
          <w:spacing w:val="7"/>
        </w:rPr>
        <w:t>推荐产品标准化程度高，有望从工程渠道受益的地产链企业江</w:t>
      </w:r>
      <w:r>
        <w:rPr>
          <w:spacing w:val="16"/>
        </w:rPr>
        <w:t xml:space="preserve"> </w:t>
      </w:r>
      <w:r>
        <w:rPr>
          <w:spacing w:val="8"/>
        </w:rPr>
        <w:t>山欧派，</w:t>
      </w:r>
      <w:r>
        <w:rPr>
          <w:spacing w:val="-47"/>
        </w:rPr>
        <w:t xml:space="preserve"> </w:t>
      </w:r>
      <w:r>
        <w:rPr>
          <w:spacing w:val="8"/>
        </w:rPr>
        <w:t>相关标的有瑞尔特、东鹏控股。</w:t>
      </w:r>
    </w:p>
    <w:p>
      <w:pPr>
        <w:pStyle w:val="BodyText"/>
        <w:spacing w:before="237" w:line="263" w:lineRule="auto"/>
        <w:ind w:left="41" w:right="220"/>
      </w:pPr>
      <w:r>
        <w:rPr>
          <w:spacing w:val="7"/>
          <w14:textOutline w14:w="3537">
            <w14:solidFill>
              <w14:srgbClr w14:val="000000"/>
            </w14:solidFill>
            <w14:prstDash w14:val="solid"/>
            <w14:miter w14:lim="10"/>
          </w14:textOutline>
        </w:rPr>
        <w:t>稳定价值回报：</w:t>
      </w:r>
      <w:r>
        <w:rPr>
          <w:spacing w:val="7"/>
        </w:rPr>
        <w:t xml:space="preserve"> </w:t>
      </w:r>
      <w:r>
        <w:rPr>
          <w:spacing w:val="7"/>
        </w:rPr>
        <w:t>推荐通过产业链一体化提升自身盈利中枢及其稳定性的太阳</w:t>
      </w:r>
      <w:r>
        <w:rPr>
          <w:spacing w:val="17"/>
        </w:rPr>
        <w:t xml:space="preserve"> </w:t>
      </w:r>
      <w:r>
        <w:rPr>
          <w:spacing w:val="11"/>
        </w:rPr>
        <w:t>纸业。盈利能力稳定，分红水平较高的相关</w:t>
      </w:r>
      <w:r>
        <w:rPr>
          <w:spacing w:val="10"/>
        </w:rPr>
        <w:t>标的有紫江企业、永新股份。</w:t>
      </w:r>
    </w:p>
    <w:p>
      <w:pPr>
        <w:pStyle w:val="BodyText"/>
        <w:spacing w:before="239" w:line="248" w:lineRule="auto"/>
        <w:ind w:left="41" w:right="215" w:hanging="3"/>
      </w:pPr>
      <w:r>
        <w:rPr>
          <w:color w:val="004098"/>
          <w:spacing w:val="8"/>
          <w14:textOutline w14:w="3537">
            <w14:solidFill>
              <w14:srgbClr w14:val="004098"/>
            </w14:solidFill>
            <w14:prstDash w14:val="solid"/>
            <w14:miter w14:lim="10"/>
          </w14:textOutline>
        </w:rPr>
        <w:t>风险提示：</w:t>
      </w:r>
      <w:r>
        <w:rPr>
          <w:color w:val="004098"/>
          <w:spacing w:val="8"/>
        </w:rPr>
        <w:t xml:space="preserve"> </w:t>
      </w:r>
      <w:r>
        <w:rPr>
          <w:spacing w:val="8"/>
        </w:rPr>
        <w:t>海外耐用品需求复苏不及预期；城中村改造</w:t>
      </w:r>
      <w:r>
        <w:rPr>
          <w:spacing w:val="7"/>
        </w:rPr>
        <w:t>进展不及预期；宏观</w:t>
      </w:r>
      <w:r>
        <w:t xml:space="preserve"> </w:t>
      </w:r>
      <w:r>
        <w:rPr>
          <w:spacing w:val="10"/>
        </w:rPr>
        <w:t>经济景气度复苏不及预期；行业经营波动导致高股息企业股</w:t>
      </w:r>
      <w:r>
        <w:rPr>
          <w:spacing w:val="9"/>
        </w:rPr>
        <w:t>息率下降。</w:t>
      </w:r>
    </w:p>
    <w:p>
      <w:pPr>
        <w:spacing w:line="14" w:lineRule="auto"/>
        <w:rPr>
          <w:rFonts w:ascii="Arial"/>
          <w:sz w:val="2"/>
        </w:rPr>
        <w:sectPr>
          <w:footerReference w:type="default" r:id="rId7"/>
          <w:type w:val="continuous"/>
          <w:pgSz w:w="11910" w:h="16845"/>
          <w:pgMar w:top="935" w:right="645" w:bottom="840" w:left="645" w:header="0" w:footer="544" w:gutter="0"/>
          <w:pgNumType w:start="2"/>
          <w:cols w:num="2" w:space="708" w:equalWidth="0">
            <w:col w:w="6884" w:space="100"/>
            <w:col w:w="3636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line="345" w:lineRule="exact"/>
      </w:pPr>
      <w:r>
        <w:rPr>
          <w:position w:val="-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6" type="#_x0000_t202" style="width:180.25pt;height:17.3pt;mso-position-horizontal-relative:char;mso-position-vertical-relative:line" filled="t" fillcolor="#1f497d" stroked="f">
            <o:lock v:ext="edit" aspectratio="f"/>
            <v:textbox inset="0,0,0,0">
              <w:txbxContent>
                <w:p>
                  <w:pPr>
                    <w:spacing w:before="49" w:line="217" w:lineRule="auto"/>
                    <w:ind w:left="595"/>
                    <w:rPr>
                      <w:rFonts w:ascii="FangSong" w:eastAsia="FangSong" w:hAnsi="FangSong" w:cs="FangSong"/>
                      <w:sz w:val="24"/>
                      <w:szCs w:val="24"/>
                    </w:rPr>
                  </w:pPr>
                  <w:r>
                    <w:rPr>
                      <w:rFonts w:ascii="FangSong" w:eastAsia="FangSong" w:hAnsi="FangSong" w:cs="FangSong"/>
                      <w:color w:val="FFFFFF"/>
                      <w:spacing w:val="3"/>
                      <w:sz w:val="24"/>
                      <w:szCs w:val="24"/>
                      <w14:textOutline w14:w="4354">
                        <w14:solidFill>
                          <w14:srgbClr w14:val="FFFFFF"/>
                        </w14:solidFill>
                        <w14:prstDash w14:val="solid"/>
                        <w14:miter w14:lim="10"/>
                      </w14:textOutline>
                    </w:rPr>
                    <w:t>强于大市（维持评级）</w:t>
                  </w:r>
                </w:p>
              </w:txbxContent>
            </v:textbox>
            <w10:wrap type="none"/>
          </v:shape>
        </w:pict>
      </w: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68" w:line="217" w:lineRule="auto"/>
        <w:ind w:left="8"/>
        <w:rPr>
          <w:sz w:val="21"/>
          <w:szCs w:val="21"/>
        </w:rPr>
      </w:pPr>
      <w:r>
        <w:rPr>
          <w:color w:val="004098"/>
          <w:spacing w:val="9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行业走势</w:t>
      </w:r>
    </w:p>
    <w:p>
      <w:pPr>
        <w:spacing w:before="45"/>
      </w:pPr>
    </w:p>
    <w:tbl>
      <w:tblPr>
        <w:tblStyle w:val="TableNormal0"/>
        <w:tblW w:w="3095" w:type="dxa"/>
        <w:tblInd w:w="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50"/>
        <w:gridCol w:w="2745"/>
      </w:tblGrid>
      <w:tr>
        <w:tblPrEx>
          <w:tblW w:w="3095" w:type="dxa"/>
          <w:tblInd w:w="15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859"/>
        </w:trPr>
        <w:tc>
          <w:tcPr>
            <w:tcW w:w="350" w:type="dxa"/>
            <w:vAlign w:val="top"/>
          </w:tcPr>
          <w:p>
            <w:pPr>
              <w:pStyle w:val="TableText"/>
              <w:tabs>
                <w:tab w:val="left" w:pos="75"/>
                <w:tab w:val="left" w:pos="123"/>
                <w:tab w:val="left" w:pos="126"/>
              </w:tabs>
              <w:spacing w:before="209" w:line="336" w:lineRule="auto"/>
              <w:ind w:right="14" w:firstLine="59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12%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ab/>
            </w:r>
            <w:r>
              <w:rPr>
                <w:spacing w:val="2"/>
                <w:sz w:val="13"/>
                <w:szCs w:val="13"/>
              </w:rPr>
              <w:t>8%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ab/>
            </w:r>
            <w:r>
              <w:rPr>
                <w:spacing w:val="3"/>
                <w:sz w:val="13"/>
                <w:szCs w:val="13"/>
              </w:rPr>
              <w:t>4%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ab/>
            </w:r>
            <w:r>
              <w:rPr>
                <w:spacing w:val="2"/>
                <w:sz w:val="13"/>
                <w:szCs w:val="13"/>
              </w:rPr>
              <w:t>0%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 xml:space="preserve">-4% 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t xml:space="preserve">-7% </w:t>
            </w:r>
            <w:r>
              <w:rPr>
                <w:spacing w:val="-1"/>
                <w:sz w:val="13"/>
                <w:szCs w:val="13"/>
              </w:rPr>
              <w:t>-11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%</w:t>
            </w:r>
          </w:p>
          <w:p>
            <w:pPr>
              <w:pStyle w:val="TableText"/>
              <w:spacing w:line="101" w:lineRule="exact"/>
              <w:rPr>
                <w:sz w:val="13"/>
                <w:szCs w:val="13"/>
              </w:rPr>
            </w:pPr>
            <w:r>
              <w:rPr>
                <w:spacing w:val="-1"/>
                <w:position w:val="-2"/>
                <w:sz w:val="13"/>
                <w:szCs w:val="13"/>
              </w:rPr>
              <w:t>-15</w:t>
            </w:r>
            <w:r>
              <w:rPr>
                <w:spacing w:val="-17"/>
                <w:position w:val="-2"/>
                <w:sz w:val="13"/>
                <w:szCs w:val="13"/>
              </w:rPr>
              <w:t xml:space="preserve"> </w:t>
            </w:r>
            <w:r>
              <w:rPr>
                <w:spacing w:val="-1"/>
                <w:position w:val="-2"/>
                <w:sz w:val="13"/>
                <w:szCs w:val="13"/>
              </w:rPr>
              <w:t>%</w:t>
            </w:r>
          </w:p>
        </w:tc>
        <w:tc>
          <w:tcPr>
            <w:tcW w:w="2745" w:type="dxa"/>
            <w:vAlign w:val="top"/>
          </w:tcPr>
          <w:p>
            <w:pPr>
              <w:pStyle w:val="TableText"/>
              <w:spacing w:line="223" w:lineRule="auto"/>
              <w:ind w:left="14"/>
            </w:pPr>
            <w:r>
              <w:rPr>
                <w:rFonts w:ascii="FangSong" w:eastAsia="FangSong" w:hAnsi="FangSong" w:cs="FangSong"/>
                <w:position w:val="3"/>
              </w:rPr>
              <w:drawing>
                <wp:inline distT="0" distB="0" distL="0" distR="0">
                  <wp:extent cx="269239" cy="254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9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eastAsia="FangSong" w:hAnsi="FangSong" w:cs="FangSong"/>
                <w:spacing w:val="-34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轻工制造</w:t>
            </w:r>
            <w:r>
              <w:rPr>
                <w:rFonts w:ascii="FangSong" w:eastAsia="FangSong" w:hAnsi="FangSong" w:cs="FangSong"/>
                <w:spacing w:val="12"/>
              </w:rPr>
              <w:t xml:space="preserve">    </w:t>
            </w:r>
            <w:r>
              <w:rPr>
                <w:rFonts w:ascii="FangSong" w:eastAsia="FangSong" w:hAnsi="FangSong" w:cs="FangSong"/>
                <w:strike/>
                <w:spacing w:val="20"/>
              </w:rPr>
              <w:t xml:space="preserve">    </w:t>
            </w:r>
            <w:r>
              <w:rPr>
                <w:rFonts w:ascii="FangSong" w:eastAsia="FangSong" w:hAnsi="FangSong" w:cs="FangSong"/>
                <w:spacing w:val="-17"/>
              </w:rPr>
              <w:t xml:space="preserve"> </w:t>
            </w:r>
            <w:r>
              <w:rPr>
                <w:rFonts w:ascii="FangSong" w:eastAsia="FangSong" w:hAnsi="FangSong" w:cs="FangSong"/>
                <w:spacing w:val="4"/>
              </w:rPr>
              <w:t>沪深</w:t>
            </w:r>
            <w:r>
              <w:rPr>
                <w:spacing w:val="4"/>
              </w:rPr>
              <w:t>300</w:t>
            </w:r>
          </w:p>
          <w:p>
            <w:pPr>
              <w:spacing w:before="62" w:line="1593" w:lineRule="exact"/>
              <w:ind w:firstLine="59"/>
            </w:pPr>
            <w:r>
              <w:rPr>
                <w:position w:val="-31"/>
              </w:rPr>
              <w:drawing>
                <wp:inline distT="0" distB="0" distL="0" distR="0">
                  <wp:extent cx="1705572" cy="1011537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72" cy="10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2" w:line="195" w:lineRule="auto"/>
        <w:ind w:left="371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4"/>
          <w:sz w:val="13"/>
          <w:szCs w:val="13"/>
        </w:rPr>
        <w:t>2023-01</w:t>
      </w:r>
      <w:r>
        <w:rPr>
          <w:rFonts w:ascii="Tahoma" w:eastAsia="Tahoma" w:hAnsi="Tahoma" w:cs="Tahoma"/>
          <w:spacing w:val="1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2023-05</w:t>
      </w:r>
      <w:r>
        <w:rPr>
          <w:rFonts w:ascii="Tahoma" w:eastAsia="Tahoma" w:hAnsi="Tahoma" w:cs="Tahoma"/>
          <w:spacing w:val="1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2023-08</w:t>
      </w:r>
      <w:r>
        <w:rPr>
          <w:rFonts w:ascii="Tahoma" w:eastAsia="Tahoma" w:hAnsi="Tahoma" w:cs="Tahoma"/>
          <w:sz w:val="13"/>
          <w:szCs w:val="13"/>
        </w:rPr>
        <w:t xml:space="preserve">         </w:t>
      </w:r>
      <w:r>
        <w:rPr>
          <w:rFonts w:ascii="Tahoma" w:eastAsia="Tahoma" w:hAnsi="Tahoma" w:cs="Tahoma"/>
          <w:spacing w:val="4"/>
          <w:sz w:val="13"/>
          <w:szCs w:val="13"/>
        </w:rPr>
        <w:t>2023-12</w:t>
      </w:r>
    </w:p>
    <w:p>
      <w:pPr>
        <w:spacing w:before="10"/>
      </w:pPr>
    </w:p>
    <w:tbl>
      <w:tblPr>
        <w:tblStyle w:val="TableNormal0"/>
        <w:tblW w:w="36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604"/>
      </w:tblGrid>
      <w:tr>
        <w:tblPrEx>
          <w:tblW w:w="3604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36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45" w:line="216" w:lineRule="auto"/>
              <w:ind w:left="10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color w:val="004098"/>
                <w:spacing w:val="2"/>
                <w:sz w:val="21"/>
                <w:szCs w:val="21"/>
                <w14:textOutline w14:w="3810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作者</w:t>
            </w:r>
          </w:p>
        </w:tc>
      </w:tr>
      <w:tr>
        <w:tblPrEx>
          <w:tblW w:w="3604" w:type="dxa"/>
          <w:tblInd w:w="0" w:type="dxa"/>
          <w:tblLayout w:type="fixed"/>
        </w:tblPrEx>
        <w:trPr>
          <w:trHeight w:val="2000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108" w:line="222" w:lineRule="auto"/>
              <w:ind w:left="37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4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分析师</w:t>
            </w:r>
            <w:r>
              <w:rPr>
                <w:rFonts w:ascii="FangSong" w:eastAsia="FangSong" w:hAnsi="FangSong" w:cs="FangSong"/>
                <w:color w:val="004098"/>
                <w:spacing w:val="26"/>
                <w:sz w:val="16"/>
                <w:szCs w:val="16"/>
              </w:rPr>
              <w:t xml:space="preserve">  </w:t>
            </w:r>
            <w:r>
              <w:rPr>
                <w:rFonts w:ascii="FangSong" w:eastAsia="FangSong" w:hAnsi="FangSong" w:cs="FangSong"/>
                <w:color w:val="004098"/>
                <w:spacing w:val="4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荣</w:t>
            </w:r>
            <w:r>
              <w:rPr>
                <w:rFonts w:ascii="FangSong" w:eastAsia="FangSong" w:hAnsi="FangSong" w:cs="FangSong"/>
                <w:color w:val="004098"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FangSong" w:eastAsia="FangSong" w:hAnsi="FangSong" w:cs="FangSong"/>
                <w:color w:val="004098"/>
                <w:spacing w:val="4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泽宇</w:t>
            </w:r>
          </w:p>
          <w:p>
            <w:pPr>
              <w:pStyle w:val="TableText"/>
              <w:spacing w:before="120" w:line="220" w:lineRule="auto"/>
              <w:ind w:left="39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10"/>
                <w:sz w:val="15"/>
                <w:szCs w:val="15"/>
              </w:rPr>
              <w:t>执业证书编号：</w:t>
            </w:r>
            <w:r>
              <w:rPr>
                <w:rFonts w:ascii="FangSong" w:eastAsia="FangSong" w:hAnsi="FangSong" w:cs="FangSong"/>
                <w:spacing w:val="64"/>
                <w:sz w:val="15"/>
                <w:szCs w:val="15"/>
              </w:rPr>
              <w:t xml:space="preserve"> </w:t>
            </w:r>
            <w:r>
              <w:rPr>
                <w:spacing w:val="-10"/>
                <w:sz w:val="15"/>
                <w:szCs w:val="15"/>
              </w:rPr>
              <w:t>S1070523040002</w:t>
            </w:r>
          </w:p>
          <w:p>
            <w:pPr>
              <w:pStyle w:val="TableText"/>
              <w:spacing w:before="136" w:line="212" w:lineRule="auto"/>
              <w:ind w:left="42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2"/>
                <w:sz w:val="15"/>
                <w:szCs w:val="15"/>
              </w:rPr>
              <w:t>邮箱：</w:t>
            </w:r>
            <w:r>
              <w:rPr>
                <w:rFonts w:ascii="FangSong" w:eastAsia="FangSong" w:hAnsi="FangSong" w:cs="FangSong"/>
                <w:spacing w:val="-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rongzeyu@cgws.com</w:t>
            </w:r>
          </w:p>
          <w:p>
            <w:pPr>
              <w:spacing w:before="145" w:line="223" w:lineRule="auto"/>
              <w:ind w:left="37"/>
              <w:rPr>
                <w:rFonts w:ascii="FangSong" w:eastAsia="FangSong" w:hAnsi="FangSong" w:cs="FangSong"/>
                <w:sz w:val="16"/>
                <w:szCs w:val="16"/>
              </w:rPr>
            </w:pPr>
            <w:r>
              <w:rPr>
                <w:rFonts w:ascii="FangSong" w:eastAsia="FangSong" w:hAnsi="FangSong" w:cs="FangSong"/>
                <w:color w:val="004098"/>
                <w:spacing w:val="5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分析师</w:t>
            </w:r>
            <w:r>
              <w:rPr>
                <w:rFonts w:ascii="FangSong" w:eastAsia="FangSong" w:hAnsi="FangSong" w:cs="FangSong"/>
                <w:color w:val="004098"/>
                <w:spacing w:val="21"/>
                <w:w w:val="101"/>
                <w:sz w:val="16"/>
                <w:szCs w:val="16"/>
              </w:rPr>
              <w:t xml:space="preserve">  </w:t>
            </w:r>
            <w:r>
              <w:rPr>
                <w:rFonts w:ascii="FangSong" w:eastAsia="FangSong" w:hAnsi="FangSong" w:cs="FangSong"/>
                <w:color w:val="004098"/>
                <w:spacing w:val="5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蔡</w:t>
            </w:r>
            <w:r>
              <w:rPr>
                <w:rFonts w:ascii="FangSong" w:eastAsia="FangSong" w:hAnsi="FangSong" w:cs="FangSong"/>
                <w:color w:val="004098"/>
                <w:spacing w:val="-33"/>
                <w:sz w:val="16"/>
                <w:szCs w:val="16"/>
              </w:rPr>
              <w:t xml:space="preserve"> </w:t>
            </w:r>
            <w:r>
              <w:rPr>
                <w:rFonts w:ascii="FangSong" w:eastAsia="FangSong" w:hAnsi="FangSong" w:cs="FangSong"/>
                <w:color w:val="004098"/>
                <w:spacing w:val="5"/>
                <w:sz w:val="16"/>
                <w:szCs w:val="16"/>
                <w14:textOutline w14:w="2993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志明</w:t>
            </w:r>
          </w:p>
          <w:p>
            <w:pPr>
              <w:pStyle w:val="TableText"/>
              <w:spacing w:before="119" w:line="220" w:lineRule="auto"/>
              <w:ind w:left="39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10"/>
                <w:sz w:val="15"/>
                <w:szCs w:val="15"/>
              </w:rPr>
              <w:t>执业证书编号：</w:t>
            </w:r>
            <w:r>
              <w:rPr>
                <w:rFonts w:ascii="FangSong" w:eastAsia="FangSong" w:hAnsi="FangSong" w:cs="FangSong"/>
                <w:spacing w:val="64"/>
                <w:sz w:val="15"/>
                <w:szCs w:val="15"/>
              </w:rPr>
              <w:t xml:space="preserve"> </w:t>
            </w:r>
            <w:r>
              <w:rPr>
                <w:spacing w:val="-10"/>
                <w:sz w:val="15"/>
                <w:szCs w:val="15"/>
              </w:rPr>
              <w:t>S1070523070001</w:t>
            </w:r>
          </w:p>
          <w:p>
            <w:pPr>
              <w:pStyle w:val="TableText"/>
              <w:spacing w:before="122" w:line="212" w:lineRule="auto"/>
              <w:ind w:left="42"/>
              <w:rPr>
                <w:sz w:val="15"/>
                <w:szCs w:val="15"/>
              </w:rPr>
            </w:pPr>
            <w:r>
              <w:rPr>
                <w:rFonts w:ascii="FangSong" w:eastAsia="FangSong" w:hAnsi="FangSong" w:cs="FangSong"/>
                <w:spacing w:val="-3"/>
                <w:sz w:val="15"/>
                <w:szCs w:val="15"/>
              </w:rPr>
              <w:t>邮箱：</w:t>
            </w:r>
            <w:r>
              <w:rPr>
                <w:rFonts w:ascii="FangSong" w:eastAsia="FangSong" w:hAnsi="FangSong" w:cs="FangSong"/>
                <w:spacing w:val="-3"/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caizhiming@cgws.com</w:t>
            </w:r>
          </w:p>
        </w:tc>
      </w:tr>
      <w:tr>
        <w:tblPrEx>
          <w:tblW w:w="3604" w:type="dxa"/>
          <w:tblInd w:w="0" w:type="dxa"/>
          <w:tblLayout w:type="fixed"/>
        </w:tblPrEx>
        <w:trPr>
          <w:trHeight w:val="321"/>
        </w:trPr>
        <w:tc>
          <w:tcPr>
            <w:tcW w:w="3604" w:type="dxa"/>
            <w:tcBorders>
              <w:top w:val="single" w:sz="6" w:space="0" w:color="004098"/>
              <w:bottom w:val="single" w:sz="6" w:space="0" w:color="004098"/>
            </w:tcBorders>
            <w:vAlign w:val="top"/>
          </w:tcPr>
          <w:p>
            <w:pPr>
              <w:spacing w:before="51" w:line="217" w:lineRule="auto"/>
              <w:ind w:left="5"/>
              <w:rPr>
                <w:rFonts w:ascii="FangSong" w:eastAsia="FangSong" w:hAnsi="FangSong" w:cs="FangSong"/>
                <w:sz w:val="21"/>
                <w:szCs w:val="21"/>
              </w:rPr>
            </w:pPr>
            <w:r>
              <w:rPr>
                <w:rFonts w:ascii="FangSong" w:eastAsia="FangSong" w:hAnsi="FangSong" w:cs="FangSong"/>
                <w:color w:val="004098"/>
                <w:spacing w:val="10"/>
                <w:sz w:val="21"/>
                <w:szCs w:val="21"/>
                <w14:textOutline w14:w="3810">
                  <w14:solidFill>
                    <w14:srgbClr w14:val="004098"/>
                  </w14:solidFill>
                  <w14:prstDash w14:val="solid"/>
                  <w14:miter w14:lim="10"/>
                </w14:textOutline>
              </w:rPr>
              <w:t>相关研究</w:t>
            </w:r>
          </w:p>
        </w:tc>
      </w:tr>
    </w:tbl>
    <w:p>
      <w:pPr>
        <w:pStyle w:val="BodyText"/>
        <w:spacing w:before="126" w:line="266" w:lineRule="auto"/>
        <w:ind w:left="37" w:right="173" w:firstLine="8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spacing w:val="-5"/>
          <w:sz w:val="15"/>
          <w:szCs w:val="15"/>
        </w:rPr>
        <w:t>1</w:t>
      </w:r>
      <w:r>
        <w:rPr>
          <w:spacing w:val="-5"/>
          <w:sz w:val="15"/>
          <w:szCs w:val="15"/>
        </w:rPr>
        <w:t>、《保障性住房的历史演变和发展规划》</w:t>
      </w:r>
      <w:r>
        <w:rPr>
          <w:rFonts w:ascii="Tahoma" w:eastAsia="Tahoma" w:hAnsi="Tahoma" w:cs="Tahoma"/>
          <w:spacing w:val="-5"/>
          <w:sz w:val="15"/>
          <w:szCs w:val="15"/>
        </w:rPr>
        <w:t>2</w:t>
      </w:r>
      <w:r>
        <w:rPr>
          <w:rFonts w:ascii="Tahoma" w:eastAsia="Tahoma" w:hAnsi="Tahoma" w:cs="Tahoma"/>
          <w:spacing w:val="-6"/>
          <w:sz w:val="15"/>
          <w:szCs w:val="15"/>
        </w:rPr>
        <w:t>023-</w:t>
      </w:r>
      <w:r>
        <w:rPr>
          <w:rFonts w:ascii="Tahoma" w:eastAsia="Tahoma" w:hAnsi="Tahoma" w:cs="Tahoma"/>
          <w:spacing w:val="-25"/>
          <w:sz w:val="15"/>
          <w:szCs w:val="15"/>
        </w:rPr>
        <w:t xml:space="preserve"> </w:t>
      </w:r>
      <w:r>
        <w:rPr>
          <w:rFonts w:ascii="Tahoma" w:eastAsia="Tahoma" w:hAnsi="Tahoma" w:cs="Tahoma"/>
          <w:spacing w:val="-6"/>
          <w:sz w:val="15"/>
          <w:szCs w:val="15"/>
        </w:rPr>
        <w:t>12-25</w:t>
      </w:r>
      <w:r>
        <w:rPr>
          <w:rFonts w:ascii="Tahoma" w:eastAsia="Tahoma" w:hAnsi="Tahoma" w:cs="Tahoma"/>
          <w:sz w:val="15"/>
          <w:szCs w:val="15"/>
        </w:rPr>
        <w:t xml:space="preserve"> </w:t>
      </w:r>
      <w:r>
        <w:rPr>
          <w:rFonts w:ascii="Tahoma" w:eastAsia="Tahoma" w:hAnsi="Tahoma" w:cs="Tahoma"/>
          <w:spacing w:val="-6"/>
          <w:sz w:val="15"/>
          <w:szCs w:val="15"/>
        </w:rPr>
        <w:t>2</w:t>
      </w:r>
      <w:r>
        <w:rPr>
          <w:spacing w:val="-6"/>
          <w:sz w:val="15"/>
          <w:szCs w:val="15"/>
        </w:rPr>
        <w:t>、《地产新模式如何影响家居企业》</w:t>
      </w:r>
      <w:r>
        <w:rPr>
          <w:rFonts w:ascii="Tahoma" w:eastAsia="Tahoma" w:hAnsi="Tahoma" w:cs="Tahoma"/>
          <w:spacing w:val="-6"/>
          <w:sz w:val="15"/>
          <w:szCs w:val="15"/>
        </w:rPr>
        <w:t>2023-</w:t>
      </w:r>
      <w:r>
        <w:rPr>
          <w:rFonts w:ascii="Tahoma" w:eastAsia="Tahoma" w:hAnsi="Tahoma" w:cs="Tahoma"/>
          <w:spacing w:val="-9"/>
          <w:sz w:val="15"/>
          <w:szCs w:val="15"/>
        </w:rPr>
        <w:t xml:space="preserve"> </w:t>
      </w:r>
      <w:r>
        <w:rPr>
          <w:rFonts w:ascii="Tahoma" w:eastAsia="Tahoma" w:hAnsi="Tahoma" w:cs="Tahoma"/>
          <w:spacing w:val="-6"/>
          <w:sz w:val="15"/>
          <w:szCs w:val="15"/>
        </w:rPr>
        <w:t>12-01</w:t>
      </w:r>
    </w:p>
    <w:p>
      <w:pPr>
        <w:pStyle w:val="BodyText"/>
        <w:spacing w:before="93" w:line="216" w:lineRule="auto"/>
        <w:ind w:left="36"/>
        <w:rPr>
          <w:rFonts w:ascii="Tahoma" w:eastAsia="Tahoma" w:hAnsi="Tahoma" w:cs="Tahoma"/>
          <w:sz w:val="15"/>
          <w:szCs w:val="15"/>
        </w:rPr>
      </w:pPr>
      <w:r>
        <w:rPr>
          <w:rFonts w:ascii="Tahoma" w:eastAsia="Tahoma" w:hAnsi="Tahoma" w:cs="Tahoma"/>
          <w:spacing w:val="-5"/>
          <w:sz w:val="15"/>
          <w:szCs w:val="15"/>
        </w:rPr>
        <w:t>3</w:t>
      </w:r>
      <w:r>
        <w:rPr>
          <w:spacing w:val="-5"/>
          <w:sz w:val="15"/>
          <w:szCs w:val="15"/>
        </w:rPr>
        <w:t>、《布局政策暖风期，静待复苏验证》</w:t>
      </w:r>
      <w:r>
        <w:rPr>
          <w:rFonts w:ascii="Tahoma" w:eastAsia="Tahoma" w:hAnsi="Tahoma" w:cs="Tahoma"/>
          <w:spacing w:val="-5"/>
          <w:sz w:val="15"/>
          <w:szCs w:val="15"/>
        </w:rPr>
        <w:t>2023-08-03</w:t>
      </w:r>
    </w:p>
    <w:p>
      <w:pPr>
        <w:spacing w:line="216" w:lineRule="auto"/>
        <w:rPr>
          <w:rFonts w:ascii="Tahoma" w:eastAsia="Tahoma" w:hAnsi="Tahoma" w:cs="Tahoma"/>
          <w:sz w:val="15"/>
          <w:szCs w:val="15"/>
        </w:rPr>
        <w:sectPr>
          <w:footerReference w:type="default" r:id="rId10"/>
          <w:type w:val="nextPage"/>
          <w:pgSz w:w="11910" w:h="16845"/>
          <w:pgMar w:top="935" w:right="645" w:bottom="840" w:left="645" w:header="0" w:footer="544" w:gutter="0"/>
          <w:pgNumType w:start="3"/>
          <w:cols w:num="2" w:space="708" w:equalWidth="0">
            <w:col w:w="6884" w:space="100"/>
            <w:col w:w="3636" w:space="0"/>
          </w:cols>
          <w:titlePg w:val="0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BodyText"/>
        <w:spacing w:before="91" w:line="222" w:lineRule="auto"/>
        <w:ind w:left="115"/>
        <w:rPr>
          <w:sz w:val="28"/>
          <w:szCs w:val="28"/>
        </w:rPr>
      </w:pPr>
      <w:r>
        <w:rPr>
          <w:color w:val="004098"/>
          <w:sz w:val="28"/>
          <w:szCs w:val="28"/>
          <w14:textOutline w14:w="5179">
            <w14:solidFill>
              <w14:srgbClr w14:val="004098"/>
            </w14:solidFill>
            <w14:prstDash w14:val="solid"/>
            <w14:miter w14:lim="10"/>
          </w14:textOutline>
        </w:rPr>
        <w:t>内容目录</w:t>
      </w:r>
    </w:p>
    <w:p>
      <w:pPr>
        <w:spacing w:line="258" w:lineRule="auto"/>
        <w:rPr>
          <w:rFonts w:ascii="Arial"/>
          <w:sz w:val="21"/>
        </w:rPr>
      </w:pPr>
    </w:p>
    <w:sdt>
      <w:sdtPr>
        <w:rPr>
          <w:rFonts w:ascii="FangSong" w:eastAsia="FangSong" w:hAnsi="FangSong" w:cs="FangSong"/>
          <w:sz w:val="21"/>
          <w:szCs w:val="21"/>
        </w:rPr>
        <w:id w:val="2131221844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1"/>
          <w:szCs w:val="21"/>
        </w:rPr>
      </w:sdtEndPr>
      <w:sdtContent>
        <w:p>
          <w:pPr>
            <w:pStyle w:val="BodyText"/>
            <w:tabs>
              <w:tab w:val="right" w:leader="dot" w:pos="10600"/>
            </w:tabs>
            <w:spacing w:before="69" w:line="217" w:lineRule="auto"/>
            <w:ind w:left="72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z w:val="21"/>
              <w:szCs w:val="21"/>
            </w:rPr>
            <w:t>行情概况：前高后低，走势围绕经济预期展开</w:t>
          </w:r>
          <w:r>
            <w:rPr>
              <w:spacing w:val="-45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9"/>
              <w:sz w:val="21"/>
              <w:szCs w:val="21"/>
            </w:rPr>
            <w:t xml:space="preserve"> </w:t>
          </w:r>
          <w:hyperlink w:anchor="bookmark1" w:history="1">
            <w:r>
              <w:rPr>
                <w:rFonts w:ascii="Tahoma" w:eastAsia="Tahoma" w:hAnsi="Tahoma" w:cs="Tahoma"/>
                <w:sz w:val="21"/>
                <w:szCs w:val="21"/>
              </w:rPr>
              <w:t>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7" w:lineRule="auto"/>
            <w:ind w:left="502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轻工总体跑输大盘，卫浴表现靠前</w:t>
          </w:r>
          <w:r>
            <w:rPr>
              <w:spacing w:val="-71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8"/>
              <w:sz w:val="21"/>
              <w:szCs w:val="21"/>
            </w:rPr>
            <w:t xml:space="preserve"> </w:t>
          </w:r>
          <w:hyperlink w:anchor="bookmark2" w:history="1">
            <w:r>
              <w:rPr>
                <w:rFonts w:ascii="Tahoma" w:eastAsia="Tahoma" w:hAnsi="Tahoma" w:cs="Tahoma"/>
                <w:sz w:val="21"/>
                <w:szCs w:val="21"/>
              </w:rPr>
              <w:t>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2" w:line="217" w:lineRule="auto"/>
            <w:ind w:left="91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纵向：市场全年走势围绕经济增长预期展开</w:t>
          </w:r>
          <w:r>
            <w:rPr>
              <w:spacing w:val="-6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9"/>
              <w:sz w:val="21"/>
              <w:szCs w:val="21"/>
            </w:rPr>
            <w:t xml:space="preserve"> </w:t>
          </w:r>
          <w:hyperlink w:anchor="bookmark3" w:history="1">
            <w:r>
              <w:rPr>
                <w:rFonts w:ascii="Tahoma" w:eastAsia="Tahoma" w:hAnsi="Tahoma" w:cs="Tahoma"/>
                <w:sz w:val="21"/>
                <w:szCs w:val="21"/>
              </w:rPr>
              <w:t>5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18" w:lineRule="auto"/>
            <w:ind w:left="914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横向：业绩拐点与高景气为两条中期定价线索</w:t>
          </w:r>
          <w:r>
            <w:rPr>
              <w:spacing w:val="-26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3"/>
              <w:sz w:val="21"/>
              <w:szCs w:val="21"/>
            </w:rPr>
            <w:t xml:space="preserve"> </w:t>
          </w:r>
          <w:hyperlink w:anchor="bookmark4" w:history="1">
            <w:r>
              <w:rPr>
                <w:rFonts w:ascii="Tahoma" w:eastAsia="Tahoma" w:hAnsi="Tahoma" w:cs="Tahoma"/>
                <w:sz w:val="21"/>
                <w:szCs w:val="21"/>
              </w:rPr>
              <w:t>6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15" w:lineRule="auto"/>
            <w:ind w:left="72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0"/>
              <w:sz w:val="21"/>
              <w:szCs w:val="21"/>
            </w:rPr>
            <w:t>行业分析：曙光微露，</w:t>
          </w:r>
          <w:r>
            <w:rPr>
              <w:spacing w:val="57"/>
              <w:sz w:val="21"/>
              <w:szCs w:val="21"/>
            </w:rPr>
            <w:t xml:space="preserve"> </w:t>
          </w:r>
          <w:r>
            <w:rPr>
              <w:rFonts w:ascii="Tahoma" w:eastAsia="Tahoma" w:hAnsi="Tahoma" w:cs="Tahoma"/>
              <w:spacing w:val="-10"/>
              <w:sz w:val="21"/>
              <w:szCs w:val="21"/>
            </w:rPr>
            <w:t>Q2</w:t>
          </w:r>
          <w:r>
            <w:rPr>
              <w:rFonts w:ascii="Tahoma" w:eastAsia="Tahoma" w:hAnsi="Tahoma" w:cs="Tahoma"/>
              <w:spacing w:val="15"/>
              <w:sz w:val="21"/>
              <w:szCs w:val="21"/>
            </w:rPr>
            <w:t xml:space="preserve"> </w:t>
          </w:r>
          <w:r>
            <w:rPr>
              <w:spacing w:val="-10"/>
              <w:sz w:val="21"/>
              <w:szCs w:val="21"/>
            </w:rPr>
            <w:t>盈利普遍好转</w:t>
          </w:r>
          <w:r>
            <w:rPr>
              <w:spacing w:val="-71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2"/>
              <w:sz w:val="21"/>
              <w:szCs w:val="21"/>
            </w:rPr>
            <w:t xml:space="preserve"> </w:t>
          </w:r>
          <w:hyperlink w:anchor="bookmark5" w:history="1">
            <w:r>
              <w:rPr>
                <w:rFonts w:ascii="Tahoma" w:eastAsia="Tahoma" w:hAnsi="Tahoma" w:cs="Tahoma"/>
                <w:sz w:val="21"/>
                <w:szCs w:val="21"/>
              </w:rPr>
              <w:t>7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0" w:line="217" w:lineRule="auto"/>
            <w:ind w:left="49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造纸：底部已现，有望随经济修复缓缓向上</w:t>
          </w:r>
          <w:r>
            <w:rPr>
              <w:spacing w:val="-59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3"/>
              <w:sz w:val="21"/>
              <w:szCs w:val="21"/>
            </w:rPr>
            <w:t xml:space="preserve"> </w:t>
          </w:r>
          <w:hyperlink w:anchor="bookmark6" w:history="1">
            <w:r>
              <w:rPr>
                <w:rFonts w:ascii="Tahoma" w:eastAsia="Tahoma" w:hAnsi="Tahoma" w:cs="Tahoma"/>
                <w:sz w:val="21"/>
                <w:szCs w:val="21"/>
              </w:rPr>
              <w:t>7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4" w:lineRule="auto"/>
            <w:ind w:left="486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z w:val="21"/>
              <w:szCs w:val="21"/>
            </w:rPr>
            <w:t>包装印刷：复苏由利润率驱动转向需求量驱动</w:t>
          </w:r>
          <w:r>
            <w:rPr>
              <w:spacing w:val="-3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5"/>
              <w:sz w:val="21"/>
              <w:szCs w:val="21"/>
            </w:rPr>
            <w:t xml:space="preserve"> </w:t>
          </w:r>
          <w:hyperlink w:anchor="bookmark7" w:history="1">
            <w:r>
              <w:rPr>
                <w:rFonts w:ascii="Tahoma" w:eastAsia="Tahoma" w:hAnsi="Tahoma" w:cs="Tahoma"/>
                <w:sz w:val="21"/>
                <w:szCs w:val="21"/>
              </w:rPr>
              <w:t>9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6" w:line="215" w:lineRule="auto"/>
            <w:ind w:left="497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z w:val="21"/>
              <w:szCs w:val="21"/>
            </w:rPr>
            <w:t>家居品：头部复苏优势显著，关注保障房建设潜</w:t>
          </w:r>
          <w:r>
            <w:rPr>
              <w:spacing w:val="-1"/>
              <w:sz w:val="21"/>
              <w:szCs w:val="21"/>
            </w:rPr>
            <w:t>在影响</w:t>
          </w:r>
          <w:r>
            <w:rPr>
              <w:spacing w:val="-46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8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11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2" w:line="214" w:lineRule="auto"/>
            <w:ind w:left="87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三条线索：挖掘细分产业反转与稳定回报</w:t>
          </w:r>
          <w:r>
            <w:rPr>
              <w:spacing w:val="-43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9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1" w:line="216" w:lineRule="auto"/>
            <w:ind w:left="50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2"/>
              <w:sz w:val="21"/>
              <w:szCs w:val="21"/>
            </w:rPr>
            <w:t>线索一：外需补库带动出口反弹，出海竞争打开空间</w:t>
          </w:r>
          <w:r>
            <w:rPr>
              <w:spacing w:val="-4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10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0" w:line="214" w:lineRule="auto"/>
            <w:ind w:left="923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外需位置：库存低位回暖，对美出口同比转正</w:t>
          </w:r>
          <w:r>
            <w:rPr>
              <w:spacing w:val="-34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8"/>
              <w:sz w:val="21"/>
              <w:szCs w:val="21"/>
            </w:rPr>
            <w:t xml:space="preserve"> </w:t>
          </w:r>
          <w:hyperlink w:anchor="bookmark11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1" w:line="216" w:lineRule="auto"/>
            <w:ind w:left="923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外需驱动：美国地产补库周期或带动家居相关耐用品出口</w:t>
          </w:r>
          <w:r>
            <w:rPr>
              <w:spacing w:val="-5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hyperlink w:anchor="bookmark12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5" w:line="217" w:lineRule="auto"/>
            <w:ind w:left="918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家具品类：海外补库，中国出口回升</w:t>
          </w:r>
          <w:r>
            <w:rPr>
              <w:spacing w:val="-35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hyperlink w:anchor="bookmark13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15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18" w:lineRule="auto"/>
            <w:ind w:left="940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2"/>
              <w:sz w:val="21"/>
              <w:szCs w:val="21"/>
            </w:rPr>
            <w:t>出海优势产业、优质品牌、供应链基础设施</w:t>
          </w:r>
          <w:r>
            <w:rPr>
              <w:spacing w:val="-64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8"/>
              <w:sz w:val="21"/>
              <w:szCs w:val="21"/>
            </w:rPr>
            <w:t xml:space="preserve"> </w:t>
          </w:r>
          <w:hyperlink w:anchor="bookmark14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17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16" w:lineRule="auto"/>
            <w:ind w:left="50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线索二：聚焦城中村改造产业链弹性</w:t>
          </w:r>
          <w:r>
            <w:rPr>
              <w:spacing w:val="-43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15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18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6" w:lineRule="auto"/>
            <w:ind w:left="939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当前矛盾：市场核心关切为企业投资与内需恢复</w:t>
          </w:r>
          <w:r>
            <w:rPr>
              <w:spacing w:val="-2"/>
              <w:sz w:val="21"/>
              <w:szCs w:val="21"/>
            </w:rPr>
            <w:t>强度</w:t>
          </w:r>
          <w:r>
            <w:rPr>
              <w:spacing w:val="-75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16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18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70" w:line="217" w:lineRule="auto"/>
            <w:ind w:left="91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财政力度或为主要动力，城中村改造为重要抓手</w:t>
          </w:r>
          <w:r>
            <w:rPr>
              <w:spacing w:val="-56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hyperlink w:anchor="bookmark17" w:history="1">
            <w:r>
              <w:rPr>
                <w:rFonts w:ascii="Tahoma" w:eastAsia="Tahoma" w:hAnsi="Tahoma" w:cs="Tahoma"/>
                <w:spacing w:val="-5"/>
                <w:sz w:val="21"/>
                <w:szCs w:val="21"/>
              </w:rPr>
              <w:t>19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53" w:line="217" w:lineRule="auto"/>
            <w:ind w:left="911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z w:val="21"/>
              <w:szCs w:val="21"/>
            </w:rPr>
            <w:t>城中村改造：立足长远、托举短期</w:t>
          </w:r>
          <w:r>
            <w:rPr>
              <w:spacing w:val="-74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1"/>
              <w:sz w:val="21"/>
              <w:szCs w:val="21"/>
            </w:rPr>
            <w:t xml:space="preserve"> </w:t>
          </w:r>
          <w:hyperlink w:anchor="bookmark18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20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9" w:line="217" w:lineRule="auto"/>
            <w:ind w:left="505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1"/>
              <w:sz w:val="21"/>
              <w:szCs w:val="21"/>
            </w:rPr>
            <w:t>线索三：分红制度完善推动投资者回报提升</w:t>
          </w:r>
          <w:r>
            <w:rPr>
              <w:spacing w:val="-6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2"/>
              <w:sz w:val="21"/>
              <w:szCs w:val="21"/>
            </w:rPr>
            <w:t xml:space="preserve"> </w:t>
          </w:r>
          <w:hyperlink w:anchor="bookmark19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22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8" w:line="220" w:lineRule="auto"/>
            <w:ind w:left="74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3"/>
              <w:sz w:val="21"/>
              <w:szCs w:val="21"/>
            </w:rPr>
            <w:t>投资建议</w:t>
          </w:r>
          <w:r>
            <w:rPr>
              <w:spacing w:val="-4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0"/>
              <w:sz w:val="21"/>
              <w:szCs w:val="21"/>
            </w:rPr>
            <w:t xml:space="preserve"> </w:t>
          </w:r>
          <w:hyperlink w:anchor="bookmark20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24</w:t>
            </w:r>
          </w:hyperlink>
        </w:p>
        <w:p>
          <w:pPr>
            <w:pStyle w:val="BodyText"/>
            <w:tabs>
              <w:tab w:val="right" w:leader="dot" w:pos="10600"/>
            </w:tabs>
            <w:spacing w:before="64" w:line="220" w:lineRule="auto"/>
            <w:ind w:left="73"/>
            <w:rPr>
              <w:rFonts w:ascii="Tahoma" w:eastAsia="Tahoma" w:hAnsi="Tahoma" w:cs="Tahoma"/>
              <w:sz w:val="21"/>
              <w:szCs w:val="21"/>
            </w:rPr>
          </w:pPr>
          <w:r>
            <w:rPr>
              <w:spacing w:val="-2"/>
              <w:sz w:val="21"/>
              <w:szCs w:val="21"/>
            </w:rPr>
            <w:t>风险提示</w:t>
          </w:r>
          <w:r>
            <w:rPr>
              <w:spacing w:val="-41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50"/>
              <w:sz w:val="21"/>
              <w:szCs w:val="21"/>
            </w:rPr>
            <w:t xml:space="preserve"> </w:t>
          </w:r>
          <w:hyperlink w:anchor="bookmark21" w:history="1">
            <w:r>
              <w:rPr>
                <w:rFonts w:ascii="Tahoma" w:eastAsia="Tahoma" w:hAnsi="Tahoma" w:cs="Tahoma"/>
                <w:spacing w:val="-2"/>
                <w:sz w:val="21"/>
                <w:szCs w:val="21"/>
              </w:rPr>
              <w:t>24</w:t>
            </w:r>
          </w:hyperlink>
        </w:p>
      </w:sdtContent>
    </w:sdt>
    <w:p>
      <w:pPr>
        <w:spacing w:line="388" w:lineRule="auto"/>
        <w:rPr>
          <w:rFonts w:ascii="Arial"/>
          <w:sz w:val="21"/>
        </w:rPr>
      </w:pPr>
    </w:p>
    <w:sdt>
      <w:sdtPr>
        <w:rPr>
          <w:rFonts w:ascii="FangSong" w:eastAsia="FangSong" w:hAnsi="FangSong" w:cs="FangSong"/>
          <w:sz w:val="28"/>
          <w:szCs w:val="28"/>
        </w:rPr>
        <w:id w:val="1012667953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spacing w:before="92" w:line="222" w:lineRule="auto"/>
            <w:ind w:left="108"/>
            <w:rPr>
              <w:sz w:val="28"/>
              <w:szCs w:val="28"/>
            </w:rPr>
          </w:pPr>
          <w:r>
            <w:rPr>
              <w:color w:val="004098"/>
              <w:spacing w:val="1"/>
              <w:sz w:val="28"/>
              <w:szCs w:val="28"/>
              <w14:textOutline w14:w="5179">
                <w14:solidFill>
                  <w14:srgbClr w14:val="004098"/>
                </w14:solidFill>
                <w14:prstDash w14:val="solid"/>
                <w14:miter w14:lim="10"/>
              </w14:textOutline>
            </w:rPr>
            <w:t>图表目录</w:t>
          </w: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10651"/>
            </w:tabs>
            <w:spacing w:before="72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1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27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轻工制造行业年初至今走势（截至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2023.12.26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3"/>
              <w:sz w:val="22"/>
              <w:szCs w:val="22"/>
            </w:rPr>
            <w:t xml:space="preserve"> </w:t>
          </w:r>
          <w:hyperlink w:anchor="bookmark1" w:history="1">
            <w:r>
              <w:rPr>
                <w:rFonts w:ascii="Tahoma" w:eastAsia="Tahoma" w:hAnsi="Tahoma" w:cs="Tahoma"/>
                <w:spacing w:val="11"/>
                <w:w w:val="125"/>
                <w:sz w:val="22"/>
                <w:szCs w:val="22"/>
              </w:rPr>
              <w:t>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2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21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轻工制造申万三级行业年初至今表现（截至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2023.12.26</w:t>
          </w:r>
          <w:r>
            <w:rPr>
              <w:i/>
              <w:iCs/>
              <w:spacing w:val="-4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3"/>
              <w:sz w:val="22"/>
              <w:szCs w:val="22"/>
            </w:rPr>
            <w:t xml:space="preserve"> </w:t>
          </w:r>
          <w:hyperlink w:anchor="bookmark2" w:history="1">
            <w:r>
              <w:rPr>
                <w:rFonts w:ascii="Tahoma" w:eastAsia="Tahoma" w:hAnsi="Tahoma" w:cs="Tahoma"/>
                <w:spacing w:val="11"/>
                <w:w w:val="125"/>
                <w:sz w:val="22"/>
                <w:szCs w:val="22"/>
              </w:rPr>
              <w:t>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3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轻工制造行业收益率分布情况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3" w:history="1">
            <w:r>
              <w:rPr>
                <w:rFonts w:ascii="Tahoma" w:eastAsia="Tahoma" w:hAnsi="Tahoma" w:cs="Tahoma"/>
                <w:spacing w:val="24"/>
                <w:w w:val="108"/>
                <w:sz w:val="22"/>
                <w:szCs w:val="22"/>
              </w:rPr>
              <w:t>5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4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20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轻工制造年度收益率前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25</w:t>
          </w:r>
          <w:r>
            <w:rPr>
              <w:i/>
              <w:iCs/>
              <w:spacing w:val="1"/>
              <w:sz w:val="22"/>
              <w:szCs w:val="22"/>
            </w:rPr>
            <w:t>标的（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%</w:t>
          </w:r>
          <w:r>
            <w:rPr>
              <w:i/>
              <w:iCs/>
              <w:spacing w:val="1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67"/>
              <w:sz w:val="22"/>
              <w:szCs w:val="22"/>
            </w:rPr>
            <w:t xml:space="preserve"> </w:t>
          </w:r>
          <w:hyperlink w:anchor="bookmark22" w:history="1">
            <w:r>
              <w:rPr>
                <w:rFonts w:ascii="Tahoma" w:eastAsia="Tahoma" w:hAnsi="Tahoma" w:cs="Tahoma"/>
                <w:spacing w:val="24"/>
                <w:w w:val="108"/>
                <w:sz w:val="22"/>
                <w:szCs w:val="22"/>
              </w:rPr>
              <w:t>5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5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25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轻工制造申万三级行业单季度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ROE</w:t>
          </w:r>
          <w:r>
            <w:rPr>
              <w:i/>
              <w:iCs/>
              <w:spacing w:val="-3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%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69"/>
              <w:sz w:val="22"/>
              <w:szCs w:val="22"/>
            </w:rPr>
            <w:t xml:space="preserve"> </w:t>
          </w:r>
          <w:hyperlink w:anchor="bookmark23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39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6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27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年初至今轻工制造申万三级行业各阶段表现</w:t>
          </w:r>
          <w:r>
            <w:rPr>
              <w:sz w:val="22"/>
              <w:szCs w:val="22"/>
            </w:rPr>
            <w:tab/>
          </w:r>
          <w:r>
            <w:rPr>
              <w:spacing w:val="-69"/>
              <w:sz w:val="22"/>
              <w:szCs w:val="22"/>
            </w:rPr>
            <w:t xml:space="preserve"> </w:t>
          </w:r>
          <w:hyperlink w:anchor="bookmark24" w:history="1">
            <w:r>
              <w:rPr>
                <w:rFonts w:ascii="Tahoma" w:eastAsia="Tahoma" w:hAnsi="Tahoma" w:cs="Tahoma"/>
                <w:spacing w:val="14"/>
                <w:w w:val="120"/>
                <w:sz w:val="22"/>
                <w:szCs w:val="22"/>
              </w:rPr>
              <w:t>6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  <w:sectPr>
              <w:headerReference w:type="default" r:id="rId11"/>
              <w:footerReference w:type="default" r:id="rId12"/>
              <w:pgSz w:w="11910" w:h="16845"/>
              <w:pgMar w:top="885" w:right="644" w:bottom="840" w:left="612" w:header="386" w:footer="542" w:gutter="0"/>
              <w:pgNumType w:start="4"/>
              <w:cols w:space="708"/>
            </w:sectPr>
          </w:pPr>
          <w:r>
            <w:rPr>
              <w:i/>
              <w:iCs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z w:val="22"/>
              <w:szCs w:val="22"/>
            </w:rPr>
            <w:t>7</w:t>
          </w:r>
          <w:r>
            <w:rPr>
              <w:i/>
              <w:iCs/>
              <w:sz w:val="22"/>
              <w:szCs w:val="22"/>
            </w:rPr>
            <w:t>：</w:t>
          </w:r>
          <w:r>
            <w:rPr>
              <w:spacing w:val="-34"/>
              <w:sz w:val="22"/>
              <w:szCs w:val="22"/>
            </w:rPr>
            <w:t xml:space="preserve"> </w:t>
          </w:r>
          <w:r>
            <w:rPr>
              <w:i/>
              <w:iCs/>
              <w:sz w:val="22"/>
              <w:szCs w:val="22"/>
            </w:rPr>
            <w:t>造纸行业部分财务数据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25" w:history="1">
            <w:r>
              <w:rPr>
                <w:rFonts w:ascii="Tahoma" w:eastAsia="Tahoma" w:hAnsi="Tahoma" w:cs="Tahoma"/>
                <w:spacing w:val="16"/>
                <w:w w:val="116"/>
                <w:sz w:val="22"/>
                <w:szCs w:val="22"/>
              </w:rPr>
              <w:t>7</w:t>
            </w:r>
          </w:hyperlink>
        </w:p>
      </w:sdtContent>
    </w:sdt>
    <w:sdt>
      <w:sdtPr>
        <w:rPr>
          <w:rFonts w:ascii="FangSong" w:eastAsia="FangSong" w:hAnsi="FangSong" w:cs="FangSong"/>
          <w:sz w:val="28"/>
          <w:szCs w:val="28"/>
        </w:rPr>
        <w:id w:val="2132360357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tabs>
              <w:tab w:val="right" w:leader="dot" w:pos="10653"/>
            </w:tabs>
            <w:spacing w:before="67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8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12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大宗用纸和特种纸单季度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ROE</w:t>
          </w:r>
          <w:r>
            <w:rPr>
              <w:i/>
              <w:iCs/>
              <w:spacing w:val="-3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%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6" w:history="1">
            <w:r>
              <w:rPr>
                <w:rFonts w:ascii="Tahoma" w:eastAsia="Tahoma" w:hAnsi="Tahoma" w:cs="Tahoma"/>
                <w:spacing w:val="16"/>
                <w:w w:val="120"/>
                <w:sz w:val="22"/>
                <w:szCs w:val="22"/>
              </w:rPr>
              <w:t>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3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9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17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造纸行业个股单季度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ROE</w:t>
          </w:r>
          <w:r>
            <w:rPr>
              <w:i/>
              <w:iCs/>
              <w:spacing w:val="-2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%</w:t>
          </w:r>
          <w:r>
            <w:rPr>
              <w:i/>
              <w:iCs/>
              <w:spacing w:val="-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7" w:history="1">
            <w:r>
              <w:rPr>
                <w:rFonts w:ascii="Tahoma" w:eastAsia="Tahoma" w:hAnsi="Tahoma" w:cs="Tahoma"/>
                <w:spacing w:val="16"/>
                <w:w w:val="120"/>
                <w:sz w:val="22"/>
                <w:szCs w:val="22"/>
              </w:rPr>
              <w:t>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10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3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出口金额、全部工业品和造纸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PPI</w:t>
          </w:r>
          <w:r>
            <w:rPr>
              <w:i/>
              <w:iCs/>
              <w:spacing w:val="-3"/>
              <w:sz w:val="22"/>
              <w:szCs w:val="22"/>
            </w:rPr>
            <w:t>均触底回升（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%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8" w:history="1">
            <w:r>
              <w:rPr>
                <w:rFonts w:ascii="Tahoma" w:eastAsia="Tahoma" w:hAnsi="Tahoma" w:cs="Tahoma"/>
                <w:spacing w:val="14"/>
                <w:w w:val="122"/>
                <w:sz w:val="22"/>
                <w:szCs w:val="22"/>
              </w:rPr>
              <w:t>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36" w:line="21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6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6"/>
              <w:sz w:val="22"/>
              <w:szCs w:val="22"/>
            </w:rPr>
            <w:t>11</w:t>
          </w:r>
          <w:r>
            <w:rPr>
              <w:i/>
              <w:iCs/>
              <w:spacing w:val="-6"/>
              <w:sz w:val="22"/>
              <w:szCs w:val="22"/>
            </w:rPr>
            <w:t>：</w:t>
          </w:r>
          <w:r>
            <w:rPr>
              <w:spacing w:val="-33"/>
              <w:sz w:val="22"/>
              <w:szCs w:val="22"/>
            </w:rPr>
            <w:t xml:space="preserve"> </w:t>
          </w:r>
          <w:r>
            <w:rPr>
              <w:i/>
              <w:iCs/>
              <w:spacing w:val="-6"/>
              <w:sz w:val="22"/>
              <w:szCs w:val="22"/>
            </w:rPr>
            <w:t>工业企业单月利润同比逆转，行业或转向主动补</w:t>
          </w:r>
          <w:r>
            <w:rPr>
              <w:i/>
              <w:iCs/>
              <w:spacing w:val="-7"/>
              <w:sz w:val="22"/>
              <w:szCs w:val="22"/>
            </w:rPr>
            <w:t>库（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%</w:t>
          </w:r>
          <w:r>
            <w:rPr>
              <w:i/>
              <w:iCs/>
              <w:spacing w:val="-7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71"/>
              <w:sz w:val="22"/>
              <w:szCs w:val="22"/>
            </w:rPr>
            <w:t xml:space="preserve"> </w:t>
          </w:r>
          <w:hyperlink w:anchor="bookmark29" w:history="1">
            <w:r>
              <w:rPr>
                <w:rFonts w:ascii="Tahoma" w:eastAsia="Tahoma" w:hAnsi="Tahoma" w:cs="Tahoma"/>
                <w:spacing w:val="14"/>
                <w:w w:val="122"/>
                <w:sz w:val="22"/>
                <w:szCs w:val="22"/>
              </w:rPr>
              <w:t>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6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12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42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包装印刷行业营收和净利润情况（亿元）</w:t>
          </w:r>
          <w:r>
            <w:rPr>
              <w:spacing w:val="-8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0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8" w:line="206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13</w:t>
          </w:r>
          <w:r>
            <w:rPr>
              <w:i/>
              <w:iCs/>
              <w:spacing w:val="2"/>
              <w:sz w:val="22"/>
              <w:szCs w:val="22"/>
            </w:rPr>
            <w:t>：</w:t>
          </w:r>
          <w:r>
            <w:rPr>
              <w:spacing w:val="-44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包装行业单季度</w:t>
          </w:r>
          <w:r>
            <w:rPr>
              <w:rFonts w:ascii="Tahoma" w:eastAsia="Tahoma" w:hAnsi="Tahoma" w:cs="Tahoma"/>
              <w:sz w:val="22"/>
              <w:szCs w:val="22"/>
            </w:rPr>
            <w:t>ROE</w:t>
          </w:r>
          <w:r>
            <w:rPr>
              <w:i/>
              <w:iCs/>
              <w:spacing w:val="2"/>
              <w:sz w:val="22"/>
              <w:szCs w:val="22"/>
            </w:rPr>
            <w:t>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2023Q1</w:t>
          </w:r>
          <w:r>
            <w:rPr>
              <w:i/>
              <w:iCs/>
              <w:spacing w:val="2"/>
              <w:sz w:val="22"/>
              <w:szCs w:val="22"/>
            </w:rPr>
            <w:t>、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2023Q2</w:t>
          </w:r>
          <w:r>
            <w:rPr>
              <w:i/>
              <w:iCs/>
              <w:spacing w:val="1"/>
              <w:sz w:val="22"/>
              <w:szCs w:val="22"/>
            </w:rPr>
            <w:t>企稳回升（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%</w:t>
          </w:r>
          <w:r>
            <w:rPr>
              <w:i/>
              <w:iCs/>
              <w:spacing w:val="1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1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10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9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14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31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包装印刷行业个股单季度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ROE</w:t>
          </w:r>
          <w:r>
            <w:rPr>
              <w:i/>
              <w:iCs/>
              <w:spacing w:val="-2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%</w:t>
          </w:r>
          <w:r>
            <w:rPr>
              <w:i/>
              <w:iCs/>
              <w:spacing w:val="-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2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11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15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18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家居用品行业营收和净利润情况（亿元）</w:t>
          </w:r>
          <w:r>
            <w:rPr>
              <w:spacing w:val="-9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3"/>
              <w:sz w:val="22"/>
              <w:szCs w:val="22"/>
            </w:rPr>
            <w:t xml:space="preserve"> </w:t>
          </w:r>
          <w:hyperlink w:anchor="bookmark33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12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16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家居用品行业单季度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ROE</w:t>
          </w:r>
          <w:r>
            <w:rPr>
              <w:i/>
              <w:iCs/>
              <w:spacing w:val="-2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%</w:t>
          </w:r>
          <w:r>
            <w:rPr>
              <w:i/>
              <w:iCs/>
              <w:spacing w:val="-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4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3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17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31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家居用品行业个股单季度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ROE</w:t>
          </w:r>
          <w:r>
            <w:rPr>
              <w:i/>
              <w:iCs/>
              <w:spacing w:val="-2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%</w:t>
          </w:r>
          <w:r>
            <w:rPr>
              <w:i/>
              <w:iCs/>
              <w:spacing w:val="-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35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13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3" w:line="21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18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1"/>
              <w:sz w:val="22"/>
              <w:szCs w:val="22"/>
            </w:rPr>
            <w:t xml:space="preserve"> </w:t>
          </w:r>
          <w:r>
            <w:rPr>
              <w:i/>
              <w:iCs/>
              <w:spacing w:val="1"/>
              <w:sz w:val="22"/>
              <w:szCs w:val="22"/>
            </w:rPr>
            <w:t>中国对美出口额月同比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2023</w:t>
          </w:r>
          <w:r>
            <w:rPr>
              <w:i/>
              <w:iCs/>
              <w:spacing w:val="1"/>
              <w:sz w:val="22"/>
              <w:szCs w:val="22"/>
            </w:rPr>
            <w:t>年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11</w:t>
          </w:r>
          <w:r>
            <w:rPr>
              <w:i/>
              <w:iCs/>
              <w:spacing w:val="1"/>
              <w:sz w:val="22"/>
              <w:szCs w:val="22"/>
            </w:rPr>
            <w:t>月转正（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%</w:t>
          </w:r>
          <w:r>
            <w:rPr>
              <w:i/>
              <w:iCs/>
              <w:spacing w:val="1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36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6" w:line="21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19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15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美国零售商库存同比触底回升（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%</w:t>
          </w:r>
          <w:r>
            <w:rPr>
              <w:i/>
              <w:iCs/>
              <w:spacing w:val="-4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37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</w:sdtContent>
    </w:sdt>
    <w:p>
      <w:pPr>
        <w:spacing w:line="218" w:lineRule="auto"/>
        <w:rPr>
          <w:rFonts w:ascii="Tahoma" w:eastAsia="Tahoma" w:hAnsi="Tahoma" w:cs="Tahoma"/>
          <w:sz w:val="22"/>
          <w:szCs w:val="22"/>
        </w:rPr>
        <w:sectPr>
          <w:headerReference w:type="default" r:id="rId13"/>
          <w:footerReference w:type="default" r:id="rId14"/>
          <w:type w:val="nextPage"/>
          <w:pgSz w:w="11910" w:h="16845"/>
          <w:pgMar w:top="885" w:right="644" w:bottom="840" w:left="612" w:header="386" w:footer="542" w:gutter="0"/>
          <w:pgNumType w:start="5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2"/>
          <w:szCs w:val="22"/>
        </w:rPr>
        <w:id w:val="1340540766"/>
        <w:docPartObj>
          <w:docPartGallery w:val="Table of Contents"/>
          <w:docPartUnique/>
        </w:docPartObj>
      </w:sdtPr>
      <w:sdtEndPr>
        <w:rPr>
          <w:rFonts w:ascii="Tahoma" w:eastAsia="Tahoma" w:hAnsi="Tahoma" w:cs="Tahoma"/>
          <w:sz w:val="22"/>
          <w:szCs w:val="22"/>
        </w:rPr>
      </w:sdtEndPr>
      <w:sdtContent>
        <w:p>
          <w:pPr>
            <w:pStyle w:val="BodyText"/>
            <w:tabs>
              <w:tab w:val="right" w:leader="dot" w:pos="10651"/>
            </w:tabs>
            <w:spacing w:before="194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5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20</w:t>
          </w:r>
          <w:r>
            <w:rPr>
              <w:i/>
              <w:iCs/>
              <w:spacing w:val="-5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5"/>
              <w:sz w:val="22"/>
              <w:szCs w:val="22"/>
            </w:rPr>
            <w:t>美国自有住宅及租赁住宅空置率（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%</w:t>
          </w:r>
          <w:r>
            <w:rPr>
              <w:i/>
              <w:iCs/>
              <w:spacing w:val="-5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3"/>
              <w:sz w:val="22"/>
              <w:szCs w:val="22"/>
            </w:rPr>
            <w:t xml:space="preserve"> </w:t>
          </w:r>
          <w:hyperlink w:anchor="bookmark38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2" w:line="207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21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美国成屋销量和库存数均处于低位</w:t>
          </w:r>
          <w:r>
            <w:rPr>
              <w:i/>
              <w:iCs/>
              <w:spacing w:val="-9"/>
              <w:sz w:val="22"/>
              <w:szCs w:val="22"/>
            </w:rPr>
            <w:t>（万套）</w:t>
          </w:r>
          <w:r>
            <w:rPr>
              <w:spacing w:val="-50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3"/>
              <w:sz w:val="22"/>
              <w:szCs w:val="22"/>
            </w:rPr>
            <w:t xml:space="preserve"> </w:t>
          </w:r>
          <w:hyperlink w:anchor="bookmark39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14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8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22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17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美国私人住宅新开工量（千套，</w:t>
          </w:r>
          <w:r>
            <w:rPr>
              <w:spacing w:val="-24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%</w:t>
          </w:r>
          <w:r>
            <w:rPr>
              <w:i/>
              <w:iCs/>
              <w:spacing w:val="-8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40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37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23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32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新建住房销售占比近年来持续提升（万套）</w:t>
          </w:r>
          <w:r>
            <w:rPr>
              <w:spacing w:val="-50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1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67" w:line="21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7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24</w:t>
          </w:r>
          <w:r>
            <w:rPr>
              <w:i/>
              <w:iCs/>
              <w:spacing w:val="-7"/>
              <w:sz w:val="22"/>
              <w:szCs w:val="22"/>
            </w:rPr>
            <w:t>：</w:t>
          </w:r>
          <w:r>
            <w:rPr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7"/>
              <w:sz w:val="22"/>
              <w:szCs w:val="22"/>
            </w:rPr>
            <w:t>家具等库存同比回升，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CPI</w:t>
          </w:r>
          <w:r>
            <w:rPr>
              <w:i/>
              <w:iCs/>
              <w:spacing w:val="-7"/>
              <w:sz w:val="22"/>
              <w:szCs w:val="22"/>
            </w:rPr>
            <w:t>拐点浮现，呈现主动补库特征（</w:t>
          </w:r>
          <w:r>
            <w:rPr>
              <w:rFonts w:ascii="Tahoma" w:eastAsia="Tahoma" w:hAnsi="Tahoma" w:cs="Tahoma"/>
              <w:spacing w:val="-7"/>
              <w:sz w:val="22"/>
              <w:szCs w:val="22"/>
            </w:rPr>
            <w:t>%</w:t>
          </w:r>
          <w:r>
            <w:rPr>
              <w:i/>
              <w:iCs/>
              <w:spacing w:val="-7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2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1"/>
            </w:tabs>
            <w:spacing w:before="55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25</w:t>
          </w:r>
          <w:r>
            <w:rPr>
              <w:i/>
              <w:iCs/>
              <w:spacing w:val="-2"/>
              <w:sz w:val="22"/>
              <w:szCs w:val="22"/>
            </w:rPr>
            <w:t>：</w:t>
          </w:r>
          <w:r>
            <w:rPr>
              <w:spacing w:val="-2"/>
              <w:sz w:val="22"/>
              <w:szCs w:val="22"/>
            </w:rPr>
            <w:t xml:space="preserve"> </w:t>
          </w:r>
          <w:r>
            <w:rPr>
              <w:i/>
              <w:iCs/>
              <w:spacing w:val="-2"/>
              <w:sz w:val="22"/>
              <w:szCs w:val="22"/>
            </w:rPr>
            <w:t>中国出口额同比与美国家具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CPI</w:t>
          </w:r>
          <w:r>
            <w:rPr>
              <w:i/>
              <w:iCs/>
              <w:spacing w:val="-2"/>
              <w:sz w:val="22"/>
              <w:szCs w:val="22"/>
            </w:rPr>
            <w:t>均触底回升（</w:t>
          </w:r>
          <w:r>
            <w:rPr>
              <w:rFonts w:ascii="Tahoma" w:eastAsia="Tahoma" w:hAnsi="Tahoma" w:cs="Tahoma"/>
              <w:spacing w:val="-2"/>
              <w:sz w:val="22"/>
              <w:szCs w:val="22"/>
            </w:rPr>
            <w:t>%</w:t>
          </w:r>
          <w:r>
            <w:rPr>
              <w:i/>
              <w:iCs/>
              <w:spacing w:val="-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3" w:history="1">
            <w:r>
              <w:rPr>
                <w:rFonts w:ascii="Tahoma" w:eastAsia="Tahoma" w:hAnsi="Tahoma" w:cs="Tahoma"/>
                <w:spacing w:val="11"/>
                <w:sz w:val="22"/>
                <w:szCs w:val="22"/>
              </w:rPr>
              <w:t>15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26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16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海外收入占比大于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30%</w:t>
          </w:r>
          <w:r>
            <w:rPr>
              <w:i/>
              <w:iCs/>
              <w:spacing w:val="-3"/>
              <w:sz w:val="22"/>
              <w:szCs w:val="22"/>
            </w:rPr>
            <w:t>的家居类企业梳理（截至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2023.12.26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44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5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27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15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海外收入占比大于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30%</w:t>
          </w:r>
          <w:r>
            <w:rPr>
              <w:i/>
              <w:iCs/>
              <w:spacing w:val="-3"/>
              <w:sz w:val="22"/>
              <w:szCs w:val="22"/>
            </w:rPr>
            <w:t>的家居类企业单季度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ROE</w:t>
          </w:r>
          <w:r>
            <w:rPr>
              <w:i/>
              <w:iCs/>
              <w:spacing w:val="-3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%</w:t>
          </w:r>
          <w:r>
            <w:rPr>
              <w:i/>
              <w:iCs/>
              <w:spacing w:val="-3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5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16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39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z w:val="22"/>
              <w:szCs w:val="22"/>
            </w:rPr>
            <w:t>28</w:t>
          </w:r>
          <w:r>
            <w:rPr>
              <w:i/>
              <w:iCs/>
              <w:sz w:val="22"/>
              <w:szCs w:val="22"/>
            </w:rPr>
            <w:t>：</w:t>
          </w:r>
          <w:r>
            <w:rPr>
              <w:spacing w:val="-39"/>
              <w:sz w:val="22"/>
              <w:szCs w:val="22"/>
            </w:rPr>
            <w:t xml:space="preserve"> </w:t>
          </w:r>
          <w:r>
            <w:rPr>
              <w:i/>
              <w:iCs/>
              <w:sz w:val="22"/>
              <w:szCs w:val="22"/>
            </w:rPr>
            <w:t>全部工业品</w:t>
          </w:r>
          <w:r>
            <w:rPr>
              <w:rFonts w:ascii="Tahoma" w:eastAsia="Tahoma" w:hAnsi="Tahoma" w:cs="Tahoma"/>
              <w:sz w:val="22"/>
              <w:szCs w:val="22"/>
            </w:rPr>
            <w:t>PPI</w:t>
          </w:r>
          <w:r>
            <w:rPr>
              <w:i/>
              <w:iCs/>
              <w:sz w:val="22"/>
              <w:szCs w:val="22"/>
            </w:rPr>
            <w:t>和工业企业利润</w:t>
          </w:r>
          <w:r>
            <w:rPr>
              <w:i/>
              <w:iCs/>
              <w:spacing w:val="-1"/>
              <w:sz w:val="22"/>
              <w:szCs w:val="22"/>
            </w:rPr>
            <w:t>同比（</w:t>
          </w:r>
          <w:r>
            <w:rPr>
              <w:rFonts w:ascii="Tahoma" w:eastAsia="Tahoma" w:hAnsi="Tahoma" w:cs="Tahoma"/>
              <w:spacing w:val="-1"/>
              <w:sz w:val="22"/>
              <w:szCs w:val="22"/>
            </w:rPr>
            <w:t>%</w:t>
          </w:r>
          <w:r>
            <w:rPr>
              <w:i/>
              <w:iCs/>
              <w:spacing w:val="-1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6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2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5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29</w:t>
          </w:r>
          <w:r>
            <w:rPr>
              <w:i/>
              <w:iCs/>
              <w:spacing w:val="-5"/>
              <w:sz w:val="22"/>
              <w:szCs w:val="22"/>
            </w:rPr>
            <w:t>：</w:t>
          </w:r>
          <w:r>
            <w:rPr>
              <w:spacing w:val="-5"/>
              <w:sz w:val="22"/>
              <w:szCs w:val="22"/>
            </w:rPr>
            <w:t xml:space="preserve"> </w:t>
          </w:r>
          <w:r>
            <w:rPr>
              <w:i/>
              <w:iCs/>
              <w:spacing w:val="-5"/>
              <w:sz w:val="22"/>
              <w:szCs w:val="22"/>
            </w:rPr>
            <w:t>出口和对美出口金额当月同比（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%</w:t>
          </w:r>
          <w:r>
            <w:rPr>
              <w:i/>
              <w:iCs/>
              <w:spacing w:val="-5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7"/>
              <w:sz w:val="22"/>
              <w:szCs w:val="22"/>
            </w:rPr>
            <w:t xml:space="preserve"> </w:t>
          </w:r>
          <w:hyperlink w:anchor="bookmark47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9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30</w:t>
          </w:r>
          <w:r>
            <w:rPr>
              <w:i/>
              <w:iCs/>
              <w:spacing w:val="-9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9"/>
              <w:sz w:val="22"/>
              <w:szCs w:val="22"/>
            </w:rPr>
            <w:t>住宅新开工面积和同比增速（亿平米，</w:t>
          </w:r>
          <w:r>
            <w:rPr>
              <w:spacing w:val="-25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9"/>
              <w:sz w:val="22"/>
              <w:szCs w:val="22"/>
            </w:rPr>
            <w:t>%</w:t>
          </w:r>
          <w:r>
            <w:rPr>
              <w:i/>
              <w:iCs/>
              <w:spacing w:val="-9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48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2" w:line="22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5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31</w:t>
          </w:r>
          <w:r>
            <w:rPr>
              <w:i/>
              <w:iCs/>
              <w:spacing w:val="-5"/>
              <w:sz w:val="22"/>
              <w:szCs w:val="22"/>
            </w:rPr>
            <w:t>：</w:t>
          </w:r>
          <w:r>
            <w:rPr>
              <w:spacing w:val="-5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M1</w:t>
          </w:r>
          <w:r>
            <w:rPr>
              <w:i/>
              <w:iCs/>
              <w:spacing w:val="-5"/>
              <w:sz w:val="22"/>
              <w:szCs w:val="22"/>
            </w:rPr>
            <w:t>、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M2</w:t>
          </w:r>
          <w:r>
            <w:rPr>
              <w:rFonts w:ascii="Tahoma" w:eastAsia="Tahoma" w:hAnsi="Tahoma" w:cs="Tahoma"/>
              <w:spacing w:val="-32"/>
              <w:sz w:val="22"/>
              <w:szCs w:val="22"/>
            </w:rPr>
            <w:t xml:space="preserve"> </w:t>
          </w:r>
          <w:r>
            <w:rPr>
              <w:i/>
              <w:iCs/>
              <w:spacing w:val="-5"/>
              <w:sz w:val="22"/>
              <w:szCs w:val="22"/>
            </w:rPr>
            <w:t>同比增速剪刀差扩大（</w:t>
          </w:r>
          <w:r>
            <w:rPr>
              <w:rFonts w:ascii="Tahoma" w:eastAsia="Tahoma" w:hAnsi="Tahoma" w:cs="Tahoma"/>
              <w:spacing w:val="-5"/>
              <w:sz w:val="22"/>
              <w:szCs w:val="22"/>
            </w:rPr>
            <w:t>%</w:t>
          </w:r>
          <w:r>
            <w:rPr>
              <w:i/>
              <w:iCs/>
              <w:spacing w:val="-5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6"/>
              <w:sz w:val="22"/>
              <w:szCs w:val="22"/>
            </w:rPr>
            <w:t xml:space="preserve"> </w:t>
          </w:r>
          <w:hyperlink w:anchor="bookmark49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18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2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32</w:t>
          </w:r>
          <w:r>
            <w:rPr>
              <w:i/>
              <w:iCs/>
              <w:spacing w:val="1"/>
              <w:sz w:val="22"/>
              <w:szCs w:val="22"/>
            </w:rPr>
            <w:t>：</w:t>
          </w:r>
          <w:r>
            <w:rPr>
              <w:spacing w:val="-46"/>
              <w:sz w:val="22"/>
              <w:szCs w:val="22"/>
            </w:rPr>
            <w:t xml:space="preserve"> </w:t>
          </w:r>
          <w:r>
            <w:rPr>
              <w:rFonts w:ascii="Tahoma" w:eastAsia="Tahoma" w:hAnsi="Tahoma" w:cs="Tahoma"/>
              <w:sz w:val="22"/>
              <w:szCs w:val="22"/>
            </w:rPr>
            <w:t>CPI</w:t>
          </w:r>
          <w:r>
            <w:rPr>
              <w:i/>
              <w:iCs/>
              <w:spacing w:val="1"/>
              <w:sz w:val="22"/>
              <w:szCs w:val="22"/>
            </w:rPr>
            <w:t>（</w:t>
          </w:r>
          <w:r>
            <w:rPr>
              <w:rFonts w:ascii="Tahoma" w:eastAsia="Tahoma" w:hAnsi="Tahoma" w:cs="Tahoma"/>
              <w:spacing w:val="1"/>
              <w:sz w:val="22"/>
              <w:szCs w:val="22"/>
            </w:rPr>
            <w:t>%</w:t>
          </w:r>
          <w:r>
            <w:rPr>
              <w:i/>
              <w:iCs/>
              <w:spacing w:val="1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50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34" w:line="21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33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新增中长期人民币贷款当月值（亿元）</w:t>
          </w:r>
          <w:r>
            <w:rPr>
              <w:spacing w:val="-50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51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5" w:line="22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34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政府债券社融规模占比（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%</w:t>
          </w:r>
          <w:r>
            <w:rPr>
              <w:i/>
              <w:iCs/>
              <w:spacing w:val="-4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55"/>
              <w:sz w:val="22"/>
              <w:szCs w:val="22"/>
            </w:rPr>
            <w:t xml:space="preserve"> </w:t>
          </w:r>
          <w:hyperlink w:anchor="bookmark52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4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35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政府债券融资规模下半年加速（亿元）</w:t>
          </w:r>
          <w:r>
            <w:rPr>
              <w:spacing w:val="-50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54"/>
              <w:sz w:val="22"/>
              <w:szCs w:val="22"/>
            </w:rPr>
            <w:t xml:space="preserve"> </w:t>
          </w:r>
          <w:hyperlink w:anchor="bookmark53" w:history="1">
            <w:r>
              <w:rPr>
                <w:rFonts w:ascii="Tahoma" w:eastAsia="Tahoma" w:hAnsi="Tahoma" w:cs="Tahoma"/>
                <w:spacing w:val="12"/>
                <w:sz w:val="22"/>
                <w:szCs w:val="22"/>
              </w:rPr>
              <w:t>19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6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8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8"/>
              <w:sz w:val="22"/>
              <w:szCs w:val="22"/>
            </w:rPr>
            <w:t>36</w:t>
          </w:r>
          <w:r>
            <w:rPr>
              <w:i/>
              <w:iCs/>
              <w:spacing w:val="-8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-8"/>
              <w:sz w:val="22"/>
              <w:szCs w:val="22"/>
            </w:rPr>
            <w:t>各地建安投资测算（假定全部拆除新建，不</w:t>
          </w:r>
          <w:r>
            <w:rPr>
              <w:i/>
              <w:iCs/>
              <w:spacing w:val="-9"/>
              <w:sz w:val="22"/>
              <w:szCs w:val="22"/>
            </w:rPr>
            <w:t>考虑改造后容积率变化）</w:t>
          </w:r>
          <w:r>
            <w:rPr>
              <w:spacing w:val="-22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pacing w:val="-67"/>
              <w:sz w:val="22"/>
              <w:szCs w:val="22"/>
            </w:rPr>
            <w:t xml:space="preserve"> </w:t>
          </w:r>
          <w:hyperlink w:anchor="bookmark54" w:history="1">
            <w:r>
              <w:rPr>
                <w:rFonts w:ascii="Tahoma" w:eastAsia="Tahoma" w:hAnsi="Tahoma" w:cs="Tahoma"/>
                <w:spacing w:val="18"/>
                <w:sz w:val="22"/>
                <w:szCs w:val="22"/>
              </w:rPr>
              <w:t>20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9" w:line="209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4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37</w:t>
          </w:r>
          <w:r>
            <w:rPr>
              <w:i/>
              <w:iCs/>
              <w:spacing w:val="-4"/>
              <w:sz w:val="22"/>
              <w:szCs w:val="22"/>
            </w:rPr>
            <w:t>：</w:t>
          </w:r>
          <w:r>
            <w:rPr>
              <w:spacing w:val="-38"/>
              <w:sz w:val="22"/>
              <w:szCs w:val="22"/>
            </w:rPr>
            <w:t xml:space="preserve"> </w:t>
          </w:r>
          <w:r>
            <w:rPr>
              <w:i/>
              <w:iCs/>
              <w:spacing w:val="-4"/>
              <w:sz w:val="22"/>
              <w:szCs w:val="22"/>
            </w:rPr>
            <w:t>广深区域城中村面积占比大，改造新</w:t>
          </w:r>
          <w:r>
            <w:rPr>
              <w:i/>
              <w:iCs/>
              <w:spacing w:val="-5"/>
              <w:sz w:val="22"/>
              <w:szCs w:val="22"/>
            </w:rPr>
            <w:t>增开工需求较强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55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21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12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1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1"/>
              <w:sz w:val="22"/>
              <w:szCs w:val="22"/>
            </w:rPr>
            <w:t>38</w:t>
          </w:r>
          <w:r>
            <w:rPr>
              <w:i/>
              <w:iCs/>
              <w:spacing w:val="-1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1"/>
              <w:sz w:val="22"/>
              <w:szCs w:val="22"/>
            </w:rPr>
            <w:t>城中村建面</w:t>
          </w:r>
          <w:r>
            <w:rPr>
              <w:rFonts w:ascii="Tahoma" w:eastAsia="Tahoma" w:hAnsi="Tahoma" w:cs="Tahoma"/>
              <w:spacing w:val="-1"/>
              <w:sz w:val="22"/>
              <w:szCs w:val="22"/>
            </w:rPr>
            <w:t>/</w:t>
          </w:r>
          <w:r>
            <w:rPr>
              <w:i/>
              <w:iCs/>
              <w:spacing w:val="-1"/>
              <w:sz w:val="22"/>
              <w:szCs w:val="22"/>
            </w:rPr>
            <w:t>城市总建面</w:t>
          </w:r>
          <w:r>
            <w:rPr>
              <w:sz w:val="22"/>
              <w:szCs w:val="22"/>
            </w:rPr>
            <w:tab/>
          </w:r>
          <w:r>
            <w:rPr>
              <w:spacing w:val="-65"/>
              <w:sz w:val="22"/>
              <w:szCs w:val="22"/>
            </w:rPr>
            <w:t xml:space="preserve"> </w:t>
          </w:r>
          <w:hyperlink w:anchor="bookmark56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21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3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39</w:t>
          </w:r>
          <w:r>
            <w:rPr>
              <w:i/>
              <w:iCs/>
              <w:spacing w:val="2"/>
              <w:sz w:val="22"/>
              <w:szCs w:val="22"/>
            </w:rPr>
            <w:t>：</w:t>
          </w:r>
          <w:r>
            <w:rPr>
              <w:spacing w:val="-29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各地改造拉动率</w:t>
          </w:r>
          <w:r>
            <w:rPr>
              <w:sz w:val="22"/>
              <w:szCs w:val="22"/>
            </w:rPr>
            <w:tab/>
          </w:r>
          <w:r>
            <w:rPr>
              <w:spacing w:val="-67"/>
              <w:sz w:val="22"/>
              <w:szCs w:val="22"/>
            </w:rPr>
            <w:t xml:space="preserve"> </w:t>
          </w:r>
          <w:hyperlink w:anchor="bookmark57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21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4" w:line="210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-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40</w:t>
          </w:r>
          <w:r>
            <w:rPr>
              <w:i/>
              <w:iCs/>
              <w:spacing w:val="-3"/>
              <w:sz w:val="22"/>
              <w:szCs w:val="22"/>
            </w:rPr>
            <w:t>：</w:t>
          </w:r>
          <w:r>
            <w:rPr>
              <w:spacing w:val="-28"/>
              <w:sz w:val="22"/>
              <w:szCs w:val="22"/>
            </w:rPr>
            <w:t xml:space="preserve"> </w:t>
          </w:r>
          <w:r>
            <w:rPr>
              <w:i/>
              <w:iCs/>
              <w:spacing w:val="-3"/>
              <w:sz w:val="22"/>
              <w:szCs w:val="22"/>
            </w:rPr>
            <w:t>高股息策略表现复盘（截至</w:t>
          </w:r>
          <w:r>
            <w:rPr>
              <w:rFonts w:ascii="Tahoma" w:eastAsia="Tahoma" w:hAnsi="Tahoma" w:cs="Tahoma"/>
              <w:spacing w:val="-3"/>
              <w:sz w:val="22"/>
              <w:szCs w:val="22"/>
            </w:rPr>
            <w:t>2023.</w:t>
          </w:r>
          <w:r>
            <w:rPr>
              <w:rFonts w:ascii="Tahoma" w:eastAsia="Tahoma" w:hAnsi="Tahoma" w:cs="Tahoma"/>
              <w:spacing w:val="-4"/>
              <w:sz w:val="22"/>
              <w:szCs w:val="22"/>
            </w:rPr>
            <w:t>11.26</w:t>
          </w:r>
          <w:r>
            <w:rPr>
              <w:i/>
              <w:iCs/>
              <w:spacing w:val="-4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65"/>
              <w:sz w:val="22"/>
              <w:szCs w:val="22"/>
            </w:rPr>
            <w:t xml:space="preserve"> </w:t>
          </w:r>
          <w:hyperlink w:anchor="bookmark58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22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66" w:line="221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2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41</w:t>
          </w:r>
          <w:r>
            <w:rPr>
              <w:i/>
              <w:iCs/>
              <w:spacing w:val="2"/>
              <w:sz w:val="22"/>
              <w:szCs w:val="22"/>
            </w:rPr>
            <w:t>：</w:t>
          </w:r>
          <w:r>
            <w:rPr>
              <w:spacing w:val="-22"/>
              <w:sz w:val="22"/>
              <w:szCs w:val="22"/>
            </w:rPr>
            <w:t xml:space="preserve"> </w:t>
          </w:r>
          <w:r>
            <w:rPr>
              <w:i/>
              <w:iCs/>
              <w:spacing w:val="2"/>
              <w:sz w:val="22"/>
              <w:szCs w:val="22"/>
            </w:rPr>
            <w:t>沪深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300</w:t>
          </w:r>
          <w:r>
            <w:rPr>
              <w:i/>
              <w:iCs/>
              <w:spacing w:val="2"/>
              <w:sz w:val="22"/>
              <w:szCs w:val="22"/>
            </w:rPr>
            <w:t>股息率及风险溢价（</w:t>
          </w:r>
          <w:r>
            <w:rPr>
              <w:rFonts w:ascii="Tahoma" w:eastAsia="Tahoma" w:hAnsi="Tahoma" w:cs="Tahoma"/>
              <w:spacing w:val="2"/>
              <w:sz w:val="22"/>
              <w:szCs w:val="22"/>
            </w:rPr>
            <w:t>%</w:t>
          </w:r>
          <w:r>
            <w:rPr>
              <w:i/>
              <w:iCs/>
              <w:spacing w:val="2"/>
              <w:sz w:val="22"/>
              <w:szCs w:val="22"/>
            </w:rPr>
            <w:t>）</w:t>
          </w:r>
          <w:r>
            <w:rPr>
              <w:sz w:val="22"/>
              <w:szCs w:val="22"/>
            </w:rPr>
            <w:tab/>
          </w:r>
          <w:r>
            <w:rPr>
              <w:spacing w:val="-66"/>
              <w:sz w:val="22"/>
              <w:szCs w:val="22"/>
            </w:rPr>
            <w:t xml:space="preserve"> </w:t>
          </w:r>
          <w:hyperlink w:anchor="bookmark59" w:history="1">
            <w:r>
              <w:rPr>
                <w:rFonts w:ascii="Tahoma" w:eastAsia="Tahoma" w:hAnsi="Tahoma" w:cs="Tahoma"/>
                <w:spacing w:val="17"/>
                <w:sz w:val="22"/>
                <w:szCs w:val="22"/>
              </w:rPr>
              <w:t>22</w:t>
            </w:r>
          </w:hyperlink>
        </w:p>
        <w:p>
          <w:pPr>
            <w:pStyle w:val="BodyText"/>
            <w:tabs>
              <w:tab w:val="right" w:leader="dot" w:pos="10653"/>
            </w:tabs>
            <w:spacing w:before="51" w:line="208" w:lineRule="auto"/>
            <w:ind w:left="86"/>
            <w:rPr>
              <w:rFonts w:ascii="Tahoma" w:eastAsia="Tahoma" w:hAnsi="Tahoma" w:cs="Tahoma"/>
              <w:sz w:val="22"/>
              <w:szCs w:val="22"/>
            </w:rPr>
          </w:pPr>
          <w:r>
            <w:rPr>
              <w:i/>
              <w:iCs/>
              <w:spacing w:val="3"/>
              <w:sz w:val="22"/>
              <w:szCs w:val="22"/>
            </w:rPr>
            <w:t>图表</w:t>
          </w:r>
          <w:r>
            <w:rPr>
              <w:rFonts w:ascii="Tahoma" w:eastAsia="Tahoma" w:hAnsi="Tahoma" w:cs="Tahoma"/>
              <w:spacing w:val="3"/>
              <w:sz w:val="22"/>
              <w:szCs w:val="22"/>
            </w:rPr>
            <w:t>42</w:t>
          </w:r>
          <w:r>
            <w:rPr>
              <w:i/>
              <w:iCs/>
              <w:spacing w:val="3"/>
              <w:sz w:val="22"/>
              <w:szCs w:val="22"/>
            </w:rPr>
            <w:t>：</w:t>
          </w:r>
          <w:r>
            <w:rPr>
              <w:spacing w:val="-22"/>
              <w:sz w:val="22"/>
              <w:szCs w:val="22"/>
            </w:rPr>
            <w:t xml:space="preserve"> </w:t>
          </w:r>
          <w:r>
            <w:rPr>
              <w:i/>
              <w:iCs/>
              <w:spacing w:val="3"/>
              <w:sz w:val="22"/>
              <w:szCs w:val="22"/>
            </w:rPr>
            <w:t>轻工制造行业股息率前</w:t>
          </w:r>
          <w:r>
            <w:rPr>
              <w:rFonts w:ascii="Tahoma" w:eastAsia="Tahoma" w:hAnsi="Tahoma" w:cs="Tahoma"/>
              <w:spacing w:val="3"/>
              <w:sz w:val="22"/>
              <w:szCs w:val="22"/>
            </w:rPr>
            <w:t>30</w:t>
          </w:r>
          <w:r>
            <w:rPr>
              <w:i/>
              <w:iCs/>
              <w:spacing w:val="3"/>
              <w:sz w:val="22"/>
              <w:szCs w:val="22"/>
            </w:rPr>
            <w:t>标的</w:t>
          </w:r>
          <w:r>
            <w:rPr>
              <w:sz w:val="22"/>
              <w:szCs w:val="22"/>
            </w:rPr>
            <w:tab/>
          </w:r>
          <w:r>
            <w:rPr>
              <w:spacing w:val="-67"/>
              <w:sz w:val="22"/>
              <w:szCs w:val="22"/>
            </w:rPr>
            <w:t xml:space="preserve"> </w:t>
          </w:r>
          <w:hyperlink w:anchor="bookmark60" w:history="1">
            <w:r>
              <w:rPr>
                <w:rFonts w:ascii="Tahoma" w:eastAsia="Tahoma" w:hAnsi="Tahoma" w:cs="Tahoma"/>
                <w:spacing w:val="18"/>
                <w:sz w:val="22"/>
                <w:szCs w:val="22"/>
              </w:rPr>
              <w:t>23</w:t>
            </w:r>
          </w:hyperlink>
        </w:p>
      </w:sdtContent>
    </w:sdt>
    <w:p>
      <w:pPr>
        <w:spacing w:line="208" w:lineRule="auto"/>
        <w:rPr>
          <w:rFonts w:ascii="Tahoma" w:eastAsia="Tahoma" w:hAnsi="Tahoma" w:cs="Tahoma"/>
          <w:sz w:val="22"/>
          <w:szCs w:val="22"/>
        </w:rPr>
        <w:sectPr>
          <w:headerReference w:type="default" r:id="rId15"/>
          <w:footerReference w:type="default" r:id="rId16"/>
          <w:pgSz w:w="11910" w:h="16845"/>
          <w:pgMar w:top="885" w:right="644" w:bottom="840" w:left="612" w:header="386" w:footer="542" w:gutter="0"/>
          <w:pgNumType w:start="6"/>
          <w:cols w:space="708"/>
        </w:sectPr>
      </w:pPr>
    </w:p>
    <w:p>
      <w:pPr>
        <w:pStyle w:val="BodyText"/>
        <w:spacing w:before="297" w:line="217" w:lineRule="auto"/>
        <w:ind w:left="2628"/>
        <w:rPr>
          <w:sz w:val="30"/>
          <w:szCs w:val="30"/>
        </w:rPr>
      </w:pPr>
      <w:r>
        <w:pict>
          <v:shape id="_x0000_s1027" style="width:400.25pt;height:0.75pt;margin-top:225.95pt;margin-left:161.45pt;mso-position-horizontal-relative:page;mso-position-vertical-relative:page;position:absolute;z-index:251666432" coordorigin="0,0" coordsize="8005,15" o:allowincell="f" path="m,15l8005,15l8005,l,l,15xe" filled="t" fillcolor="#004098" stroked="f"/>
        </w:pict>
      </w:r>
      <w:r>
        <w:pict>
          <v:shape id="_x0000_s1028" style="width:400.25pt;height:0.75pt;margin-top:416.62pt;margin-left:161.45pt;mso-position-horizontal-relative:page;mso-position-vertical-relative:page;position:absolute;z-index:251663360" coordorigin="0,0" coordsize="8005,15" o:allowincell="f" path="m,15l8005,15l8005,l,l,15xe" filled="t" fillcolor="#004098" stroked="f"/>
        </w:pict>
      </w:r>
      <w:r>
        <w:pict>
          <v:shape id="_x0000_s1029" style="width:400.25pt;height:0.75pt;margin-top:474.43pt;margin-left:161.45pt;mso-position-horizontal-relative:page;mso-position-vertical-relative:page;position:absolute;z-index:251665408" coordorigin="0,0" coordsize="8005,15" o:allowincell="f" path="m,15l8005,15l8005,l,l,15xe" filled="t" fillcolor="#004098" stroked="f"/>
        </w:pict>
      </w:r>
      <w:r>
        <w:pict>
          <v:shape id="_x0000_s1030" style="width:400.25pt;height:0.75pt;margin-top:618.55pt;margin-left:161.45pt;mso-position-horizontal-relative:page;mso-position-vertical-relative:page;position:absolute;z-index:251664384" coordorigin="0,0" coordsize="8005,15" o:allowincell="f" path="m,15l8005,15l8005,l,l,15xe" filled="t" fillcolor="#004098" stroked="f"/>
        </w:pict>
      </w:r>
      <w:r>
        <w:pict>
          <v:shape id="_x0000_s1031" style="width:2.7pt;height:117.8pt;margin-top:487.22pt;margin-left:204.88pt;mso-position-horizontal-relative:page;mso-position-vertical-relative:page;position:absolute;z-index:251661312" coordorigin="0,0" coordsize="54,2356" o:allowincell="f" path="m45,2347l45,7m,2347l45,2347m,2120l45,2120m,1880l45,1880m,1640l45,1640m,1415l45,1415m,1175l45,1175m,950l45,950m,710l45,710m,470l45,470m,245l45,245m,7l45,7m45,1411l45,1457e" filled="f" strokecolor="black" strokeweight="0.75pt"/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2614295</wp:posOffset>
            </wp:positionH>
            <wp:positionV relativeFrom="page">
              <wp:posOffset>6353175</wp:posOffset>
            </wp:positionV>
            <wp:extent cx="4265998" cy="1294129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5998" cy="129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1"/>
      <w:bookmarkEnd w:id="0"/>
      <w:bookmarkStart w:id="1" w:name="bookmark2"/>
      <w:bookmarkEnd w:id="1"/>
      <w:r>
        <w:rPr>
          <w:color w:val="004098"/>
          <w:spacing w:val="2"/>
          <w:sz w:val="30"/>
          <w:szCs w:val="30"/>
          <w14:textOutline w14:w="5451">
            <w14:solidFill>
              <w14:srgbClr w14:val="004098"/>
            </w14:solidFill>
            <w14:prstDash w14:val="solid"/>
            <w14:miter w14:lim="10"/>
          </w14:textOutline>
        </w:rPr>
        <w:t>行情概况：前高后低，走势围绕经济预期展开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78" w:line="217" w:lineRule="auto"/>
        <w:ind w:left="2637"/>
        <w:rPr>
          <w:sz w:val="24"/>
          <w:szCs w:val="24"/>
        </w:rPr>
      </w:pPr>
      <w:r>
        <w:rPr>
          <w:color w:val="004098"/>
          <w:spacing w:val="2"/>
          <w:sz w:val="24"/>
          <w:szCs w:val="24"/>
          <w14:textOutline w14:w="4354">
            <w14:solidFill>
              <w14:srgbClr w14:val="004098"/>
            </w14:solidFill>
            <w14:prstDash w14:val="solid"/>
            <w14:miter w14:lim="10"/>
          </w14:textOutline>
        </w:rPr>
        <w:t>轻工总体跑输大盘，卫浴表现靠前</w:t>
      </w:r>
    </w:p>
    <w:p>
      <w:pPr>
        <w:pStyle w:val="BodyText"/>
        <w:spacing w:before="283" w:line="259" w:lineRule="auto"/>
        <w:ind w:left="2623" w:right="15" w:firstLine="5"/>
        <w:jc w:val="both"/>
        <w:rPr>
          <w:sz w:val="21"/>
          <w:szCs w:val="21"/>
        </w:rPr>
      </w:pPr>
      <w:r>
        <w:rPr>
          <w:spacing w:val="-7"/>
          <w:sz w:val="21"/>
          <w:szCs w:val="21"/>
        </w:rPr>
        <w:t>截至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2023</w:t>
      </w:r>
      <w:r>
        <w:rPr>
          <w:rFonts w:ascii="Tahoma" w:eastAsia="Tahoma" w:hAnsi="Tahoma" w:cs="Tahoma"/>
          <w:spacing w:val="56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年</w:t>
      </w:r>
      <w:r>
        <w:rPr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12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月</w:t>
      </w:r>
      <w:r>
        <w:rPr>
          <w:spacing w:val="-4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26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日，申万轻工制造指数下跌</w:t>
      </w:r>
      <w:r>
        <w:rPr>
          <w:spacing w:val="-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8.0%</w:t>
      </w:r>
      <w:r>
        <w:rPr>
          <w:spacing w:val="-7"/>
          <w:sz w:val="21"/>
          <w:szCs w:val="21"/>
        </w:rPr>
        <w:t>，阶段性跑输大盘。</w:t>
      </w:r>
      <w:r>
        <w:rPr>
          <w:spacing w:val="55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细分行业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方面，轻工制造的</w:t>
      </w:r>
      <w:r>
        <w:rPr>
          <w:spacing w:val="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12</w:t>
      </w:r>
      <w:r>
        <w:rPr>
          <w:rFonts w:ascii="Tahoma" w:eastAsia="Tahoma" w:hAnsi="Tahoma" w:cs="Tahoma"/>
          <w:spacing w:val="55"/>
          <w:w w:val="10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个申万三级细分指数中，</w:t>
      </w:r>
      <w:r>
        <w:rPr>
          <w:spacing w:val="80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印刷、其他家居用品、</w:t>
      </w:r>
      <w:r>
        <w:rPr>
          <w:spacing w:val="-7"/>
          <w:sz w:val="21"/>
          <w:szCs w:val="21"/>
        </w:rPr>
        <w:t>卫浴制品收益率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排名前三，分别为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49.1%</w:t>
      </w:r>
      <w:r>
        <w:rPr>
          <w:spacing w:val="-1"/>
          <w:sz w:val="21"/>
          <w:szCs w:val="21"/>
        </w:rPr>
        <w:t>、</w:t>
      </w:r>
      <w:r>
        <w:rPr>
          <w:rFonts w:ascii="Tahoma" w:eastAsia="Tahoma" w:hAnsi="Tahoma" w:cs="Tahoma"/>
          <w:spacing w:val="-1"/>
          <w:sz w:val="21"/>
          <w:szCs w:val="21"/>
        </w:rPr>
        <w:t>5.8%</w:t>
      </w:r>
      <w:r>
        <w:rPr>
          <w:spacing w:val="-1"/>
          <w:sz w:val="21"/>
          <w:szCs w:val="21"/>
        </w:rPr>
        <w:t>、</w:t>
      </w:r>
      <w:r>
        <w:rPr>
          <w:rFonts w:ascii="Tahoma" w:eastAsia="Tahoma" w:hAnsi="Tahoma" w:cs="Tahoma"/>
          <w:spacing w:val="-1"/>
          <w:sz w:val="21"/>
          <w:szCs w:val="21"/>
        </w:rPr>
        <w:t>-0.1%</w:t>
      </w:r>
      <w:r>
        <w:rPr>
          <w:spacing w:val="-1"/>
          <w:sz w:val="21"/>
          <w:szCs w:val="21"/>
        </w:rPr>
        <w:t>；定制家居、金属包装、塑料包装行业收益率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表现靠后，分别为</w:t>
      </w:r>
      <w:r>
        <w:rPr>
          <w:spacing w:val="-6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>-27.2%</w:t>
      </w:r>
      <w:r>
        <w:rPr>
          <w:rFonts w:ascii="Tahoma" w:eastAsia="Tahoma" w:hAnsi="Tahoma" w:cs="Tahoma"/>
          <w:spacing w:val="-3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、</w:t>
      </w:r>
      <w:r>
        <w:rPr>
          <w:rFonts w:ascii="Tahoma" w:eastAsia="Tahoma" w:hAnsi="Tahoma" w:cs="Tahoma"/>
          <w:spacing w:val="-3"/>
          <w:sz w:val="21"/>
          <w:szCs w:val="21"/>
        </w:rPr>
        <w:t>-17.1%</w:t>
      </w:r>
      <w:r>
        <w:rPr>
          <w:rFonts w:ascii="Tahoma" w:eastAsia="Tahoma" w:hAnsi="Tahoma" w:cs="Tahoma"/>
          <w:spacing w:val="-3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、</w:t>
      </w:r>
      <w:r>
        <w:rPr>
          <w:rFonts w:ascii="Tahoma" w:eastAsia="Tahoma" w:hAnsi="Tahoma" w:cs="Tahoma"/>
          <w:spacing w:val="-4"/>
          <w:sz w:val="21"/>
          <w:szCs w:val="21"/>
        </w:rPr>
        <w:t>-15.7%</w:t>
      </w:r>
      <w:r>
        <w:rPr>
          <w:spacing w:val="-4"/>
          <w:sz w:val="21"/>
          <w:szCs w:val="21"/>
        </w:rPr>
        <w:t>。</w:t>
      </w:r>
    </w:p>
    <w:p>
      <w:pPr>
        <w:pStyle w:val="BodyText"/>
        <w:spacing w:before="216" w:line="212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3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1</w:t>
      </w:r>
      <w:r>
        <w:rPr>
          <w:i/>
          <w:iCs/>
          <w:color w:val="004098"/>
          <w:spacing w:val="3"/>
          <w:sz w:val="20"/>
          <w:szCs w:val="20"/>
        </w:rPr>
        <w:t>：轻工制造行业年初至今走势（截至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2023.12.2</w:t>
      </w:r>
      <w:r>
        <w:rPr>
          <w:rFonts w:ascii="Tahoma" w:eastAsia="Tahoma" w:hAnsi="Tahoma" w:cs="Tahoma"/>
          <w:color w:val="004098"/>
          <w:spacing w:val="2"/>
          <w:sz w:val="20"/>
          <w:szCs w:val="20"/>
        </w:rPr>
        <w:t>6</w:t>
      </w:r>
      <w:r>
        <w:rPr>
          <w:i/>
          <w:iCs/>
          <w:color w:val="004098"/>
          <w:spacing w:val="2"/>
          <w:sz w:val="20"/>
          <w:szCs w:val="20"/>
        </w:rPr>
        <w:t>）</w:t>
      </w:r>
    </w:p>
    <w:p>
      <w:pPr>
        <w:spacing w:before="203"/>
      </w:pPr>
    </w:p>
    <w:p>
      <w:pPr>
        <w:sectPr>
          <w:headerReference w:type="default" r:id="rId18"/>
          <w:footerReference w:type="default" r:id="rId19"/>
          <w:pgSz w:w="11910" w:h="16845"/>
          <w:pgMar w:top="885" w:right="645" w:bottom="840" w:left="612" w:header="386" w:footer="542" w:gutter="0"/>
          <w:pgNumType w:start="7"/>
          <w:cols w:num="1" w:space="708" w:equalWidth="0">
            <w:col w:w="10653" w:space="0"/>
          </w:cols>
        </w:sectPr>
      </w:pPr>
    </w:p>
    <w:p>
      <w:pPr>
        <w:pStyle w:val="BodyText"/>
        <w:spacing w:before="292" w:line="330" w:lineRule="auto"/>
        <w:ind w:left="3165"/>
        <w:jc w:val="both"/>
        <w:rPr>
          <w:sz w:val="16"/>
          <w:szCs w:val="16"/>
        </w:rPr>
      </w:pPr>
      <w:r>
        <w:rPr>
          <w:spacing w:val="-4"/>
          <w:sz w:val="16"/>
          <w:szCs w:val="16"/>
        </w:rPr>
        <w:t>1.15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1.10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1.05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1.00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0.95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0.90</w:t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0.85</w:t>
      </w:r>
    </w:p>
    <w:p>
      <w:pPr>
        <w:pStyle w:val="BodyText"/>
        <w:spacing w:line="116" w:lineRule="exact"/>
        <w:jc w:val="right"/>
        <w:rPr>
          <w:sz w:val="16"/>
          <w:szCs w:val="16"/>
        </w:rPr>
      </w:pPr>
      <w:r>
        <w:rPr>
          <w:spacing w:val="-4"/>
          <w:position w:val="-2"/>
          <w:sz w:val="16"/>
          <w:szCs w:val="16"/>
        </w:rPr>
        <w:t>0.80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31" w:line="178" w:lineRule="auto"/>
        <w:ind w:left="172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262889" cy="190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轻工制造</w:t>
      </w:r>
      <w:r>
        <w:rPr>
          <w:spacing w:val="24"/>
          <w:sz w:val="16"/>
          <w:szCs w:val="16"/>
        </w:rPr>
        <w:t xml:space="preserve">   </w:t>
      </w:r>
      <w:r>
        <w:rPr>
          <w:rFonts w:ascii="Arial" w:eastAsia="Arial" w:hAnsi="Arial" w:cs="Arial"/>
          <w:color w:val="FF0000"/>
          <w:spacing w:val="3"/>
          <w:sz w:val="23"/>
          <w:szCs w:val="23"/>
        </w:rPr>
        <w:t>—</w:t>
      </w:r>
      <w:r>
        <w:rPr>
          <w:rFonts w:ascii="Arial" w:eastAsia="Arial" w:hAnsi="Arial" w:cs="Arial"/>
          <w:color w:val="FF0000"/>
          <w:spacing w:val="-29"/>
          <w:sz w:val="23"/>
          <w:szCs w:val="23"/>
        </w:rPr>
        <w:t xml:space="preserve"> </w:t>
      </w:r>
      <w:r>
        <w:rPr>
          <w:spacing w:val="3"/>
          <w:sz w:val="16"/>
          <w:szCs w:val="16"/>
        </w:rPr>
        <w:t>包装印刷</w:t>
      </w:r>
      <w:r>
        <w:rPr>
          <w:spacing w:val="23"/>
          <w:sz w:val="16"/>
          <w:szCs w:val="16"/>
        </w:rPr>
        <w:t xml:space="preserve">   </w:t>
      </w:r>
      <w:r>
        <w:rPr>
          <w:rFonts w:ascii="Arial" w:eastAsia="Arial" w:hAnsi="Arial" w:cs="Arial"/>
          <w:color w:val="0D97FF"/>
          <w:spacing w:val="3"/>
          <w:sz w:val="23"/>
          <w:szCs w:val="23"/>
        </w:rPr>
        <w:t>——</w:t>
      </w:r>
      <w:r>
        <w:rPr>
          <w:rFonts w:ascii="Arial" w:eastAsia="Arial" w:hAnsi="Arial" w:cs="Arial"/>
          <w:color w:val="0D97FF"/>
          <w:spacing w:val="-17"/>
          <w:sz w:val="23"/>
          <w:szCs w:val="23"/>
        </w:rPr>
        <w:t xml:space="preserve"> </w:t>
      </w:r>
      <w:r>
        <w:rPr>
          <w:spacing w:val="3"/>
          <w:sz w:val="16"/>
          <w:szCs w:val="16"/>
        </w:rPr>
        <w:t>家用轻工</w:t>
      </w:r>
      <w:r>
        <w:rPr>
          <w:spacing w:val="23"/>
          <w:sz w:val="16"/>
          <w:szCs w:val="16"/>
        </w:rPr>
        <w:t xml:space="preserve">   </w:t>
      </w:r>
      <w:r>
        <w:rPr>
          <w:rFonts w:ascii="Arial" w:eastAsia="Arial" w:hAnsi="Arial" w:cs="Arial"/>
          <w:color w:val="FFB3B3"/>
          <w:spacing w:val="3"/>
          <w:sz w:val="23"/>
          <w:szCs w:val="23"/>
        </w:rPr>
        <w:t>——</w:t>
      </w:r>
      <w:r>
        <w:rPr>
          <w:rFonts w:ascii="Arial" w:eastAsia="Arial" w:hAnsi="Arial" w:cs="Arial"/>
          <w:color w:val="FFB3B3"/>
          <w:spacing w:val="-18"/>
          <w:sz w:val="23"/>
          <w:szCs w:val="23"/>
        </w:rPr>
        <w:t xml:space="preserve"> </w:t>
      </w:r>
      <w:r>
        <w:rPr>
          <w:spacing w:val="3"/>
          <w:sz w:val="16"/>
          <w:szCs w:val="16"/>
        </w:rPr>
        <w:t>造纸</w:t>
      </w:r>
      <w:r>
        <w:rPr>
          <w:spacing w:val="25"/>
          <w:w w:val="101"/>
          <w:sz w:val="16"/>
          <w:szCs w:val="16"/>
        </w:rPr>
        <w:t xml:space="preserve">   </w:t>
      </w:r>
      <w:r>
        <w:rPr>
          <w:rFonts w:ascii="Arial" w:eastAsia="Arial" w:hAnsi="Arial" w:cs="Arial"/>
          <w:color w:val="75C4FF"/>
          <w:spacing w:val="3"/>
          <w:sz w:val="23"/>
          <w:szCs w:val="23"/>
        </w:rPr>
        <w:t>——</w:t>
      </w:r>
      <w:r>
        <w:rPr>
          <w:rFonts w:ascii="Arial" w:eastAsia="Arial" w:hAnsi="Arial" w:cs="Arial"/>
          <w:color w:val="75C4FF"/>
          <w:spacing w:val="-10"/>
          <w:sz w:val="23"/>
          <w:szCs w:val="23"/>
        </w:rPr>
        <w:t xml:space="preserve"> </w:t>
      </w:r>
      <w:r>
        <w:rPr>
          <w:spacing w:val="3"/>
          <w:sz w:val="16"/>
          <w:szCs w:val="16"/>
        </w:rPr>
        <w:t>万得全A</w:t>
      </w:r>
    </w:p>
    <w:p>
      <w:pPr>
        <w:spacing w:before="114" w:line="2054" w:lineRule="exact"/>
      </w:pPr>
      <w:r>
        <w:rPr>
          <w:position w:val="-41"/>
        </w:rPr>
        <w:drawing>
          <wp:inline distT="0" distB="0" distL="0" distR="0">
            <wp:extent cx="4161663" cy="1304613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61663" cy="130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54" w:lineRule="exact"/>
        <w:sectPr>
          <w:headerReference w:type="default" r:id="rId22"/>
          <w:footerReference w:type="default" r:id="rId23"/>
          <w:type w:val="continuous"/>
          <w:pgSz w:w="11910" w:h="16845"/>
          <w:pgMar w:top="885" w:right="645" w:bottom="840" w:left="612" w:header="386" w:footer="542" w:gutter="0"/>
          <w:pgNumType w:start="8"/>
          <w:cols w:num="2" w:space="708" w:equalWidth="0">
            <w:col w:w="3472" w:space="72"/>
            <w:col w:w="7109" w:space="0"/>
          </w:cols>
        </w:sectPr>
      </w:pPr>
    </w:p>
    <w:p>
      <w:pPr>
        <w:spacing w:before="54" w:line="625" w:lineRule="exact"/>
        <w:ind w:firstLine="3010"/>
      </w:pPr>
      <w:r>
        <w:rPr>
          <w:position w:val="-12"/>
        </w:rPr>
        <w:drawing>
          <wp:inline distT="0" distB="0" distL="0" distR="0">
            <wp:extent cx="4200778" cy="39712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00778" cy="39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56" w:line="210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-4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4"/>
          <w:sz w:val="17"/>
          <w:szCs w:val="17"/>
        </w:rPr>
        <w:t>Wind</w:t>
      </w:r>
      <w:r>
        <w:rPr>
          <w:i/>
          <w:iCs/>
          <w:color w:val="004098"/>
          <w:spacing w:val="-4"/>
          <w:sz w:val="17"/>
          <w:szCs w:val="17"/>
        </w:rPr>
        <w:t>，长城证券产业金融研究院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BodyText"/>
        <w:spacing w:before="66" w:line="212" w:lineRule="auto"/>
        <w:ind w:left="2638"/>
        <w:rPr>
          <w:sz w:val="20"/>
          <w:szCs w:val="20"/>
        </w:rPr>
      </w:pPr>
      <w:r>
        <w:rPr>
          <w:i/>
          <w:iCs/>
          <w:color w:val="004098"/>
          <w:spacing w:val="3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2</w:t>
      </w:r>
      <w:r>
        <w:rPr>
          <w:i/>
          <w:iCs/>
          <w:color w:val="004098"/>
          <w:spacing w:val="3"/>
          <w:sz w:val="20"/>
          <w:szCs w:val="20"/>
        </w:rPr>
        <w:t>：轻工制造申万三级行业年初至今表现（截至</w:t>
      </w:r>
      <w:r>
        <w:rPr>
          <w:rFonts w:ascii="Tahoma" w:eastAsia="Tahoma" w:hAnsi="Tahoma" w:cs="Tahoma"/>
          <w:color w:val="004098"/>
          <w:spacing w:val="3"/>
          <w:sz w:val="20"/>
          <w:szCs w:val="20"/>
        </w:rPr>
        <w:t>2023.12.</w:t>
      </w:r>
      <w:r>
        <w:rPr>
          <w:rFonts w:ascii="Tahoma" w:eastAsia="Tahoma" w:hAnsi="Tahoma" w:cs="Tahoma"/>
          <w:color w:val="004098"/>
          <w:spacing w:val="2"/>
          <w:sz w:val="20"/>
          <w:szCs w:val="20"/>
        </w:rPr>
        <w:t>26</w:t>
      </w:r>
      <w:r>
        <w:rPr>
          <w:i/>
          <w:iCs/>
          <w:color w:val="004098"/>
          <w:spacing w:val="2"/>
          <w:sz w:val="20"/>
          <w:szCs w:val="20"/>
        </w:rPr>
        <w:t>）</w:t>
      </w:r>
    </w:p>
    <w:p>
      <w:pPr>
        <w:pStyle w:val="BodyText"/>
        <w:spacing w:before="213" w:line="235" w:lineRule="exact"/>
        <w:ind w:left="3024"/>
        <w:rPr>
          <w:sz w:val="16"/>
          <w:szCs w:val="16"/>
        </w:rPr>
      </w:pPr>
      <w:r>
        <w:rPr>
          <w:spacing w:val="-3"/>
          <w:position w:val="5"/>
          <w:sz w:val="16"/>
          <w:szCs w:val="16"/>
        </w:rPr>
        <w:t>60.0%</w:t>
      </w:r>
    </w:p>
    <w:p>
      <w:pPr>
        <w:pStyle w:val="BodyText"/>
        <w:spacing w:before="1" w:line="241" w:lineRule="auto"/>
        <w:ind w:left="3024"/>
        <w:rPr>
          <w:sz w:val="16"/>
          <w:szCs w:val="16"/>
        </w:rPr>
      </w:pPr>
      <w:r>
        <w:rPr>
          <w:spacing w:val="-3"/>
          <w:sz w:val="16"/>
          <w:szCs w:val="16"/>
        </w:rPr>
        <w:t>50.0%</w:t>
      </w:r>
    </w:p>
    <w:p>
      <w:pPr>
        <w:pStyle w:val="BodyText"/>
        <w:spacing w:before="24" w:line="242" w:lineRule="auto"/>
        <w:ind w:left="3022"/>
        <w:rPr>
          <w:sz w:val="16"/>
          <w:szCs w:val="16"/>
        </w:rPr>
      </w:pPr>
      <w:r>
        <w:rPr>
          <w:spacing w:val="-2"/>
          <w:sz w:val="16"/>
          <w:szCs w:val="16"/>
        </w:rPr>
        <w:t>40.0%</w:t>
      </w:r>
    </w:p>
    <w:p>
      <w:pPr>
        <w:pStyle w:val="BodyText"/>
        <w:spacing w:before="24" w:line="242" w:lineRule="auto"/>
        <w:ind w:left="3029"/>
        <w:rPr>
          <w:sz w:val="16"/>
          <w:szCs w:val="16"/>
        </w:rPr>
      </w:pPr>
      <w:r>
        <w:rPr>
          <w:spacing w:val="-4"/>
          <w:sz w:val="16"/>
          <w:szCs w:val="16"/>
        </w:rPr>
        <w:t>30.0%</w:t>
      </w:r>
    </w:p>
    <w:p>
      <w:pPr>
        <w:pStyle w:val="BodyText"/>
        <w:spacing w:before="25" w:line="242" w:lineRule="auto"/>
        <w:ind w:left="3022"/>
        <w:rPr>
          <w:sz w:val="16"/>
          <w:szCs w:val="16"/>
        </w:rPr>
      </w:pPr>
      <w:r>
        <w:rPr>
          <w:spacing w:val="-3"/>
          <w:sz w:val="16"/>
          <w:szCs w:val="16"/>
        </w:rPr>
        <w:t>20.0%</w:t>
      </w:r>
    </w:p>
    <w:p>
      <w:pPr>
        <w:pStyle w:val="BodyText"/>
        <w:spacing w:before="24" w:line="242" w:lineRule="auto"/>
        <w:ind w:left="3026"/>
        <w:rPr>
          <w:sz w:val="16"/>
          <w:szCs w:val="16"/>
        </w:rPr>
      </w:pPr>
      <w:r>
        <w:rPr>
          <w:spacing w:val="-3"/>
          <w:sz w:val="16"/>
          <w:szCs w:val="16"/>
        </w:rPr>
        <w:t>10.0%</w:t>
      </w:r>
    </w:p>
    <w:p>
      <w:pPr>
        <w:pStyle w:val="BodyText"/>
        <w:spacing w:before="25" w:line="242" w:lineRule="auto"/>
        <w:ind w:left="3107"/>
        <w:rPr>
          <w:sz w:val="16"/>
          <w:szCs w:val="16"/>
        </w:rPr>
      </w:pPr>
      <w:r>
        <w:rPr>
          <w:spacing w:val="-3"/>
          <w:sz w:val="16"/>
          <w:szCs w:val="16"/>
        </w:rPr>
        <w:t>0.0%</w:t>
      </w:r>
    </w:p>
    <w:p>
      <w:pPr>
        <w:pStyle w:val="BodyText"/>
        <w:spacing w:before="24" w:line="242" w:lineRule="auto"/>
        <w:ind w:left="2935"/>
        <w:rPr>
          <w:sz w:val="16"/>
          <w:szCs w:val="16"/>
        </w:rPr>
      </w:pPr>
      <w:r>
        <w:rPr>
          <w:sz w:val="16"/>
          <w:szCs w:val="16"/>
        </w:rPr>
        <w:t>-10.0%</w:t>
      </w:r>
    </w:p>
    <w:p>
      <w:pPr>
        <w:pStyle w:val="BodyText"/>
        <w:spacing w:before="24" w:line="242" w:lineRule="auto"/>
        <w:ind w:left="2935"/>
        <w:rPr>
          <w:sz w:val="16"/>
          <w:szCs w:val="16"/>
        </w:rPr>
      </w:pPr>
      <w:r>
        <w:rPr>
          <w:sz w:val="16"/>
          <w:szCs w:val="16"/>
        </w:rPr>
        <w:t>-20.0%</w:t>
      </w:r>
    </w:p>
    <w:p>
      <w:pPr>
        <w:pStyle w:val="BodyText"/>
        <w:spacing w:before="25" w:line="242" w:lineRule="auto"/>
        <w:ind w:left="2935"/>
        <w:rPr>
          <w:sz w:val="16"/>
          <w:szCs w:val="16"/>
        </w:rPr>
      </w:pPr>
      <w:r>
        <w:rPr>
          <w:sz w:val="16"/>
          <w:szCs w:val="16"/>
        </w:rPr>
        <w:t>-30.0%</w:t>
      </w:r>
    </w:p>
    <w:p>
      <w:pPr>
        <w:pStyle w:val="BodyText"/>
        <w:spacing w:before="24" w:line="242" w:lineRule="auto"/>
        <w:ind w:left="2935"/>
        <w:rPr>
          <w:sz w:val="16"/>
          <w:szCs w:val="16"/>
        </w:rPr>
      </w:pPr>
      <w:r>
        <w:rPr>
          <w:sz w:val="16"/>
          <w:szCs w:val="16"/>
        </w:rPr>
        <w:t>-40.0%</w:t>
      </w:r>
    </w:p>
    <w:p>
      <w:pPr>
        <w:pStyle w:val="BodyText"/>
        <w:spacing w:before="169" w:line="179" w:lineRule="auto"/>
        <w:ind w:left="2622"/>
        <w:rPr>
          <w:sz w:val="17"/>
          <w:szCs w:val="17"/>
        </w:rPr>
      </w:pPr>
      <w:r>
        <w:rPr>
          <w:i/>
          <w:iCs/>
          <w:color w:val="004098"/>
          <w:spacing w:val="-5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5"/>
          <w:sz w:val="17"/>
          <w:szCs w:val="17"/>
        </w:rPr>
        <w:t>Wind</w:t>
      </w:r>
      <w:r>
        <w:rPr>
          <w:i/>
          <w:iCs/>
          <w:color w:val="004098"/>
          <w:spacing w:val="-5"/>
          <w:sz w:val="17"/>
          <w:szCs w:val="17"/>
        </w:rPr>
        <w:t>，长城证券产业金融研究院</w:t>
      </w:r>
    </w:p>
    <w:p>
      <w:pPr>
        <w:spacing w:line="179" w:lineRule="auto"/>
        <w:rPr>
          <w:sz w:val="17"/>
          <w:szCs w:val="17"/>
        </w:rPr>
        <w:sectPr>
          <w:headerReference w:type="default" r:id="rId25"/>
          <w:footerReference w:type="default" r:id="rId26"/>
          <w:type w:val="continuous"/>
          <w:pgSz w:w="11910" w:h="16845"/>
          <w:pgMar w:top="885" w:right="645" w:bottom="840" w:left="612" w:header="386" w:footer="542" w:gutter="0"/>
          <w:pgNumType w:start="9"/>
          <w:cols w:num="1" w:space="708" w:equalWidth="0">
            <w:col w:w="10653" w:space="0"/>
          </w:cols>
        </w:sectPr>
      </w:pPr>
    </w:p>
    <w:p>
      <w:pPr>
        <w:pStyle w:val="BodyText"/>
        <w:spacing w:before="195" w:line="247" w:lineRule="auto"/>
        <w:ind w:left="2635" w:right="34" w:hanging="9"/>
        <w:rPr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4873318</wp:posOffset>
                </wp:positionH>
                <wp:positionV relativeFrom="page">
                  <wp:posOffset>2426615</wp:posOffset>
                </wp:positionV>
                <wp:extent cx="441325" cy="1599564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4873318" y="2426615"/>
                          <a:ext cx="441325" cy="159956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200" w:lineRule="auto"/>
                              <w:ind w:left="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鸿博股份</w:t>
                            </w:r>
                          </w:p>
                          <w:p>
                            <w:pPr>
                              <w:pStyle w:val="BodyText"/>
                              <w:spacing w:line="201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茶花股份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3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匠心家居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恒林股份</w:t>
                            </w:r>
                          </w:p>
                          <w:p>
                            <w:pPr>
                              <w:pStyle w:val="BodyText"/>
                              <w:spacing w:line="199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姚记科技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嘉益股份</w:t>
                            </w:r>
                          </w:p>
                          <w:p>
                            <w:pPr>
                              <w:pStyle w:val="BodyText"/>
                              <w:spacing w:line="201" w:lineRule="auto"/>
                              <w:ind w:left="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齐峰新材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华源控股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乐歌股份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京华激光</w:t>
                            </w:r>
                          </w:p>
                          <w:p>
                            <w:pPr>
                              <w:pStyle w:val="BodyText"/>
                              <w:spacing w:line="199" w:lineRule="auto"/>
                              <w:ind w:left="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菲林格尔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翔港科技</w:t>
                            </w:r>
                          </w:p>
                          <w:p>
                            <w:pPr>
                              <w:pStyle w:val="BodyText"/>
                              <w:spacing w:before="1" w:line="201" w:lineRule="auto"/>
                              <w:ind w:left="3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中源家居</w:t>
                            </w:r>
                          </w:p>
                          <w:p>
                            <w:pPr>
                              <w:pStyle w:val="BodyText"/>
                              <w:spacing w:before="28" w:line="223" w:lineRule="auto"/>
                              <w:ind w:left="2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实丰文化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6" o:spid="_x0000_s1032" type="#_x0000_t202" style="width:34.75pt;height:125.95pt;margin-top:191.07pt;margin-left:383.73pt;mso-position-horizontal-relative:page;mso-position-vertical-relative:page;mso-wrap-distance-bottom:0;mso-wrap-distance-left:0;mso-wrap-distance-right:0;mso-wrap-distance-top:0;position:absolute;rotation:270;v-text-anchor:top;z-index:25166745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200" w:lineRule="auto"/>
                        <w:ind w:left="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鸿博股份</w:t>
                      </w:r>
                    </w:p>
                    <w:p>
                      <w:pPr>
                        <w:pStyle w:val="BodyText"/>
                        <w:spacing w:line="201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3"/>
                          <w:sz w:val="16"/>
                          <w:szCs w:val="16"/>
                        </w:rPr>
                        <w:t>茶花股份</w:t>
                      </w:r>
                    </w:p>
                    <w:p>
                      <w:pPr>
                        <w:pStyle w:val="BodyText"/>
                        <w:spacing w:line="200" w:lineRule="auto"/>
                        <w:ind w:left="3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匠心家居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恒林股份</w:t>
                      </w:r>
                    </w:p>
                    <w:p>
                      <w:pPr>
                        <w:pStyle w:val="BodyText"/>
                        <w:spacing w:line="199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3"/>
                          <w:sz w:val="16"/>
                          <w:szCs w:val="16"/>
                        </w:rPr>
                        <w:t>姚记科技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嘉益股份</w:t>
                      </w:r>
                    </w:p>
                    <w:p>
                      <w:pPr>
                        <w:pStyle w:val="BodyText"/>
                        <w:spacing w:line="201" w:lineRule="auto"/>
                        <w:ind w:left="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齐峰新材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华源控股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乐歌股份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京华激光</w:t>
                      </w:r>
                    </w:p>
                    <w:p>
                      <w:pPr>
                        <w:pStyle w:val="BodyText"/>
                        <w:spacing w:line="199" w:lineRule="auto"/>
                        <w:ind w:left="3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菲林格尔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翔港科技</w:t>
                      </w:r>
                    </w:p>
                    <w:p>
                      <w:pPr>
                        <w:pStyle w:val="BodyText"/>
                        <w:spacing w:before="1" w:line="201" w:lineRule="auto"/>
                        <w:ind w:left="39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中源家居</w:t>
                      </w:r>
                    </w:p>
                    <w:p>
                      <w:pPr>
                        <w:pStyle w:val="BodyText"/>
                        <w:spacing w:before="28" w:line="223" w:lineRule="auto"/>
                        <w:ind w:left="2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实丰文化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5754604</wp:posOffset>
                </wp:positionH>
                <wp:positionV relativeFrom="page">
                  <wp:posOffset>3095574</wp:posOffset>
                </wp:positionV>
                <wp:extent cx="332104" cy="16637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754604" y="3095574"/>
                          <a:ext cx="332104" cy="166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8" w:line="223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英派斯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28" o:spid="_x0000_s1033" type="#_x0000_t202" style="width:26.15pt;height:13.1pt;margin-top:243.75pt;margin-left:453.12pt;mso-position-horizontal-relative:page;mso-position-vertical-relative:page;mso-wrap-distance-bottom:0;mso-wrap-distance-left:0;mso-wrap-distance-right:0;mso-wrap-distance-top:0;position:absolute;rotation:270;v-text-anchor:top;z-index:25168384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8" w:line="223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英派斯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5812243</wp:posOffset>
                </wp:positionH>
                <wp:positionV relativeFrom="page">
                  <wp:posOffset>3141821</wp:posOffset>
                </wp:positionV>
                <wp:extent cx="437515" cy="16637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812243" y="3141821"/>
                          <a:ext cx="437515" cy="166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8" w:line="223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顶固集创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0" o:spid="_x0000_s1034" type="#_x0000_t202" style="width:34.45pt;height:13.1pt;margin-top:247.39pt;margin-left:457.66pt;mso-position-horizontal-relative:page;mso-position-vertical-relative:page;mso-wrap-distance-bottom:0;mso-wrap-distance-left:0;mso-wrap-distance-right:0;mso-wrap-distance-top:0;position:absolute;rotation:270;v-text-anchor:top;z-index:25167564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8" w:line="223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顶固集创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5975368</wp:posOffset>
                </wp:positionH>
                <wp:positionV relativeFrom="page">
                  <wp:posOffset>3094361</wp:posOffset>
                </wp:positionV>
                <wp:extent cx="331470" cy="16827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975368" y="3094361"/>
                          <a:ext cx="331470" cy="1682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9" w:line="225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大胜达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2" o:spid="_x0000_s1035" type="#_x0000_t202" style="width:26.1pt;height:13.25pt;margin-top:243.65pt;margin-left:470.5pt;mso-position-horizontal-relative:page;mso-position-vertical-relative:page;mso-wrap-distance-bottom:0;mso-wrap-distance-left:0;mso-wrap-distance-right:0;mso-wrap-distance-top:0;position:absolute;rotation:270;v-text-anchor:top;z-index:251685888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9" w:line="225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大胜达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6195541</wp:posOffset>
                </wp:positionH>
                <wp:positionV relativeFrom="page">
                  <wp:posOffset>2977754</wp:posOffset>
                </wp:positionV>
                <wp:extent cx="441959" cy="49847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195541" y="2977754"/>
                          <a:ext cx="441959" cy="4984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line="200" w:lineRule="auto"/>
                              <w:ind w:left="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sz w:val="16"/>
                                <w:szCs w:val="16"/>
                              </w:rPr>
                              <w:t>永吉股份</w:t>
                            </w:r>
                          </w:p>
                          <w:p>
                            <w:pPr>
                              <w:pStyle w:val="BodyText"/>
                              <w:spacing w:line="201" w:lineRule="auto"/>
                              <w:ind w:left="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盛通股份</w:t>
                            </w:r>
                          </w:p>
                          <w:p>
                            <w:pPr>
                              <w:pStyle w:val="BodyText"/>
                              <w:spacing w:line="200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建霖家居</w:t>
                            </w:r>
                          </w:p>
                          <w:p>
                            <w:pPr>
                              <w:pStyle w:val="BodyText"/>
                              <w:spacing w:before="28" w:line="224" w:lineRule="auto"/>
                              <w:ind w:left="2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亚振家居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4" o:spid="_x0000_s1036" type="#_x0000_t202" style="width:34.8pt;height:39.25pt;margin-top:234.47pt;margin-left:487.84pt;mso-position-horizontal-relative:page;mso-position-vertical-relative:page;mso-wrap-distance-bottom:0;mso-wrap-distance-left:0;mso-wrap-distance-right:0;mso-wrap-distance-top:0;position:absolute;rotation:270;v-text-anchor:top;z-index:25166950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20" w:line="200" w:lineRule="auto"/>
                        <w:ind w:left="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sz w:val="16"/>
                          <w:szCs w:val="16"/>
                        </w:rPr>
                        <w:t>永吉股份</w:t>
                      </w:r>
                    </w:p>
                    <w:p>
                      <w:pPr>
                        <w:pStyle w:val="BodyText"/>
                        <w:spacing w:line="201" w:lineRule="auto"/>
                        <w:ind w:left="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盛通股份</w:t>
                      </w:r>
                    </w:p>
                    <w:p>
                      <w:pPr>
                        <w:pStyle w:val="BodyText"/>
                        <w:spacing w:line="200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3"/>
                          <w:sz w:val="16"/>
                          <w:szCs w:val="16"/>
                        </w:rPr>
                        <w:t>建霖家居</w:t>
                      </w:r>
                    </w:p>
                    <w:p>
                      <w:pPr>
                        <w:pStyle w:val="BodyText"/>
                        <w:spacing w:before="28" w:line="224" w:lineRule="auto"/>
                        <w:ind w:left="2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亚振家居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6525554</wp:posOffset>
                </wp:positionH>
                <wp:positionV relativeFrom="page">
                  <wp:posOffset>3095753</wp:posOffset>
                </wp:positionV>
                <wp:extent cx="333375" cy="167004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525554" y="3095753"/>
                          <a:ext cx="333375" cy="1670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8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瑞尔特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6" o:spid="_x0000_s1037" type="#_x0000_t202" style="width:26.25pt;height:13.15pt;margin-top:243.76pt;margin-left:513.82pt;mso-position-horizontal-relative:page;mso-position-vertical-relative:page;mso-wrap-distance-bottom:0;mso-wrap-distance-left:0;mso-wrap-distance-right:0;mso-wrap-distance-top:0;position:absolute;rotation:270;v-text-anchor:top;z-index:251681792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8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瑞尔特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6582354</wp:posOffset>
                </wp:positionH>
                <wp:positionV relativeFrom="page">
                  <wp:posOffset>3142838</wp:posOffset>
                </wp:positionV>
                <wp:extent cx="440055" cy="167004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582354" y="3142838"/>
                          <a:ext cx="440055" cy="1670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8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3"/>
                                <w:sz w:val="16"/>
                                <w:szCs w:val="16"/>
                              </w:rPr>
                              <w:t>松发股份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38" o:spid="_x0000_s1038" type="#_x0000_t202" style="width:34.65pt;height:13.15pt;margin-top:247.47pt;margin-left:518.3pt;mso-position-horizontal-relative:page;mso-position-vertical-relative:page;mso-wrap-distance-bottom:0;mso-wrap-distance-left:0;mso-wrap-distance-right:0;mso-wrap-distance-top:0;position:absolute;rotation:270;v-text-anchor:top;z-index:251673600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8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3"/>
                          <w:sz w:val="16"/>
                          <w:szCs w:val="16"/>
                        </w:rPr>
                        <w:t>松发股份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6746213</wp:posOffset>
                </wp:positionH>
                <wp:positionV relativeFrom="page">
                  <wp:posOffset>3094846</wp:posOffset>
                </wp:positionV>
                <wp:extent cx="332740" cy="167639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746213" y="3094846"/>
                          <a:ext cx="332740" cy="1676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sz w:val="16"/>
                                <w:szCs w:val="16"/>
                              </w:rPr>
                              <w:t>龙利得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40" o:spid="_x0000_s1039" type="#_x0000_t202" style="width:26.2pt;height:13.2pt;margin-top:243.69pt;margin-left:531.2pt;mso-position-horizontal-relative:page;mso-position-vertical-relative:page;mso-wrap-distance-bottom:0;mso-wrap-distance-left:0;mso-wrap-distance-right:0;mso-wrap-distance-top:0;position:absolute;rotation:270;v-text-anchor:top;z-index:251679744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sz w:val="16"/>
                          <w:szCs w:val="16"/>
                        </w:rPr>
                        <w:t>龙利得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6808244</wp:posOffset>
                </wp:positionH>
                <wp:positionV relativeFrom="page">
                  <wp:posOffset>3136576</wp:posOffset>
                </wp:positionV>
                <wp:extent cx="428625" cy="167639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6808244" y="3136576"/>
                          <a:ext cx="428625" cy="16763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49" w:line="224" w:lineRule="auto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四通股份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Box 42" o:spid="_x0000_s1040" type="#_x0000_t202" style="width:33.75pt;height:13.2pt;margin-top:246.97pt;margin-left:536.08pt;mso-position-horizontal-relative:page;mso-position-vertical-relative:page;mso-wrap-distance-bottom:0;mso-wrap-distance-left:0;mso-wrap-distance-right:0;mso-wrap-distance-top:0;position:absolute;rotation:270;v-text-anchor:top;z-index:251677696" o:allowincell="f" filled="f" fillcolor="this" stroked="f">
                <v:textbox inset="0,0,0,0">
                  <w:txbxContent>
                    <w:p>
                      <w:pPr>
                        <w:pStyle w:val="BodyText"/>
                        <w:spacing w:before="49" w:line="224" w:lineRule="auto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四通股份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group id="_x0000_s1041" style="width:527.95pt;height:0.75pt;margin-top:144.87pt;margin-left:33.8pt;mso-position-horizontal-relative:page;mso-position-vertical-relative:page;position:absolute;z-index:251672576" coordorigin="0,0" coordsize="10559,15" o:allowincell="f" filled="f" stroked="f">
            <v:shape id="_x0000_s1042" style="width:5137;height:15;position:absolute" coordorigin="0,0" coordsize="5137,15" path="m,15l5136,15l5136,l,l,15xe" filled="t" fillcolor="#004098" stroked="f"/>
            <v:shape id="_x0000_s1043" style="width:285;height:15;left:5136;position:absolute" coordorigin="0,0" coordsize="285,15" path="m,15l15,15l15,l,l,15xem14,15l284,15l284,l14,l14,15xe" filled="t" fillcolor="black" stroked="f"/>
            <v:shape id="_x0000_s1044" style="width:5137;height:15;left:5421;position:absolute" coordorigin="0,0" coordsize="5137,15" path="m,15l15,15l15,l,l,15xem15,15l5136,15l5136,l15,l15,15xe" filled="t" fillcolor="#004098" stroked="f"/>
          </v:group>
        </w:pict>
      </w:r>
      <w:r>
        <w:pict>
          <v:group id="_x0000_s1045" style="width:527.95pt;height:0.75pt;margin-top:281.5pt;margin-left:33.8pt;mso-position-horizontal-relative:page;mso-position-vertical-relative:page;position:absolute;z-index:251671552" coordorigin="0,0" coordsize="10559,15" o:allowincell="f" filled="f" stroked="f">
            <v:shape id="_x0000_s1046" style="width:5137;height:15;position:absolute" coordorigin="0,0" coordsize="5137,15" path="m,15l5136,15l5136,l,l,15xe" filled="t" fillcolor="#004098" stroked="f"/>
            <v:shape id="_x0000_s1047" style="width:285;height:15;left:5136;position:absolute" coordorigin="0,0" coordsize="285,15" path="m,15l15,15l15,l,l,15xem14,15l284,15l284,l14,l14,15xe" filled="t" fillcolor="black" stroked="f"/>
            <v:shape id="_x0000_s1048" style="width:5137;height:15;left:5421;position:absolute" coordorigin="0,0" coordsize="5137,15" path="m,15l15,15l15,l,l,15xem15,15l5136,15l5136,l15,l15,15xe" filled="t" fillcolor="#004098" stroked="f"/>
          </v:group>
        </w:pict>
      </w:r>
      <w:r>
        <w:rPr>
          <w:spacing w:val="-10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个股表现来看：</w:t>
      </w:r>
      <w:r>
        <w:rPr>
          <w:spacing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125</w:t>
      </w:r>
      <w:r>
        <w:rPr>
          <w:rFonts w:ascii="Tahoma" w:eastAsia="Tahoma" w:hAnsi="Tahoma" w:cs="Tahoma"/>
          <w:spacing w:val="14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支轻工制造标的中</w:t>
      </w:r>
      <w:r>
        <w:rPr>
          <w:spacing w:val="2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，截至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 xml:space="preserve">2023 </w:t>
      </w:r>
      <w:r>
        <w:rPr>
          <w:spacing w:val="-10"/>
          <w:sz w:val="21"/>
          <w:szCs w:val="21"/>
        </w:rPr>
        <w:t>年</w:t>
      </w:r>
      <w:r>
        <w:rPr>
          <w:spacing w:val="-1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12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月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26</w:t>
      </w:r>
      <w:r>
        <w:rPr>
          <w:rFonts w:ascii="Tahoma" w:eastAsia="Tahoma" w:hAnsi="Tahoma" w:cs="Tahoma"/>
          <w:spacing w:val="4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日共有</w:t>
      </w:r>
      <w:r>
        <w:rPr>
          <w:spacing w:val="-3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55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支实</w:t>
      </w:r>
      <w:r>
        <w:rPr>
          <w:spacing w:val="-11"/>
          <w:sz w:val="21"/>
          <w:szCs w:val="21"/>
        </w:rPr>
        <w:t>现正收</w:t>
      </w:r>
      <w:r>
        <w:rPr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益，其中大于</w:t>
      </w:r>
      <w:r>
        <w:rPr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20%</w:t>
      </w:r>
      <w:r>
        <w:rPr>
          <w:spacing w:val="-7"/>
          <w:sz w:val="21"/>
          <w:szCs w:val="21"/>
        </w:rPr>
        <w:t>为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25</w:t>
      </w:r>
      <w:r>
        <w:rPr>
          <w:rFonts w:ascii="Tahoma" w:eastAsia="Tahoma" w:hAnsi="Tahoma" w:cs="Tahoma"/>
          <w:spacing w:val="13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支，</w:t>
      </w:r>
      <w:r>
        <w:rPr>
          <w:spacing w:val="-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10%-20%</w:t>
      </w:r>
      <w:r>
        <w:rPr>
          <w:spacing w:val="-7"/>
          <w:sz w:val="21"/>
          <w:szCs w:val="21"/>
        </w:rPr>
        <w:t>之间为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12 </w:t>
      </w:r>
      <w:r>
        <w:rPr>
          <w:spacing w:val="-7"/>
          <w:sz w:val="21"/>
          <w:szCs w:val="21"/>
        </w:rPr>
        <w:t>支，</w:t>
      </w:r>
      <w:r>
        <w:rPr>
          <w:spacing w:val="-2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0-10%</w:t>
      </w:r>
      <w:r>
        <w:rPr>
          <w:spacing w:val="-7"/>
          <w:sz w:val="21"/>
          <w:szCs w:val="21"/>
        </w:rPr>
        <w:t>之间为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18 </w:t>
      </w:r>
      <w:r>
        <w:rPr>
          <w:spacing w:val="-7"/>
          <w:sz w:val="21"/>
          <w:szCs w:val="21"/>
        </w:rPr>
        <w:t>支。</w:t>
      </w:r>
    </w:p>
    <w:p>
      <w:pPr>
        <w:pStyle w:val="BodyText"/>
        <w:spacing w:before="217" w:line="241" w:lineRule="auto"/>
        <w:ind w:left="2653" w:hanging="18"/>
        <w:rPr>
          <w:sz w:val="21"/>
          <w:szCs w:val="21"/>
        </w:rPr>
      </w:pPr>
      <w:r>
        <w:rPr>
          <w:spacing w:val="-2"/>
          <w:sz w:val="21"/>
          <w:szCs w:val="21"/>
        </w:rPr>
        <w:t>转型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AI </w:t>
      </w:r>
      <w:r>
        <w:rPr>
          <w:spacing w:val="-2"/>
          <w:sz w:val="21"/>
          <w:szCs w:val="21"/>
        </w:rPr>
        <w:t>算力的鸿博股份涨幅第一。受益于海外保温杯行业高景气的嘉益股份、哈尔斯，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以及受益于智能马桶渗透率提升的瑞尔特涨幅亦靠前。</w:t>
      </w:r>
    </w:p>
    <w:p>
      <w:pPr>
        <w:pStyle w:val="BodyText"/>
        <w:spacing w:before="231" w:line="223" w:lineRule="auto"/>
        <w:ind w:left="85"/>
        <w:rPr>
          <w:sz w:val="20"/>
          <w:szCs w:val="20"/>
        </w:rPr>
      </w:pPr>
      <w:r>
        <w:rPr>
          <w:i/>
          <w:iCs/>
          <w:color w:val="004098"/>
          <w:spacing w:val="8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8"/>
          <w:sz w:val="20"/>
          <w:szCs w:val="20"/>
        </w:rPr>
        <w:t>3</w:t>
      </w:r>
      <w:r>
        <w:rPr>
          <w:i/>
          <w:iCs/>
          <w:color w:val="004098"/>
          <w:spacing w:val="8"/>
          <w:sz w:val="20"/>
          <w:szCs w:val="20"/>
        </w:rPr>
        <w:t>：轻工制造行业收益率分布情况</w:t>
      </w:r>
      <w:r>
        <w:rPr>
          <w:color w:val="004098"/>
          <w:spacing w:val="8"/>
          <w:sz w:val="20"/>
          <w:szCs w:val="20"/>
        </w:rPr>
        <w:t xml:space="preserve">                   </w:t>
      </w:r>
      <w:r>
        <w:rPr>
          <w:i/>
          <w:iCs/>
          <w:color w:val="004098"/>
          <w:spacing w:val="8"/>
          <w:sz w:val="20"/>
          <w:szCs w:val="20"/>
        </w:rPr>
        <w:t>图表</w:t>
      </w:r>
      <w:r>
        <w:rPr>
          <w:rFonts w:ascii="Tahoma" w:eastAsia="Tahoma" w:hAnsi="Tahoma" w:cs="Tahoma"/>
          <w:color w:val="004098"/>
          <w:spacing w:val="8"/>
          <w:sz w:val="20"/>
          <w:szCs w:val="20"/>
        </w:rPr>
        <w:t>4</w:t>
      </w:r>
      <w:r>
        <w:rPr>
          <w:i/>
          <w:iCs/>
          <w:color w:val="004098"/>
          <w:spacing w:val="8"/>
          <w:sz w:val="20"/>
          <w:szCs w:val="20"/>
        </w:rPr>
        <w:t>：轻工制造</w:t>
      </w:r>
      <w:r>
        <w:rPr>
          <w:rFonts w:ascii="Tahoma" w:eastAsia="Tahoma" w:hAnsi="Tahoma" w:cs="Tahoma"/>
          <w:color w:val="004098"/>
          <w:spacing w:val="8"/>
          <w:sz w:val="20"/>
          <w:szCs w:val="20"/>
        </w:rPr>
        <w:t>2023</w:t>
      </w:r>
      <w:r>
        <w:rPr>
          <w:i/>
          <w:iCs/>
          <w:color w:val="004098"/>
          <w:spacing w:val="8"/>
          <w:sz w:val="20"/>
          <w:szCs w:val="20"/>
        </w:rPr>
        <w:t>年</w:t>
      </w:r>
      <w:r>
        <w:rPr>
          <w:i/>
          <w:iCs/>
          <w:color w:val="004098"/>
          <w:spacing w:val="7"/>
          <w:sz w:val="20"/>
          <w:szCs w:val="20"/>
        </w:rPr>
        <w:t>度收益率前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25</w:t>
      </w:r>
      <w:r>
        <w:rPr>
          <w:i/>
          <w:iCs/>
          <w:color w:val="004098"/>
          <w:spacing w:val="7"/>
          <w:sz w:val="20"/>
          <w:szCs w:val="20"/>
        </w:rPr>
        <w:t>标的（</w:t>
      </w:r>
      <w:r>
        <w:rPr>
          <w:rFonts w:ascii="Tahoma" w:eastAsia="Tahoma" w:hAnsi="Tahoma" w:cs="Tahoma"/>
          <w:color w:val="004098"/>
          <w:spacing w:val="7"/>
          <w:sz w:val="20"/>
          <w:szCs w:val="20"/>
        </w:rPr>
        <w:t>%</w:t>
      </w:r>
      <w:r>
        <w:rPr>
          <w:i/>
          <w:iCs/>
          <w:color w:val="004098"/>
          <w:spacing w:val="7"/>
          <w:sz w:val="20"/>
          <w:szCs w:val="20"/>
        </w:rPr>
        <w:t>）</w:t>
      </w:r>
    </w:p>
    <w:p>
      <w:pPr>
        <w:spacing w:before="126"/>
      </w:pPr>
    </w:p>
    <w:p>
      <w:pPr>
        <w:sectPr>
          <w:headerReference w:type="default" r:id="rId27"/>
          <w:footerReference w:type="default" r:id="rId28"/>
          <w:pgSz w:w="11910" w:h="16845"/>
          <w:pgMar w:top="885" w:right="625" w:bottom="840" w:left="612" w:header="386" w:footer="542" w:gutter="0"/>
          <w:pgNumType w:start="10"/>
          <w:cols w:num="1" w:space="708" w:equalWidth="0">
            <w:col w:w="10673" w:space="0"/>
          </w:cols>
        </w:sectPr>
      </w:pPr>
    </w:p>
    <w:p>
      <w:pPr>
        <w:spacing w:line="368" w:lineRule="auto"/>
        <w:rPr>
          <w:rFonts w:ascii="Arial"/>
          <w:sz w:val="21"/>
        </w:rPr>
      </w:pPr>
    </w:p>
    <w:p>
      <w:pPr>
        <w:spacing w:line="1292" w:lineRule="exact"/>
        <w:ind w:firstLine="177"/>
      </w:pPr>
      <w:r>
        <w:rPr>
          <w:position w:val="-25"/>
        </w:rPr>
        <w:drawing>
          <wp:inline distT="0" distB="0" distL="0" distR="0">
            <wp:extent cx="3121025" cy="820419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82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"/>
      </w:pPr>
    </w:p>
    <w:p>
      <w:pPr>
        <w:spacing w:before="7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line="181" w:lineRule="auto"/>
        <w:ind w:left="347"/>
        <w:rPr>
          <w:sz w:val="16"/>
          <w:szCs w:val="16"/>
        </w:rPr>
      </w:pPr>
      <w:r>
        <w:rPr>
          <w:spacing w:val="-4"/>
          <w:sz w:val="16"/>
          <w:szCs w:val="16"/>
        </w:rPr>
        <w:t>350</w:t>
      </w:r>
    </w:p>
    <w:p>
      <w:pPr>
        <w:pStyle w:val="BodyText"/>
        <w:spacing w:before="36" w:line="183" w:lineRule="auto"/>
        <w:ind w:left="347"/>
        <w:rPr>
          <w:sz w:val="16"/>
          <w:szCs w:val="16"/>
        </w:rPr>
      </w:pPr>
      <w:r>
        <w:rPr>
          <w:spacing w:val="-4"/>
          <w:sz w:val="16"/>
          <w:szCs w:val="16"/>
        </w:rPr>
        <w:t>300</w:t>
      </w:r>
    </w:p>
    <w:p>
      <w:pPr>
        <w:pStyle w:val="BodyText"/>
        <w:spacing w:before="35" w:line="184" w:lineRule="auto"/>
        <w:ind w:left="340"/>
        <w:rPr>
          <w:sz w:val="16"/>
          <w:szCs w:val="16"/>
        </w:rPr>
      </w:pPr>
      <w:r>
        <w:rPr>
          <w:spacing w:val="-2"/>
          <w:sz w:val="16"/>
          <w:szCs w:val="16"/>
        </w:rPr>
        <w:t>250</w:t>
      </w:r>
    </w:p>
    <w:p>
      <w:pPr>
        <w:pStyle w:val="BodyText"/>
        <w:spacing w:before="36" w:line="183" w:lineRule="auto"/>
        <w:ind w:left="340"/>
        <w:rPr>
          <w:sz w:val="16"/>
          <w:szCs w:val="16"/>
        </w:rPr>
      </w:pPr>
      <w:r>
        <w:rPr>
          <w:spacing w:val="-2"/>
          <w:sz w:val="16"/>
          <w:szCs w:val="16"/>
        </w:rPr>
        <w:t>200</w:t>
      </w:r>
    </w:p>
    <w:p>
      <w:pPr>
        <w:pStyle w:val="BodyText"/>
        <w:spacing w:before="37" w:line="183" w:lineRule="auto"/>
        <w:ind w:left="344"/>
        <w:rPr>
          <w:sz w:val="16"/>
          <w:szCs w:val="16"/>
        </w:rPr>
      </w:pPr>
      <w:r>
        <w:rPr>
          <w:spacing w:val="-4"/>
          <w:sz w:val="16"/>
          <w:szCs w:val="16"/>
        </w:rPr>
        <w:t>150</w:t>
      </w:r>
    </w:p>
    <w:p>
      <w:pPr>
        <w:pStyle w:val="BodyText"/>
        <w:spacing w:before="35" w:line="184" w:lineRule="auto"/>
        <w:ind w:left="344"/>
        <w:rPr>
          <w:sz w:val="16"/>
          <w:szCs w:val="16"/>
        </w:rPr>
      </w:pPr>
      <w:r>
        <w:rPr>
          <w:spacing w:val="-4"/>
          <w:sz w:val="16"/>
          <w:szCs w:val="16"/>
        </w:rPr>
        <w:t>100</w:t>
      </w:r>
    </w:p>
    <w:p>
      <w:pPr>
        <w:pStyle w:val="BodyText"/>
        <w:spacing w:before="36" w:line="183" w:lineRule="auto"/>
        <w:ind w:left="422"/>
        <w:rPr>
          <w:sz w:val="16"/>
          <w:szCs w:val="16"/>
        </w:rPr>
      </w:pPr>
      <w:r>
        <w:rPr>
          <w:spacing w:val="-5"/>
          <w:sz w:val="16"/>
          <w:szCs w:val="16"/>
        </w:rPr>
        <w:t>50</w:t>
      </w:r>
    </w:p>
    <w:p>
      <w:pPr>
        <w:pStyle w:val="BodyText"/>
        <w:spacing w:before="36" w:line="183" w:lineRule="auto"/>
        <w:ind w:left="505"/>
        <w:rPr>
          <w:sz w:val="16"/>
          <w:szCs w:val="16"/>
        </w:rPr>
      </w:pPr>
      <w:r>
        <w:rPr>
          <w:sz w:val="16"/>
          <w:szCs w:val="16"/>
        </w:rPr>
        <w:t>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1" w:line="1416" w:lineRule="exact"/>
      </w:pPr>
      <w:r>
        <w:rPr>
          <w:position w:val="-28"/>
        </w:rPr>
        <w:drawing>
          <wp:inline distT="0" distB="0" distL="0" distR="0">
            <wp:extent cx="2786066" cy="899228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86066" cy="89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16" w:lineRule="exact"/>
        <w:sectPr>
          <w:headerReference w:type="default" r:id="rId31"/>
          <w:footerReference w:type="default" r:id="rId32"/>
          <w:type w:val="continuous"/>
          <w:pgSz w:w="11910" w:h="16845"/>
          <w:pgMar w:top="885" w:right="625" w:bottom="840" w:left="612" w:header="386" w:footer="542" w:gutter="0"/>
          <w:pgNumType w:start="11"/>
          <w:cols w:num="3" w:space="708" w:equalWidth="0">
            <w:col w:w="5301" w:space="100"/>
            <w:col w:w="720" w:space="0"/>
            <w:col w:w="4552" w:space="0"/>
          </w:cols>
        </w:sectPr>
      </w:pPr>
    </w:p>
    <w:p>
      <w:pPr>
        <w:pStyle w:val="BodyText"/>
        <w:spacing w:before="259" w:line="210" w:lineRule="auto"/>
        <w:ind w:left="69"/>
        <w:rPr>
          <w:rFonts w:ascii="Tahoma" w:eastAsia="Tahoma" w:hAnsi="Tahoma" w:cs="Tahoma"/>
          <w:sz w:val="17"/>
          <w:szCs w:val="17"/>
        </w:rPr>
      </w:pPr>
      <w:r>
        <w:rPr>
          <w:i/>
          <w:iCs/>
          <w:color w:val="004098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z w:val="17"/>
          <w:szCs w:val="17"/>
        </w:rPr>
        <w:t>Wind</w:t>
      </w:r>
      <w:r>
        <w:rPr>
          <w:i/>
          <w:iCs/>
          <w:color w:val="004098"/>
          <w:sz w:val="17"/>
          <w:szCs w:val="17"/>
        </w:rPr>
        <w:t>，长城证券产业金融研究院</w:t>
      </w:r>
      <w:r>
        <w:rPr>
          <w:rFonts w:ascii="Tahoma" w:eastAsia="Tahoma" w:hAnsi="Tahoma" w:cs="Tahoma"/>
          <w:color w:val="004098"/>
          <w:sz w:val="17"/>
          <w:szCs w:val="17"/>
        </w:rPr>
        <w:t>2023</w:t>
      </w:r>
      <w:r>
        <w:rPr>
          <w:i/>
          <w:iCs/>
          <w:color w:val="004098"/>
          <w:sz w:val="17"/>
          <w:szCs w:val="17"/>
        </w:rPr>
        <w:t>年</w:t>
      </w:r>
      <w:r>
        <w:rPr>
          <w:i/>
          <w:iCs/>
          <w:color w:val="004098"/>
          <w:spacing w:val="-1"/>
          <w:sz w:val="17"/>
          <w:szCs w:val="17"/>
        </w:rPr>
        <w:t>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 xml:space="preserve">2023.12.26        </w:t>
      </w:r>
      <w:r>
        <w:rPr>
          <w:i/>
          <w:iCs/>
          <w:color w:val="004098"/>
          <w:spacing w:val="-1"/>
          <w:sz w:val="17"/>
          <w:szCs w:val="17"/>
        </w:rPr>
        <w:t>资料来源：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Wind</w:t>
      </w:r>
      <w:r>
        <w:rPr>
          <w:i/>
          <w:iCs/>
          <w:color w:val="004098"/>
          <w:spacing w:val="-1"/>
          <w:sz w:val="17"/>
          <w:szCs w:val="17"/>
        </w:rPr>
        <w:t>，长城证券产业金融研究院截至</w:t>
      </w:r>
      <w:r>
        <w:rPr>
          <w:rFonts w:ascii="Tahoma" w:eastAsia="Tahoma" w:hAnsi="Tahoma" w:cs="Tahoma"/>
          <w:color w:val="004098"/>
          <w:spacing w:val="-1"/>
          <w:sz w:val="17"/>
          <w:szCs w:val="17"/>
        </w:rPr>
        <w:t>2023.12.26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BodyText"/>
        <w:spacing w:before="68" w:line="217" w:lineRule="auto"/>
        <w:ind w:left="2628"/>
        <w:rPr>
          <w:sz w:val="21"/>
          <w:szCs w:val="21"/>
        </w:rPr>
      </w:pPr>
      <w:r>
        <w:rPr>
          <w:color w:val="004098"/>
          <w:spacing w:val="-5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纵向：</w:t>
      </w:r>
      <w:r>
        <w:rPr>
          <w:color w:val="004098"/>
          <w:spacing w:val="44"/>
          <w:sz w:val="21"/>
          <w:szCs w:val="21"/>
        </w:rPr>
        <w:t xml:space="preserve"> </w:t>
      </w:r>
      <w:r>
        <w:rPr>
          <w:color w:val="004098"/>
          <w:spacing w:val="-5"/>
          <w:sz w:val="21"/>
          <w:szCs w:val="21"/>
          <w14:textOutline w14:w="3810">
            <w14:solidFill>
              <w14:srgbClr w14:val="004098"/>
            </w14:solidFill>
            <w14:prstDash w14:val="solid"/>
            <w14:miter w14:lim="10"/>
          </w14:textOutline>
        </w:rPr>
        <w:t>市场全年走势围绕经济增长预期展开</w:t>
      </w:r>
    </w:p>
    <w:p>
      <w:pPr>
        <w:pStyle w:val="BodyText"/>
        <w:spacing w:before="294" w:line="253" w:lineRule="auto"/>
        <w:ind w:left="2626" w:right="32" w:firstLine="10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6"/>
          <w:sz w:val="21"/>
          <w:szCs w:val="21"/>
        </w:rPr>
        <w:t xml:space="preserve">1 </w:t>
      </w:r>
      <w:r>
        <w:rPr>
          <w:spacing w:val="-6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月至</w:t>
      </w:r>
      <w:r>
        <w:rPr>
          <w:spacing w:val="-6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6"/>
          <w:sz w:val="21"/>
          <w:szCs w:val="21"/>
        </w:rPr>
        <w:t xml:space="preserve">3 </w:t>
      </w:r>
      <w:r>
        <w:rPr>
          <w:spacing w:val="-6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月初：</w:t>
      </w:r>
      <w:r>
        <w:rPr>
          <w:spacing w:val="-6"/>
          <w:sz w:val="21"/>
          <w:szCs w:val="21"/>
        </w:rPr>
        <w:t>延续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2022 </w:t>
      </w:r>
      <w:r>
        <w:rPr>
          <w:spacing w:val="-6"/>
          <w:sz w:val="21"/>
          <w:szCs w:val="21"/>
        </w:rPr>
        <w:t>年底涨势，市场普遍预期</w:t>
      </w:r>
      <w:r>
        <w:rPr>
          <w:spacing w:val="-7"/>
          <w:sz w:val="21"/>
          <w:szCs w:val="21"/>
        </w:rPr>
        <w:t>经济复苏。数据端：地产销售方面，</w:t>
      </w:r>
      <w:r>
        <w:rPr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30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大中城市商品房成交面积持续上行，回到</w:t>
      </w:r>
      <w:r>
        <w:rPr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2021-2022</w:t>
      </w:r>
      <w:r>
        <w:rPr>
          <w:rFonts w:ascii="Tahoma" w:eastAsia="Tahoma" w:hAnsi="Tahoma" w:cs="Tahoma"/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年高位区间，地产新</w:t>
      </w:r>
      <w:r>
        <w:rPr>
          <w:spacing w:val="-2"/>
          <w:sz w:val="21"/>
          <w:szCs w:val="21"/>
        </w:rPr>
        <w:t>开工面积</w:t>
      </w:r>
      <w:r>
        <w:rPr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累计同比、制造业</w:t>
      </w:r>
      <w:r>
        <w:rPr>
          <w:spacing w:val="-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 xml:space="preserve">PMI </w:t>
      </w:r>
      <w:r>
        <w:rPr>
          <w:spacing w:val="-6"/>
          <w:sz w:val="21"/>
          <w:szCs w:val="21"/>
        </w:rPr>
        <w:t>亦于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6"/>
          <w:sz w:val="21"/>
          <w:szCs w:val="21"/>
        </w:rPr>
        <w:t>2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月迎来年内峰</w:t>
      </w:r>
      <w:r>
        <w:rPr>
          <w:spacing w:val="-7"/>
          <w:sz w:val="21"/>
          <w:szCs w:val="21"/>
        </w:rPr>
        <w:t>值。</w:t>
      </w:r>
    </w:p>
    <w:p>
      <w:pPr>
        <w:pStyle w:val="BodyText"/>
        <w:spacing w:before="233" w:line="241" w:lineRule="auto"/>
        <w:ind w:left="2631" w:right="91" w:hanging="4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 xml:space="preserve">3 </w:t>
      </w:r>
      <w:r>
        <w:rPr>
          <w:spacing w:val="-3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月初至</w:t>
      </w:r>
      <w:r>
        <w:rPr>
          <w:spacing w:val="-33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3"/>
          <w:sz w:val="21"/>
          <w:szCs w:val="21"/>
        </w:rPr>
        <w:t xml:space="preserve">5 </w:t>
      </w:r>
      <w:r>
        <w:rPr>
          <w:spacing w:val="-3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月末</w:t>
      </w:r>
      <w:r>
        <w:rPr>
          <w:spacing w:val="-3"/>
          <w:sz w:val="21"/>
          <w:szCs w:val="21"/>
        </w:rPr>
        <w:t>：地产开工转缓，制造业</w:t>
      </w:r>
      <w:r>
        <w:rPr>
          <w:spacing w:val="-4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3"/>
          <w:sz w:val="21"/>
          <w:szCs w:val="21"/>
        </w:rPr>
        <w:t xml:space="preserve">PMI </w:t>
      </w:r>
      <w:r>
        <w:rPr>
          <w:spacing w:val="-3"/>
          <w:sz w:val="21"/>
          <w:szCs w:val="21"/>
        </w:rPr>
        <w:t>回落，复苏预期与经济阶</w:t>
      </w:r>
      <w:r>
        <w:rPr>
          <w:spacing w:val="-4"/>
          <w:sz w:val="21"/>
          <w:szCs w:val="21"/>
        </w:rPr>
        <w:t>段性回落的预期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差导致市场开始回调。</w:t>
      </w:r>
    </w:p>
    <w:p>
      <w:pPr>
        <w:pStyle w:val="BodyText"/>
        <w:spacing w:before="231"/>
        <w:ind w:left="2629" w:right="83" w:hanging="2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>6</w:t>
      </w:r>
      <w:r>
        <w:rPr>
          <w:rFonts w:ascii="Tahoma" w:eastAsia="Tahoma" w:hAnsi="Tahoma" w:cs="Tahoma"/>
          <w:b/>
          <w:bCs/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月初至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1"/>
          <w:szCs w:val="21"/>
        </w:rPr>
        <w:t xml:space="preserve">7 </w:t>
      </w:r>
      <w:r>
        <w:rPr>
          <w:spacing w:val="-2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月末：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PMI </w:t>
      </w:r>
      <w:r>
        <w:rPr>
          <w:spacing w:val="-2"/>
          <w:sz w:val="21"/>
          <w:szCs w:val="21"/>
        </w:rPr>
        <w:t>阶段性触底反弹，叠加政治局会议表述定调积极，地产托底、债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务化解、活跃资本市场多项政策陆续出台，市场阶段性企稳反弹。</w:t>
      </w:r>
    </w:p>
    <w:p>
      <w:pPr>
        <w:pStyle w:val="BodyText"/>
        <w:spacing w:before="237"/>
        <w:ind w:left="2624" w:right="46" w:hanging="1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13"/>
          <w:sz w:val="21"/>
          <w:szCs w:val="21"/>
        </w:rPr>
        <w:t>8</w:t>
      </w:r>
      <w:r>
        <w:rPr>
          <w:rFonts w:ascii="Tahoma" w:eastAsia="Tahoma" w:hAnsi="Tahoma" w:cs="Tahoma"/>
          <w:b/>
          <w:bCs/>
          <w:spacing w:val="24"/>
          <w:sz w:val="21"/>
          <w:szCs w:val="21"/>
        </w:rPr>
        <w:t xml:space="preserve"> </w:t>
      </w:r>
      <w:r>
        <w:rPr>
          <w:spacing w:val="-13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月初至</w:t>
      </w:r>
      <w:r>
        <w:rPr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13"/>
          <w:sz w:val="21"/>
          <w:szCs w:val="21"/>
        </w:rPr>
        <w:t>10</w:t>
      </w:r>
      <w:r>
        <w:rPr>
          <w:rFonts w:ascii="Tahoma" w:eastAsia="Tahoma" w:hAnsi="Tahoma" w:cs="Tahoma"/>
          <w:b/>
          <w:bCs/>
          <w:spacing w:val="34"/>
          <w:sz w:val="21"/>
          <w:szCs w:val="21"/>
        </w:rPr>
        <w:t xml:space="preserve"> </w:t>
      </w:r>
      <w:r>
        <w:rPr>
          <w:spacing w:val="-13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月下旬：</w:t>
      </w:r>
      <w:r>
        <w:rPr>
          <w:spacing w:val="6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内因方面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8</w:t>
      </w:r>
      <w:r>
        <w:rPr>
          <w:rFonts w:ascii="Tahoma" w:eastAsia="Tahoma" w:hAnsi="Tahoma" w:cs="Tahoma"/>
          <w:spacing w:val="18"/>
          <w:w w:val="10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月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8</w:t>
      </w:r>
      <w:r>
        <w:rPr>
          <w:rFonts w:ascii="Tahoma" w:eastAsia="Tahoma" w:hAnsi="Tahoma" w:cs="Tahoma"/>
          <w:spacing w:val="16"/>
          <w:w w:val="10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号公布的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7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月出口数据走低，</w:t>
      </w:r>
      <w:r>
        <w:rPr>
          <w:spacing w:val="5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9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月</w:t>
      </w:r>
      <w:r>
        <w:rPr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10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月后</w:t>
      </w:r>
      <w:r>
        <w:rPr>
          <w:spacing w:val="-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3"/>
          <w:sz w:val="21"/>
          <w:szCs w:val="21"/>
        </w:rPr>
        <w:t>PMI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连续走弱，叠加长端美债利率持续冲高，市场继续寻底。</w:t>
      </w:r>
    </w:p>
    <w:p>
      <w:pPr>
        <w:pStyle w:val="BodyText"/>
        <w:spacing w:before="235" w:line="253" w:lineRule="auto"/>
        <w:ind w:left="2626" w:right="35" w:firstLine="10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10"/>
          <w:sz w:val="21"/>
          <w:szCs w:val="21"/>
        </w:rPr>
        <w:t>10</w:t>
      </w:r>
      <w:r>
        <w:rPr>
          <w:rFonts w:ascii="Tahoma" w:eastAsia="Tahoma" w:hAnsi="Tahoma" w:cs="Tahoma"/>
          <w:b/>
          <w:bCs/>
          <w:spacing w:val="19"/>
          <w:sz w:val="21"/>
          <w:szCs w:val="21"/>
        </w:rPr>
        <w:t xml:space="preserve"> </w:t>
      </w:r>
      <w:r>
        <w:rPr>
          <w:spacing w:val="-10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月下旬至</w:t>
      </w:r>
      <w:r>
        <w:rPr>
          <w:spacing w:val="-26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-10"/>
          <w:sz w:val="21"/>
          <w:szCs w:val="21"/>
        </w:rPr>
        <w:t xml:space="preserve">11 </w:t>
      </w:r>
      <w:r>
        <w:rPr>
          <w:spacing w:val="-10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月下旬：</w:t>
      </w:r>
      <w:r>
        <w:rPr>
          <w:spacing w:val="3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长端美债利率于</w:t>
      </w:r>
      <w:r>
        <w:rPr>
          <w:spacing w:val="-3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0"/>
          <w:sz w:val="21"/>
          <w:szCs w:val="21"/>
        </w:rPr>
        <w:t>10</w:t>
      </w:r>
      <w:r>
        <w:rPr>
          <w:rFonts w:ascii="Tahoma" w:eastAsia="Tahoma" w:hAnsi="Tahoma" w:cs="Tahoma"/>
          <w:spacing w:val="1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月下旬见顶，</w:t>
      </w:r>
      <w:r>
        <w:rPr>
          <w:spacing w:val="79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中美</w:t>
      </w:r>
      <w:r>
        <w:rPr>
          <w:spacing w:val="-11"/>
          <w:sz w:val="21"/>
          <w:szCs w:val="21"/>
        </w:rPr>
        <w:t>关系改善预期升温。</w:t>
      </w:r>
      <w:r>
        <w:rPr>
          <w:rFonts w:ascii="Tahoma" w:eastAsia="Tahoma" w:hAnsi="Tahoma" w:cs="Tahoma"/>
          <w:spacing w:val="-11"/>
          <w:sz w:val="21"/>
          <w:szCs w:val="21"/>
        </w:rPr>
        <w:t>10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月</w:t>
      </w:r>
      <w:r>
        <w:rPr>
          <w:spacing w:val="-2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24</w:t>
      </w:r>
      <w:r>
        <w:rPr>
          <w:rFonts w:ascii="Tahoma" w:eastAsia="Tahoma" w:hAnsi="Tahoma" w:cs="Tahoma"/>
          <w:spacing w:val="48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日人大批准</w:t>
      </w:r>
      <w:r>
        <w:rPr>
          <w:spacing w:val="-35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2023 </w:t>
      </w:r>
      <w:r>
        <w:rPr>
          <w:spacing w:val="-7"/>
          <w:sz w:val="21"/>
          <w:szCs w:val="21"/>
        </w:rPr>
        <w:t>年四季度增发</w:t>
      </w:r>
      <w:r>
        <w:rPr>
          <w:spacing w:val="-3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>1</w:t>
      </w:r>
      <w:r>
        <w:rPr>
          <w:rFonts w:ascii="Tahoma" w:eastAsia="Tahoma" w:hAnsi="Tahoma" w:cs="Tahoma"/>
          <w:spacing w:val="19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万亿国债。</w:t>
      </w:r>
      <w:r>
        <w:rPr>
          <w:spacing w:val="26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市场于</w:t>
      </w:r>
      <w:r>
        <w:rPr>
          <w:spacing w:val="-3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7"/>
          <w:sz w:val="21"/>
          <w:szCs w:val="21"/>
        </w:rPr>
        <w:t xml:space="preserve">2022 </w:t>
      </w:r>
      <w:r>
        <w:rPr>
          <w:spacing w:val="-7"/>
          <w:sz w:val="21"/>
          <w:szCs w:val="21"/>
        </w:rPr>
        <w:t>年末前低位置附近触底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反弹。</w:t>
      </w:r>
    </w:p>
    <w:p>
      <w:pPr>
        <w:pStyle w:val="BodyText"/>
        <w:spacing w:before="216" w:line="185" w:lineRule="auto"/>
        <w:ind w:left="2636"/>
        <w:rPr>
          <w:sz w:val="21"/>
          <w:szCs w:val="21"/>
        </w:rPr>
      </w:pPr>
      <w:r>
        <w:rPr>
          <w:rFonts w:ascii="Tahoma" w:eastAsia="Tahoma" w:hAnsi="Tahoma" w:cs="Tahoma"/>
          <w:b/>
          <w:bCs/>
          <w:spacing w:val="-4"/>
          <w:sz w:val="21"/>
          <w:szCs w:val="21"/>
        </w:rPr>
        <w:t>11</w:t>
      </w:r>
      <w:r>
        <w:rPr>
          <w:rFonts w:ascii="Tahoma" w:eastAsia="Tahoma" w:hAnsi="Tahoma" w:cs="Tahoma"/>
          <w:b/>
          <w:bCs/>
          <w:spacing w:val="21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  <w14:textOutline w14:w="3810">
            <w14:solidFill>
              <w14:srgbClr w14:val="000000"/>
            </w14:solidFill>
            <w14:prstDash w14:val="solid"/>
            <w14:miter w14:lim="10"/>
          </w14:textOutline>
        </w:rPr>
        <w:t>月下旬至年末：</w:t>
      </w:r>
      <w:r>
        <w:rPr>
          <w:spacing w:val="-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地产销售、开工表现平淡，</w:t>
      </w:r>
      <w:r>
        <w:rPr>
          <w:rFonts w:ascii="Tahoma" w:eastAsia="Tahoma" w:hAnsi="Tahoma" w:cs="Tahoma"/>
          <w:spacing w:val="-4"/>
          <w:sz w:val="21"/>
          <w:szCs w:val="21"/>
        </w:rPr>
        <w:t xml:space="preserve">PMI </w:t>
      </w:r>
      <w:r>
        <w:rPr>
          <w:spacing w:val="-4"/>
          <w:sz w:val="21"/>
          <w:szCs w:val="21"/>
        </w:rPr>
        <w:t>延续下行趋势，市场再度回落。</w:t>
      </w:r>
    </w:p>
    <w:p>
      <w:pPr>
        <w:spacing w:line="185" w:lineRule="auto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https://d.book118.com/888075071073006025</w:t>
        </w:r>
      </w:hyperlink>
    </w:p>
    <w:p>
      <w:pPr>
        <w:spacing w:line="185" w:lineRule="auto"/>
        <w:rPr>
          <w:sz w:val="21"/>
          <w:szCs w:val="21"/>
        </w:rPr>
      </w:pPr>
    </w:p>
    <w:sectPr>
      <w:headerReference w:type="default" r:id="rId34"/>
      <w:footerReference w:type="default" r:id="rId35"/>
      <w:type w:val="continuous"/>
      <w:pgSz w:w="11910" w:h="16845"/>
      <w:pgMar w:top="885" w:right="625" w:bottom="840" w:left="612" w:header="386" w:footer="542" w:gutter="0"/>
      <w:pgNumType w:start="12"/>
      <w:cols w:num="1" w:space="708" w:equalWidth="0">
        <w:col w:w="106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</w:pPr>
    <w:r>
      <w:pict>
        <v:shape id="_x0000_i204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pStyle w:val="BodyText"/>
      <w:spacing w:line="205" w:lineRule="auto"/>
      <w:ind w:left="4188"/>
      <w:rPr>
        <w:sz w:val="18"/>
        <w:szCs w:val="18"/>
      </w:rPr>
    </w:pPr>
    <w:r>
      <w:rPr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P.5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7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P.5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P.5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</w:pPr>
    <w:r>
      <w:pict>
        <v:shape id="_x0000_i2050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pStyle w:val="BodyText"/>
      <w:spacing w:line="205" w:lineRule="auto"/>
      <w:ind w:left="4188"/>
      <w:rPr>
        <w:sz w:val="18"/>
        <w:szCs w:val="18"/>
      </w:rPr>
    </w:pPr>
    <w:r>
      <w:rPr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</w:pPr>
    <w:r>
      <w:pict>
        <v:shape id="_x0000_i2051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pStyle w:val="BodyText"/>
      <w:spacing w:line="205" w:lineRule="auto"/>
      <w:ind w:left="4188"/>
      <w:rPr>
        <w:sz w:val="18"/>
        <w:szCs w:val="18"/>
      </w:rPr>
    </w:pPr>
    <w:r>
      <w:rPr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P.2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5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P.2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6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P.3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59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1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55" w:line="30" w:lineRule="exact"/>
      <w:ind w:firstLine="33"/>
    </w:pPr>
    <w:r>
      <w:pict>
        <v:shape id="_x0000_i2063" style="width:530.95pt;height:1.5pt;mso-position-horizontal-relative:char;mso-position-vertical-relative:line" coordorigin="0,0" coordsize="10619,30" path="m,30l10618,30l10618,l,l,30xe" filled="t" fillcolor="#004098" stroked="f">
          <w10:wrap type="none"/>
        </v:shape>
      </w:pict>
    </w:r>
  </w:p>
  <w:p>
    <w:pPr>
      <w:spacing w:line="207" w:lineRule="auto"/>
      <w:ind w:left="77"/>
      <w:rPr>
        <w:rFonts w:ascii="SimSun" w:eastAsia="SimSun" w:hAnsi="SimSun" w:cs="SimSun"/>
        <w:sz w:val="18"/>
        <w:szCs w:val="18"/>
      </w:rPr>
    </w:pPr>
    <w:r>
      <w:rPr>
        <w:rFonts w:ascii="Tahoma" w:eastAsia="Tahoma" w:hAnsi="Tahoma" w:cs="Tahoma"/>
        <w:b/>
        <w:bCs/>
        <w:color w:val="004098"/>
        <w:spacing w:val="9"/>
        <w:sz w:val="18"/>
        <w:szCs w:val="18"/>
      </w:rPr>
      <w:t>P.4</w:t>
    </w:r>
    <w:r>
      <w:rPr>
        <w:rFonts w:ascii="Tahoma" w:eastAsia="Tahoma" w:hAnsi="Tahoma" w:cs="Tahoma"/>
        <w:b/>
        <w:bCs/>
        <w:color w:val="004098"/>
        <w:spacing w:val="1"/>
        <w:sz w:val="18"/>
        <w:szCs w:val="18"/>
      </w:rPr>
      <w:t xml:space="preserve">                                                 </w:t>
    </w:r>
    <w:r>
      <w:rPr>
        <w:rFonts w:ascii="Tahoma" w:eastAsia="Tahoma" w:hAnsi="Tahoma" w:cs="Tahoma"/>
        <w:b/>
        <w:bCs/>
        <w:color w:val="004098"/>
        <w:sz w:val="18"/>
        <w:szCs w:val="18"/>
      </w:rPr>
      <w:t xml:space="preserve">                       </w:t>
    </w:r>
    <w:r>
      <w:rPr>
        <w:rFonts w:ascii="SimSun" w:eastAsia="SimSun" w:hAnsi="SimSun" w:cs="SimSun"/>
        <w:i/>
        <w:iCs/>
        <w:color w:val="004098"/>
        <w:spacing w:val="9"/>
        <w:sz w:val="18"/>
        <w:szCs w:val="18"/>
        <w14:textOutline w14:w="3265">
          <w14:solidFill>
            <w14:srgbClr w14:val="004098"/>
          </w14:solidFill>
          <w14:prstDash w14:val="solid"/>
          <w14:miter w14:lim="10"/>
        </w14:textOutline>
      </w:rPr>
      <w:t>请仔细阅读本报告末页声明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52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33913618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13618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54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9"/>
      <w:jc w:val="right"/>
      <w:rPr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174042855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42855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57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58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15054242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54242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60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right="28"/>
      <w:jc w:val="right"/>
      <w:rPr>
        <w:sz w:val="21"/>
        <w:szCs w:val="2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376582565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82565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62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368"/>
      <w:rPr>
        <w:sz w:val="21"/>
        <w:szCs w:val="2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bookmark3"/>
    <w:bookmarkEnd w:id="2"/>
    <w:bookmarkStart w:id="3" w:name="bookmark22"/>
    <w:bookmarkEnd w:id="3"/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64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368"/>
      <w:rPr>
        <w:sz w:val="21"/>
        <w:szCs w:val="21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1893406165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406165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bookmark3_0"/>
    <w:bookmarkEnd w:id="4"/>
    <w:bookmarkStart w:id="5" w:name="bookmark22_0"/>
    <w:bookmarkEnd w:id="5"/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66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13" w:line="217" w:lineRule="auto"/>
      <w:ind w:left="9368"/>
      <w:rPr>
        <w:sz w:val="21"/>
        <w:szCs w:val="21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388620</wp:posOffset>
          </wp:positionH>
          <wp:positionV relativeFrom="page">
            <wp:posOffset>245110</wp:posOffset>
          </wp:positionV>
          <wp:extent cx="1191044" cy="280669"/>
          <wp:effectExtent l="0" t="0" r="0" b="0"/>
          <wp:wrapNone/>
          <wp:docPr id="505191387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191387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191044" cy="280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6" w:name="bookmark3_1"/>
    <w:bookmarkEnd w:id="6"/>
    <w:bookmarkStart w:id="7" w:name="bookmark22_1"/>
    <w:bookmarkEnd w:id="7"/>
    <w:r>
      <w:rPr>
        <w:spacing w:val="-1"/>
        <w:sz w:val="21"/>
        <w:szCs w:val="21"/>
      </w:rPr>
      <w:t>行业投资策略</w:t>
    </w:r>
  </w:p>
  <w:p>
    <w:pPr>
      <w:spacing w:before="9" w:line="20" w:lineRule="exact"/>
      <w:ind w:firstLine="1851"/>
    </w:pPr>
    <w:r>
      <w:rPr>
        <w:position w:val="-1"/>
      </w:rPr>
      <w:pict>
        <v:shape id="_x0000_i2068" style="width:440.1pt;height:1.5pt;mso-position-horizontal-relative:char;mso-position-vertical-relative:line" coordorigin="0,0" coordsize="8802,30" path="m,30l8801,30l8801,l,l,30xe" filled="t" fillcolor="#004098" stroked="f">
          <w10:wrap type="no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FangSong" w:eastAsia="FangSong" w:hAnsi="FangSong" w:cs="FangSong"/>
      <w:sz w:val="19"/>
      <w:szCs w:val="19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Tahoma" w:eastAsia="Tahoma" w:hAnsi="Tahoma" w:cs="Tahoma"/>
      <w:sz w:val="16"/>
      <w:szCs w:val="16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1.xml" /><Relationship Id="rId12" Type="http://schemas.openxmlformats.org/officeDocument/2006/relationships/footer" Target="footer4.xml" /><Relationship Id="rId13" Type="http://schemas.openxmlformats.org/officeDocument/2006/relationships/header" Target="header2.xml" /><Relationship Id="rId14" Type="http://schemas.openxmlformats.org/officeDocument/2006/relationships/footer" Target="footer5.xml" /><Relationship Id="rId15" Type="http://schemas.openxmlformats.org/officeDocument/2006/relationships/header" Target="header3.xml" /><Relationship Id="rId16" Type="http://schemas.openxmlformats.org/officeDocument/2006/relationships/footer" Target="footer6.xml" /><Relationship Id="rId17" Type="http://schemas.openxmlformats.org/officeDocument/2006/relationships/image" Target="media/image6.png" /><Relationship Id="rId18" Type="http://schemas.openxmlformats.org/officeDocument/2006/relationships/header" Target="header4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image" Target="media/image8.png" /><Relationship Id="rId22" Type="http://schemas.openxmlformats.org/officeDocument/2006/relationships/header" Target="header5.xml" /><Relationship Id="rId23" Type="http://schemas.openxmlformats.org/officeDocument/2006/relationships/footer" Target="footer8.xml" /><Relationship Id="rId24" Type="http://schemas.openxmlformats.org/officeDocument/2006/relationships/image" Target="media/image9.png" /><Relationship Id="rId25" Type="http://schemas.openxmlformats.org/officeDocument/2006/relationships/header" Target="header6.xml" /><Relationship Id="rId26" Type="http://schemas.openxmlformats.org/officeDocument/2006/relationships/footer" Target="footer9.xml" /><Relationship Id="rId27" Type="http://schemas.openxmlformats.org/officeDocument/2006/relationships/header" Target="header7.xml" /><Relationship Id="rId28" Type="http://schemas.openxmlformats.org/officeDocument/2006/relationships/footer" Target="footer10.xml" /><Relationship Id="rId29" Type="http://schemas.openxmlformats.org/officeDocument/2006/relationships/image" Target="media/image10.jpeg" /><Relationship Id="rId3" Type="http://schemas.openxmlformats.org/officeDocument/2006/relationships/fontTable" Target="fontTable.xml" /><Relationship Id="rId30" Type="http://schemas.openxmlformats.org/officeDocument/2006/relationships/image" Target="media/image11.png" /><Relationship Id="rId31" Type="http://schemas.openxmlformats.org/officeDocument/2006/relationships/header" Target="header8.xml" /><Relationship Id="rId32" Type="http://schemas.openxmlformats.org/officeDocument/2006/relationships/footer" Target="footer11.xml" /><Relationship Id="rId33" Type="http://schemas.openxmlformats.org/officeDocument/2006/relationships/hyperlink" Target="https://d.book118.com/888075071073006025" TargetMode="External" /><Relationship Id="rId34" Type="http://schemas.openxmlformats.org/officeDocument/2006/relationships/header" Target="header9.xml" /><Relationship Id="rId35" Type="http://schemas.openxmlformats.org/officeDocument/2006/relationships/footer" Target="footer12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2024-01-12T18:01:01Z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2024-01-12T18:05:12Z</vt:filetime>
  </property>
  <property fmtid="{D5CDD505-2E9C-101B-9397-08002B2CF9AE}" pid="3" name="CRO">
    <vt:lpwstr>wqlLaW5nc29mdCBQREYgdG8gV1BTIDkw</vt:lpwstr>
  </property>
</Properties>
</file>