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焦化甲苯项目规划设计纲要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77" w:history="1">
        <w:r>
          <w:rPr>
            <w:rFonts w:ascii="仿宋" w:eastAsia="仿宋" w:hAnsi="仿宋" w:cs="仿宋" w:hint="eastAsia"/>
            <w:lang w:eastAsia="zh-CN"/>
          </w:rPr>
          <w:t>序言</w:t>
        </w:r>
        <w:r>
          <w:tab/>
        </w:r>
        <w:r>
          <w:fldChar w:fldCharType="begin"/>
        </w:r>
        <w:r>
          <w:instrText xml:space="preserve"> PAGEREF _Toc31577 \h </w:instrText>
        </w:r>
        <w:r>
          <w:fldChar w:fldCharType="separate"/>
        </w:r>
        <w:r>
          <w:t>3</w:t>
        </w:r>
        <w:r>
          <w:fldChar w:fldCharType="end"/>
        </w:r>
      </w:hyperlink>
    </w:p>
    <w:p>
      <w:pPr>
        <w:pStyle w:val="TOC1"/>
        <w:tabs>
          <w:tab w:val="right" w:leader="dot" w:pos="8306"/>
        </w:tabs>
      </w:pPr>
      <w:hyperlink w:anchor="_Toc27799" w:history="1">
        <w:r>
          <w:rPr>
            <w:rFonts w:ascii="仿宋" w:eastAsia="仿宋" w:hAnsi="仿宋" w:cs="仿宋" w:hint="eastAsia"/>
            <w:lang w:eastAsia="zh-CN"/>
          </w:rPr>
          <w:t>一、焦化甲苯项目土建工程</w:t>
        </w:r>
        <w:r>
          <w:tab/>
        </w:r>
        <w:r>
          <w:fldChar w:fldCharType="begin"/>
        </w:r>
        <w:r>
          <w:instrText xml:space="preserve"> PAGEREF _Toc27799 \h </w:instrText>
        </w:r>
        <w:r>
          <w:fldChar w:fldCharType="separate"/>
        </w:r>
        <w:r>
          <w:t>3</w:t>
        </w:r>
        <w:r>
          <w:fldChar w:fldCharType="end"/>
        </w:r>
      </w:hyperlink>
    </w:p>
    <w:p>
      <w:pPr>
        <w:pStyle w:val="TOC2"/>
        <w:tabs>
          <w:tab w:val="right" w:leader="dot" w:pos="8306"/>
        </w:tabs>
      </w:pPr>
      <w:hyperlink w:anchor="_Toc21702" w:history="1">
        <w:r>
          <w:rPr>
            <w:rFonts w:ascii="仿宋" w:eastAsia="仿宋" w:hAnsi="仿宋" w:cs="仿宋" w:hint="eastAsia"/>
            <w:lang w:eastAsia="zh-CN"/>
          </w:rPr>
          <w:t>(一)、建筑工程设计原则</w:t>
        </w:r>
        <w:r>
          <w:tab/>
        </w:r>
        <w:r>
          <w:fldChar w:fldCharType="begin"/>
        </w:r>
        <w:r>
          <w:instrText xml:space="preserve"> PAGEREF _Toc21702 \h </w:instrText>
        </w:r>
        <w:r>
          <w:fldChar w:fldCharType="separate"/>
        </w:r>
        <w:r>
          <w:t>3</w:t>
        </w:r>
        <w:r>
          <w:fldChar w:fldCharType="end"/>
        </w:r>
      </w:hyperlink>
    </w:p>
    <w:p>
      <w:pPr>
        <w:pStyle w:val="TOC2"/>
        <w:tabs>
          <w:tab w:val="right" w:leader="dot" w:pos="8306"/>
        </w:tabs>
      </w:pPr>
      <w:hyperlink w:anchor="_Toc13552" w:history="1">
        <w:r>
          <w:rPr>
            <w:rFonts w:ascii="仿宋" w:eastAsia="仿宋" w:hAnsi="仿宋" w:cs="仿宋" w:hint="eastAsia"/>
            <w:lang w:eastAsia="zh-CN"/>
          </w:rPr>
          <w:t>(二)、土建工程设计年限及安全等级</w:t>
        </w:r>
        <w:r>
          <w:tab/>
        </w:r>
        <w:r>
          <w:fldChar w:fldCharType="begin"/>
        </w:r>
        <w:r>
          <w:instrText xml:space="preserve"> PAGEREF _Toc13552 \h </w:instrText>
        </w:r>
        <w:r>
          <w:fldChar w:fldCharType="separate"/>
        </w:r>
        <w:r>
          <w:t>4</w:t>
        </w:r>
        <w:r>
          <w:fldChar w:fldCharType="end"/>
        </w:r>
      </w:hyperlink>
    </w:p>
    <w:p>
      <w:pPr>
        <w:pStyle w:val="TOC2"/>
        <w:tabs>
          <w:tab w:val="right" w:leader="dot" w:pos="8306"/>
        </w:tabs>
      </w:pPr>
      <w:hyperlink w:anchor="_Toc9470" w:history="1">
        <w:r>
          <w:rPr>
            <w:rFonts w:ascii="仿宋" w:eastAsia="仿宋" w:hAnsi="仿宋" w:cs="仿宋" w:hint="eastAsia"/>
            <w:lang w:eastAsia="zh-CN"/>
          </w:rPr>
          <w:t>(三)、建筑工程设计总体要求</w:t>
        </w:r>
        <w:r>
          <w:tab/>
        </w:r>
        <w:r>
          <w:fldChar w:fldCharType="begin"/>
        </w:r>
        <w:r>
          <w:instrText xml:space="preserve"> PAGEREF _Toc9470 \h </w:instrText>
        </w:r>
        <w:r>
          <w:fldChar w:fldCharType="separate"/>
        </w:r>
        <w:r>
          <w:t>5</w:t>
        </w:r>
        <w:r>
          <w:fldChar w:fldCharType="end"/>
        </w:r>
      </w:hyperlink>
    </w:p>
    <w:p>
      <w:pPr>
        <w:pStyle w:val="TOC2"/>
        <w:tabs>
          <w:tab w:val="right" w:leader="dot" w:pos="8306"/>
        </w:tabs>
      </w:pPr>
      <w:hyperlink w:anchor="_Toc21283" w:history="1">
        <w:r>
          <w:rPr>
            <w:rFonts w:ascii="仿宋" w:eastAsia="仿宋" w:hAnsi="仿宋" w:cs="仿宋" w:hint="eastAsia"/>
            <w:lang w:eastAsia="zh-CN"/>
          </w:rPr>
          <w:t>(四)、土建工程建设指标</w:t>
        </w:r>
        <w:r>
          <w:tab/>
        </w:r>
        <w:r>
          <w:fldChar w:fldCharType="begin"/>
        </w:r>
        <w:r>
          <w:instrText xml:space="preserve"> PAGEREF _Toc21283 \h </w:instrText>
        </w:r>
        <w:r>
          <w:fldChar w:fldCharType="separate"/>
        </w:r>
        <w:r>
          <w:t>6</w:t>
        </w:r>
        <w:r>
          <w:fldChar w:fldCharType="end"/>
        </w:r>
      </w:hyperlink>
    </w:p>
    <w:p>
      <w:pPr>
        <w:pStyle w:val="TOC1"/>
        <w:tabs>
          <w:tab w:val="right" w:leader="dot" w:pos="8306"/>
        </w:tabs>
      </w:pPr>
      <w:hyperlink w:anchor="_Toc32249" w:history="1">
        <w:r>
          <w:rPr>
            <w:rFonts w:ascii="仿宋" w:eastAsia="仿宋" w:hAnsi="仿宋" w:cs="仿宋" w:hint="eastAsia"/>
            <w:lang w:eastAsia="zh-CN"/>
          </w:rPr>
          <w:t>二、焦化甲苯项目危机管理</w:t>
        </w:r>
        <w:r>
          <w:tab/>
        </w:r>
        <w:r>
          <w:fldChar w:fldCharType="begin"/>
        </w:r>
        <w:r>
          <w:instrText xml:space="preserve"> PAGEREF _Toc32249 \h </w:instrText>
        </w:r>
        <w:r>
          <w:fldChar w:fldCharType="separate"/>
        </w:r>
        <w:r>
          <w:t>6</w:t>
        </w:r>
        <w:r>
          <w:fldChar w:fldCharType="end"/>
        </w:r>
      </w:hyperlink>
    </w:p>
    <w:p>
      <w:pPr>
        <w:pStyle w:val="TOC2"/>
        <w:tabs>
          <w:tab w:val="right" w:leader="dot" w:pos="8306"/>
        </w:tabs>
      </w:pPr>
      <w:hyperlink w:anchor="_Toc3351" w:history="1">
        <w:r>
          <w:rPr>
            <w:rFonts w:ascii="仿宋" w:eastAsia="仿宋" w:hAnsi="仿宋" w:cs="仿宋" w:hint="eastAsia"/>
            <w:lang w:eastAsia="zh-CN"/>
          </w:rPr>
          <w:t>(一)、危机预警与识别</w:t>
        </w:r>
        <w:r>
          <w:tab/>
        </w:r>
        <w:r>
          <w:fldChar w:fldCharType="begin"/>
        </w:r>
        <w:r>
          <w:instrText xml:space="preserve"> PAGEREF _Toc3351 \h </w:instrText>
        </w:r>
        <w:r>
          <w:fldChar w:fldCharType="separate"/>
        </w:r>
        <w:r>
          <w:t>6</w:t>
        </w:r>
        <w:r>
          <w:fldChar w:fldCharType="end"/>
        </w:r>
      </w:hyperlink>
    </w:p>
    <w:p>
      <w:pPr>
        <w:pStyle w:val="TOC2"/>
        <w:tabs>
          <w:tab w:val="right" w:leader="dot" w:pos="8306"/>
        </w:tabs>
      </w:pPr>
      <w:hyperlink w:anchor="_Toc25227" w:history="1">
        <w:r>
          <w:rPr>
            <w:rFonts w:ascii="仿宋" w:eastAsia="仿宋" w:hAnsi="仿宋" w:cs="仿宋" w:hint="eastAsia"/>
            <w:lang w:eastAsia="zh-CN"/>
          </w:rPr>
          <w:t>(二)、危机应对与恢复</w:t>
        </w:r>
        <w:r>
          <w:tab/>
        </w:r>
        <w:r>
          <w:fldChar w:fldCharType="begin"/>
        </w:r>
        <w:r>
          <w:instrText xml:space="preserve"> PAGEREF _Toc25227 \h </w:instrText>
        </w:r>
        <w:r>
          <w:fldChar w:fldCharType="separate"/>
        </w:r>
        <w:r>
          <w:t>7</w:t>
        </w:r>
        <w:r>
          <w:fldChar w:fldCharType="end"/>
        </w:r>
      </w:hyperlink>
    </w:p>
    <w:p>
      <w:pPr>
        <w:pStyle w:val="TOC1"/>
        <w:tabs>
          <w:tab w:val="right" w:leader="dot" w:pos="8306"/>
        </w:tabs>
      </w:pPr>
      <w:hyperlink w:anchor="_Toc1205" w:history="1">
        <w:r>
          <w:rPr>
            <w:rFonts w:ascii="仿宋" w:eastAsia="仿宋" w:hAnsi="仿宋" w:cs="仿宋" w:hint="eastAsia"/>
            <w:lang w:eastAsia="zh-CN"/>
          </w:rPr>
          <w:t>三、焦化甲苯项目概论</w:t>
        </w:r>
        <w:r>
          <w:tab/>
        </w:r>
        <w:r>
          <w:fldChar w:fldCharType="begin"/>
        </w:r>
        <w:r>
          <w:instrText xml:space="preserve"> PAGEREF _Toc1205 \h </w:instrText>
        </w:r>
        <w:r>
          <w:fldChar w:fldCharType="separate"/>
        </w:r>
        <w:r>
          <w:t>9</w:t>
        </w:r>
        <w:r>
          <w:fldChar w:fldCharType="end"/>
        </w:r>
      </w:hyperlink>
    </w:p>
    <w:p>
      <w:pPr>
        <w:pStyle w:val="TOC2"/>
        <w:tabs>
          <w:tab w:val="right" w:leader="dot" w:pos="8306"/>
        </w:tabs>
      </w:pPr>
      <w:hyperlink w:anchor="_Toc30164" w:history="1">
        <w:r>
          <w:rPr>
            <w:rFonts w:ascii="仿宋" w:eastAsia="仿宋" w:hAnsi="仿宋" w:cs="仿宋" w:hint="eastAsia"/>
            <w:lang w:eastAsia="zh-CN"/>
          </w:rPr>
          <w:t>(一)、焦化甲苯项目概况</w:t>
        </w:r>
        <w:r>
          <w:tab/>
        </w:r>
        <w:r>
          <w:fldChar w:fldCharType="begin"/>
        </w:r>
        <w:r>
          <w:instrText xml:space="preserve"> PAGEREF _Toc30164 \h </w:instrText>
        </w:r>
        <w:r>
          <w:fldChar w:fldCharType="separate"/>
        </w:r>
        <w:r>
          <w:t>9</w:t>
        </w:r>
        <w:r>
          <w:fldChar w:fldCharType="end"/>
        </w:r>
      </w:hyperlink>
    </w:p>
    <w:p>
      <w:pPr>
        <w:pStyle w:val="TOC2"/>
        <w:tabs>
          <w:tab w:val="right" w:leader="dot" w:pos="8306"/>
        </w:tabs>
      </w:pPr>
      <w:hyperlink w:anchor="_Toc7693" w:history="1">
        <w:r>
          <w:rPr>
            <w:rFonts w:ascii="仿宋" w:eastAsia="仿宋" w:hAnsi="仿宋" w:cs="仿宋" w:hint="eastAsia"/>
            <w:lang w:eastAsia="zh-CN"/>
          </w:rPr>
          <w:t>(二)、焦化甲苯项目目标</w:t>
        </w:r>
        <w:r>
          <w:tab/>
        </w:r>
        <w:r>
          <w:fldChar w:fldCharType="begin"/>
        </w:r>
        <w:r>
          <w:instrText xml:space="preserve"> PAGEREF _Toc7693 \h </w:instrText>
        </w:r>
        <w:r>
          <w:fldChar w:fldCharType="separate"/>
        </w:r>
        <w:r>
          <w:t>11</w:t>
        </w:r>
        <w:r>
          <w:fldChar w:fldCharType="end"/>
        </w:r>
      </w:hyperlink>
    </w:p>
    <w:p>
      <w:pPr>
        <w:pStyle w:val="TOC2"/>
        <w:tabs>
          <w:tab w:val="right" w:leader="dot" w:pos="8306"/>
        </w:tabs>
      </w:pPr>
      <w:hyperlink w:anchor="_Toc27472" w:history="1">
        <w:r>
          <w:rPr>
            <w:rFonts w:ascii="仿宋" w:eastAsia="仿宋" w:hAnsi="仿宋" w:cs="仿宋" w:hint="eastAsia"/>
            <w:lang w:eastAsia="zh-CN"/>
          </w:rPr>
          <w:t>(三)、焦化甲苯项目提出的理由</w:t>
        </w:r>
        <w:r>
          <w:tab/>
        </w:r>
        <w:r>
          <w:fldChar w:fldCharType="begin"/>
        </w:r>
        <w:r>
          <w:instrText xml:space="preserve"> PAGEREF _Toc27472 \h </w:instrText>
        </w:r>
        <w:r>
          <w:fldChar w:fldCharType="separate"/>
        </w:r>
        <w:r>
          <w:t>12</w:t>
        </w:r>
        <w:r>
          <w:fldChar w:fldCharType="end"/>
        </w:r>
      </w:hyperlink>
    </w:p>
    <w:p>
      <w:pPr>
        <w:pStyle w:val="TOC2"/>
        <w:tabs>
          <w:tab w:val="right" w:leader="dot" w:pos="8306"/>
        </w:tabs>
      </w:pPr>
      <w:hyperlink w:anchor="_Toc18354" w:history="1">
        <w:r>
          <w:rPr>
            <w:rFonts w:ascii="仿宋" w:eastAsia="仿宋" w:hAnsi="仿宋" w:cs="仿宋" w:hint="eastAsia"/>
            <w:lang w:eastAsia="zh-CN"/>
          </w:rPr>
          <w:t>(四)、焦化甲苯项目意义</w:t>
        </w:r>
        <w:r>
          <w:tab/>
        </w:r>
        <w:r>
          <w:fldChar w:fldCharType="begin"/>
        </w:r>
        <w:r>
          <w:instrText xml:space="preserve"> PAGEREF _Toc18354 \h </w:instrText>
        </w:r>
        <w:r>
          <w:fldChar w:fldCharType="separate"/>
        </w:r>
        <w:r>
          <w:t>13</w:t>
        </w:r>
        <w:r>
          <w:fldChar w:fldCharType="end"/>
        </w:r>
      </w:hyperlink>
    </w:p>
    <w:p>
      <w:pPr>
        <w:pStyle w:val="TOC2"/>
        <w:tabs>
          <w:tab w:val="right" w:leader="dot" w:pos="8306"/>
        </w:tabs>
      </w:pPr>
      <w:hyperlink w:anchor="_Toc25662" w:history="1">
        <w:r>
          <w:rPr>
            <w:rFonts w:ascii="仿宋" w:eastAsia="仿宋" w:hAnsi="仿宋" w:cs="仿宋" w:hint="eastAsia"/>
            <w:lang w:eastAsia="zh-CN"/>
          </w:rPr>
          <w:t>(五)、焦化甲苯项目背景</w:t>
        </w:r>
        <w:r>
          <w:tab/>
        </w:r>
        <w:r>
          <w:fldChar w:fldCharType="begin"/>
        </w:r>
        <w:r>
          <w:instrText xml:space="preserve"> PAGEREF _Toc25662 \h </w:instrText>
        </w:r>
        <w:r>
          <w:fldChar w:fldCharType="separate"/>
        </w:r>
        <w:r>
          <w:t>14</w:t>
        </w:r>
        <w:r>
          <w:fldChar w:fldCharType="end"/>
        </w:r>
      </w:hyperlink>
    </w:p>
    <w:p>
      <w:pPr>
        <w:pStyle w:val="TOC1"/>
        <w:tabs>
          <w:tab w:val="right" w:leader="dot" w:pos="8306"/>
        </w:tabs>
      </w:pPr>
      <w:hyperlink w:anchor="_Toc16114" w:history="1">
        <w:r>
          <w:rPr>
            <w:rFonts w:ascii="仿宋" w:eastAsia="仿宋" w:hAnsi="仿宋" w:cs="仿宋" w:hint="eastAsia"/>
            <w:lang w:eastAsia="zh-CN"/>
          </w:rPr>
          <w:t>四、焦化甲苯项目绩效评估</w:t>
        </w:r>
        <w:r>
          <w:tab/>
        </w:r>
        <w:r>
          <w:fldChar w:fldCharType="begin"/>
        </w:r>
        <w:r>
          <w:instrText xml:space="preserve"> PAGEREF _Toc16114 \h </w:instrText>
        </w:r>
        <w:r>
          <w:fldChar w:fldCharType="separate"/>
        </w:r>
        <w:r>
          <w:t>15</w:t>
        </w:r>
        <w:r>
          <w:fldChar w:fldCharType="end"/>
        </w:r>
      </w:hyperlink>
    </w:p>
    <w:p>
      <w:pPr>
        <w:pStyle w:val="TOC2"/>
        <w:tabs>
          <w:tab w:val="right" w:leader="dot" w:pos="8306"/>
        </w:tabs>
      </w:pPr>
      <w:hyperlink w:anchor="_Toc3453" w:history="1">
        <w:r>
          <w:rPr>
            <w:rFonts w:ascii="仿宋" w:eastAsia="仿宋" w:hAnsi="仿宋" w:cs="仿宋" w:hint="eastAsia"/>
            <w:lang w:eastAsia="zh-CN"/>
          </w:rPr>
          <w:t>(一)、绩效评估指标</w:t>
        </w:r>
        <w:r>
          <w:tab/>
        </w:r>
        <w:r>
          <w:fldChar w:fldCharType="begin"/>
        </w:r>
        <w:r>
          <w:instrText xml:space="preserve"> PAGEREF _Toc3453 \h </w:instrText>
        </w:r>
        <w:r>
          <w:fldChar w:fldCharType="separate"/>
        </w:r>
        <w:r>
          <w:t>15</w:t>
        </w:r>
        <w:r>
          <w:fldChar w:fldCharType="end"/>
        </w:r>
      </w:hyperlink>
    </w:p>
    <w:p>
      <w:pPr>
        <w:pStyle w:val="TOC2"/>
        <w:tabs>
          <w:tab w:val="right" w:leader="dot" w:pos="8306"/>
        </w:tabs>
      </w:pPr>
      <w:hyperlink w:anchor="_Toc30422" w:history="1">
        <w:r>
          <w:rPr>
            <w:rFonts w:ascii="仿宋" w:eastAsia="仿宋" w:hAnsi="仿宋" w:cs="仿宋" w:hint="eastAsia"/>
            <w:lang w:eastAsia="zh-CN"/>
          </w:rPr>
          <w:t>(二)、绩效评估方法</w:t>
        </w:r>
        <w:r>
          <w:tab/>
        </w:r>
        <w:r>
          <w:fldChar w:fldCharType="begin"/>
        </w:r>
        <w:r>
          <w:instrText xml:space="preserve"> PAGEREF _Toc30422 \h </w:instrText>
        </w:r>
        <w:r>
          <w:fldChar w:fldCharType="separate"/>
        </w:r>
        <w:r>
          <w:t>16</w:t>
        </w:r>
        <w:r>
          <w:fldChar w:fldCharType="end"/>
        </w:r>
      </w:hyperlink>
    </w:p>
    <w:p>
      <w:pPr>
        <w:pStyle w:val="TOC2"/>
        <w:tabs>
          <w:tab w:val="right" w:leader="dot" w:pos="8306"/>
        </w:tabs>
      </w:pPr>
      <w:hyperlink w:anchor="_Toc10511" w:history="1">
        <w:r>
          <w:rPr>
            <w:rFonts w:ascii="仿宋" w:eastAsia="仿宋" w:hAnsi="仿宋" w:cs="仿宋" w:hint="eastAsia"/>
            <w:lang w:eastAsia="zh-CN"/>
          </w:rPr>
          <w:t>(三)、绩效评估周期</w:t>
        </w:r>
        <w:r>
          <w:tab/>
        </w:r>
        <w:r>
          <w:fldChar w:fldCharType="begin"/>
        </w:r>
        <w:r>
          <w:instrText xml:space="preserve"> PAGEREF _Toc10511 \h </w:instrText>
        </w:r>
        <w:r>
          <w:fldChar w:fldCharType="separate"/>
        </w:r>
        <w:r>
          <w:t>17</w:t>
        </w:r>
        <w:r>
          <w:fldChar w:fldCharType="end"/>
        </w:r>
      </w:hyperlink>
    </w:p>
    <w:p>
      <w:pPr>
        <w:pStyle w:val="TOC1"/>
        <w:tabs>
          <w:tab w:val="right" w:leader="dot" w:pos="8306"/>
        </w:tabs>
      </w:pPr>
      <w:hyperlink w:anchor="_Toc16393" w:history="1">
        <w:r>
          <w:rPr>
            <w:rFonts w:ascii="仿宋" w:eastAsia="仿宋" w:hAnsi="仿宋" w:cs="仿宋" w:hint="eastAsia"/>
            <w:lang w:eastAsia="zh-CN"/>
          </w:rPr>
          <w:t>五、焦化甲苯项目建设背景及必要性分析</w:t>
        </w:r>
        <w:r>
          <w:tab/>
        </w:r>
        <w:r>
          <w:fldChar w:fldCharType="begin"/>
        </w:r>
        <w:r>
          <w:instrText xml:space="preserve"> PAGEREF _Toc16393 \h </w:instrText>
        </w:r>
        <w:r>
          <w:fldChar w:fldCharType="separate"/>
        </w:r>
        <w:r>
          <w:t>18</w:t>
        </w:r>
        <w:r>
          <w:fldChar w:fldCharType="end"/>
        </w:r>
      </w:hyperlink>
    </w:p>
    <w:p>
      <w:pPr>
        <w:pStyle w:val="TOC2"/>
        <w:tabs>
          <w:tab w:val="right" w:leader="dot" w:pos="8306"/>
        </w:tabs>
      </w:pPr>
      <w:hyperlink w:anchor="_Toc18650" w:history="1">
        <w:r>
          <w:rPr>
            <w:rFonts w:ascii="仿宋" w:eastAsia="仿宋" w:hAnsi="仿宋" w:cs="仿宋" w:hint="eastAsia"/>
            <w:lang w:eastAsia="zh-CN"/>
          </w:rPr>
          <w:t>(一)、焦化甲苯项目背景分析</w:t>
        </w:r>
        <w:r>
          <w:tab/>
        </w:r>
        <w:r>
          <w:fldChar w:fldCharType="begin"/>
        </w:r>
        <w:r>
          <w:instrText xml:space="preserve"> PAGEREF _Toc18650 \h </w:instrText>
        </w:r>
        <w:r>
          <w:fldChar w:fldCharType="separate"/>
        </w:r>
        <w:r>
          <w:t>18</w:t>
        </w:r>
        <w:r>
          <w:fldChar w:fldCharType="end"/>
        </w:r>
      </w:hyperlink>
    </w:p>
    <w:p>
      <w:pPr>
        <w:pStyle w:val="TOC2"/>
        <w:tabs>
          <w:tab w:val="right" w:leader="dot" w:pos="8306"/>
        </w:tabs>
      </w:pPr>
      <w:hyperlink w:anchor="_Toc283" w:history="1">
        <w:r>
          <w:rPr>
            <w:rFonts w:ascii="仿宋" w:eastAsia="仿宋" w:hAnsi="仿宋" w:cs="仿宋" w:hint="eastAsia"/>
            <w:lang w:eastAsia="zh-CN"/>
          </w:rPr>
          <w:t>(二)、焦化甲苯项目建设必要性分析</w:t>
        </w:r>
        <w:r>
          <w:tab/>
        </w:r>
        <w:r>
          <w:fldChar w:fldCharType="begin"/>
        </w:r>
        <w:r>
          <w:instrText xml:space="preserve"> PAGEREF _Toc283 \h </w:instrText>
        </w:r>
        <w:r>
          <w:fldChar w:fldCharType="separate"/>
        </w:r>
        <w:r>
          <w:t>20</w:t>
        </w:r>
        <w:r>
          <w:fldChar w:fldCharType="end"/>
        </w:r>
      </w:hyperlink>
    </w:p>
    <w:p>
      <w:pPr>
        <w:pStyle w:val="TOC1"/>
        <w:tabs>
          <w:tab w:val="right" w:leader="dot" w:pos="8306"/>
        </w:tabs>
      </w:pPr>
      <w:hyperlink w:anchor="_Toc27754" w:history="1">
        <w:r>
          <w:rPr>
            <w:rFonts w:ascii="仿宋" w:eastAsia="仿宋" w:hAnsi="仿宋" w:cs="仿宋" w:hint="eastAsia"/>
            <w:lang w:eastAsia="zh-CN"/>
          </w:rPr>
          <w:t>六、工艺说明</w:t>
        </w:r>
        <w:r>
          <w:tab/>
        </w:r>
        <w:r>
          <w:fldChar w:fldCharType="begin"/>
        </w:r>
        <w:r>
          <w:instrText xml:space="preserve"> PAGEREF _Toc27754 \h </w:instrText>
        </w:r>
        <w:r>
          <w:fldChar w:fldCharType="separate"/>
        </w:r>
        <w:r>
          <w:t>21</w:t>
        </w:r>
        <w:r>
          <w:fldChar w:fldCharType="end"/>
        </w:r>
      </w:hyperlink>
    </w:p>
    <w:p>
      <w:pPr>
        <w:pStyle w:val="TOC2"/>
        <w:tabs>
          <w:tab w:val="right" w:leader="dot" w:pos="8306"/>
        </w:tabs>
      </w:pPr>
      <w:hyperlink w:anchor="_Toc2491" w:history="1">
        <w:r>
          <w:rPr>
            <w:rFonts w:ascii="仿宋" w:eastAsia="仿宋" w:hAnsi="仿宋" w:cs="仿宋" w:hint="eastAsia"/>
            <w:lang w:eastAsia="zh-CN"/>
          </w:rPr>
          <w:t>(一)、技术管理特点</w:t>
        </w:r>
        <w:r>
          <w:tab/>
        </w:r>
        <w:r>
          <w:fldChar w:fldCharType="begin"/>
        </w:r>
        <w:r>
          <w:instrText xml:space="preserve"> PAGEREF _Toc2491 \h </w:instrText>
        </w:r>
        <w:r>
          <w:fldChar w:fldCharType="separate"/>
        </w:r>
        <w:r>
          <w:t>21</w:t>
        </w:r>
        <w:r>
          <w:fldChar w:fldCharType="end"/>
        </w:r>
      </w:hyperlink>
    </w:p>
    <w:p>
      <w:pPr>
        <w:pStyle w:val="TOC2"/>
        <w:tabs>
          <w:tab w:val="right" w:leader="dot" w:pos="8306"/>
        </w:tabs>
      </w:pPr>
      <w:hyperlink w:anchor="_Toc441" w:history="1">
        <w:r>
          <w:rPr>
            <w:rFonts w:ascii="仿宋" w:eastAsia="仿宋" w:hAnsi="仿宋" w:cs="仿宋" w:hint="eastAsia"/>
            <w:lang w:eastAsia="zh-CN"/>
          </w:rPr>
          <w:t>(二)、焦化甲苯项目工艺技术设计方案</w:t>
        </w:r>
        <w:r>
          <w:tab/>
        </w:r>
        <w:r>
          <w:fldChar w:fldCharType="begin"/>
        </w:r>
        <w:r>
          <w:instrText xml:space="preserve"> PAGEREF _Toc441 \h </w:instrText>
        </w:r>
        <w:r>
          <w:fldChar w:fldCharType="separate"/>
        </w:r>
        <w:r>
          <w:t>22</w:t>
        </w:r>
        <w:r>
          <w:fldChar w:fldCharType="end"/>
        </w:r>
      </w:hyperlink>
    </w:p>
    <w:p>
      <w:pPr>
        <w:pStyle w:val="TOC2"/>
        <w:tabs>
          <w:tab w:val="right" w:leader="dot" w:pos="8306"/>
        </w:tabs>
      </w:pPr>
      <w:hyperlink w:anchor="_Toc8412" w:history="1">
        <w:r>
          <w:rPr>
            <w:rFonts w:ascii="仿宋" w:eastAsia="仿宋" w:hAnsi="仿宋" w:cs="仿宋" w:hint="eastAsia"/>
            <w:lang w:eastAsia="zh-CN"/>
          </w:rPr>
          <w:t>(三)、设备选型方案</w:t>
        </w:r>
        <w:r>
          <w:tab/>
        </w:r>
        <w:r>
          <w:fldChar w:fldCharType="begin"/>
        </w:r>
        <w:r>
          <w:instrText xml:space="preserve"> PAGEREF _Toc8412 \h </w:instrText>
        </w:r>
        <w:r>
          <w:fldChar w:fldCharType="separate"/>
        </w:r>
        <w:r>
          <w:t>24</w:t>
        </w:r>
        <w:r>
          <w:fldChar w:fldCharType="end"/>
        </w:r>
      </w:hyperlink>
    </w:p>
    <w:p>
      <w:pPr>
        <w:pStyle w:val="TOC1"/>
        <w:tabs>
          <w:tab w:val="right" w:leader="dot" w:pos="8306"/>
        </w:tabs>
      </w:pPr>
      <w:hyperlink w:anchor="_Toc2381" w:history="1">
        <w:r>
          <w:rPr>
            <w:rFonts w:ascii="仿宋" w:eastAsia="仿宋" w:hAnsi="仿宋" w:cs="仿宋" w:hint="eastAsia"/>
            <w:lang w:eastAsia="zh-CN"/>
          </w:rPr>
          <w:t>七、生产安全保护</w:t>
        </w:r>
        <w:r>
          <w:tab/>
        </w:r>
        <w:r>
          <w:fldChar w:fldCharType="begin"/>
        </w:r>
        <w:r>
          <w:instrText xml:space="preserve"> PAGEREF _Toc2381 \h </w:instrText>
        </w:r>
        <w:r>
          <w:fldChar w:fldCharType="separate"/>
        </w:r>
        <w:r>
          <w:t>25</w:t>
        </w:r>
        <w:r>
          <w:fldChar w:fldCharType="end"/>
        </w:r>
      </w:hyperlink>
    </w:p>
    <w:p>
      <w:pPr>
        <w:pStyle w:val="TOC2"/>
        <w:tabs>
          <w:tab w:val="right" w:leader="dot" w:pos="8306"/>
        </w:tabs>
      </w:pPr>
      <w:hyperlink w:anchor="_Toc11487" w:history="1">
        <w:r>
          <w:rPr>
            <w:rFonts w:ascii="仿宋" w:eastAsia="仿宋" w:hAnsi="仿宋" w:cs="仿宋" w:hint="eastAsia"/>
            <w:lang w:eastAsia="zh-CN"/>
          </w:rPr>
          <w:t>(一)、消防安全</w:t>
        </w:r>
        <w:r>
          <w:tab/>
        </w:r>
        <w:r>
          <w:fldChar w:fldCharType="begin"/>
        </w:r>
        <w:r>
          <w:instrText xml:space="preserve"> PAGEREF _Toc11487 \h </w:instrText>
        </w:r>
        <w:r>
          <w:fldChar w:fldCharType="separate"/>
        </w:r>
        <w:r>
          <w:t>25</w:t>
        </w:r>
        <w:r>
          <w:fldChar w:fldCharType="end"/>
        </w:r>
      </w:hyperlink>
    </w:p>
    <w:p>
      <w:pPr>
        <w:pStyle w:val="TOC2"/>
        <w:tabs>
          <w:tab w:val="right" w:leader="dot" w:pos="8306"/>
        </w:tabs>
      </w:pPr>
      <w:hyperlink w:anchor="_Toc24618" w:history="1">
        <w:r>
          <w:rPr>
            <w:rFonts w:ascii="仿宋" w:eastAsia="仿宋" w:hAnsi="仿宋" w:cs="仿宋" w:hint="eastAsia"/>
            <w:lang w:eastAsia="zh-CN"/>
          </w:rPr>
          <w:t>(二)、防火防爆总图布置措施</w:t>
        </w:r>
        <w:r>
          <w:tab/>
        </w:r>
        <w:r>
          <w:fldChar w:fldCharType="begin"/>
        </w:r>
        <w:r>
          <w:instrText xml:space="preserve"> PAGEREF _Toc24618 \h </w:instrText>
        </w:r>
        <w:r>
          <w:fldChar w:fldCharType="separate"/>
        </w:r>
        <w:r>
          <w:t>26</w:t>
        </w:r>
        <w:r>
          <w:fldChar w:fldCharType="end"/>
        </w:r>
      </w:hyperlink>
    </w:p>
    <w:p>
      <w:pPr>
        <w:pStyle w:val="TOC2"/>
        <w:tabs>
          <w:tab w:val="right" w:leader="dot" w:pos="8306"/>
        </w:tabs>
      </w:pPr>
      <w:hyperlink w:anchor="_Toc3642" w:history="1">
        <w:r>
          <w:rPr>
            <w:rFonts w:ascii="仿宋" w:eastAsia="仿宋" w:hAnsi="仿宋" w:cs="仿宋" w:hint="eastAsia"/>
            <w:lang w:eastAsia="zh-CN"/>
          </w:rPr>
          <w:t>(三)、自然灾害防范措施</w:t>
        </w:r>
        <w:r>
          <w:tab/>
        </w:r>
        <w:r>
          <w:fldChar w:fldCharType="begin"/>
        </w:r>
        <w:r>
          <w:instrText xml:space="preserve"> PAGEREF _Toc3642 \h </w:instrText>
        </w:r>
        <w:r>
          <w:fldChar w:fldCharType="separate"/>
        </w:r>
        <w:r>
          <w:t>27</w:t>
        </w:r>
        <w:r>
          <w:fldChar w:fldCharType="end"/>
        </w:r>
      </w:hyperlink>
    </w:p>
    <w:p>
      <w:pPr>
        <w:pStyle w:val="TOC2"/>
        <w:tabs>
          <w:tab w:val="right" w:leader="dot" w:pos="8306"/>
        </w:tabs>
      </w:pPr>
      <w:hyperlink w:anchor="_Toc1638" w:history="1">
        <w:r>
          <w:rPr>
            <w:rFonts w:ascii="仿宋" w:eastAsia="仿宋" w:hAnsi="仿宋" w:cs="仿宋" w:hint="eastAsia"/>
            <w:lang w:eastAsia="zh-CN"/>
          </w:rPr>
          <w:t>(四)、安全色及安全标志使用要求</w:t>
        </w:r>
        <w:r>
          <w:tab/>
        </w:r>
        <w:r>
          <w:fldChar w:fldCharType="begin"/>
        </w:r>
        <w:r>
          <w:instrText xml:space="preserve"> PAGEREF _Toc1638 \h </w:instrText>
        </w:r>
        <w:r>
          <w:fldChar w:fldCharType="separate"/>
        </w:r>
        <w:r>
          <w:t>28</w:t>
        </w:r>
        <w:r>
          <w:fldChar w:fldCharType="end"/>
        </w:r>
      </w:hyperlink>
    </w:p>
    <w:p>
      <w:pPr>
        <w:pStyle w:val="TOC2"/>
        <w:tabs>
          <w:tab w:val="right" w:leader="dot" w:pos="8306"/>
        </w:tabs>
      </w:pPr>
      <w:hyperlink w:anchor="_Toc18488" w:history="1">
        <w:r>
          <w:rPr>
            <w:rFonts w:ascii="仿宋" w:eastAsia="仿宋" w:hAnsi="仿宋" w:cs="仿宋" w:hint="eastAsia"/>
            <w:lang w:eastAsia="zh-CN"/>
          </w:rPr>
          <w:t>(五)、防尘防毒措施</w:t>
        </w:r>
        <w:r>
          <w:tab/>
        </w:r>
        <w:r>
          <w:fldChar w:fldCharType="begin"/>
        </w:r>
        <w:r>
          <w:instrText xml:space="preserve"> PAGEREF _Toc18488 \h </w:instrText>
        </w:r>
        <w:r>
          <w:fldChar w:fldCharType="separate"/>
        </w:r>
        <w:r>
          <w:t>29</w:t>
        </w:r>
        <w:r>
          <w:fldChar w:fldCharType="end"/>
        </w:r>
      </w:hyperlink>
    </w:p>
    <w:p>
      <w:pPr>
        <w:pStyle w:val="TOC2"/>
        <w:tabs>
          <w:tab w:val="right" w:leader="dot" w:pos="8306"/>
        </w:tabs>
      </w:pPr>
      <w:hyperlink w:anchor="_Toc12141" w:history="1">
        <w:r>
          <w:rPr>
            <w:rFonts w:ascii="仿宋" w:eastAsia="仿宋" w:hAnsi="仿宋" w:cs="仿宋" w:hint="eastAsia"/>
            <w:lang w:eastAsia="zh-CN"/>
          </w:rPr>
          <w:t>(六)、防静电、触电防护及防雷措施</w:t>
        </w:r>
        <w:r>
          <w:tab/>
        </w:r>
        <w:r>
          <w:fldChar w:fldCharType="begin"/>
        </w:r>
        <w:r>
          <w:instrText xml:space="preserve"> PAGEREF _Toc12141 \h </w:instrText>
        </w:r>
        <w:r>
          <w:fldChar w:fldCharType="separate"/>
        </w:r>
        <w:r>
          <w:t>30</w:t>
        </w:r>
        <w:r>
          <w:fldChar w:fldCharType="end"/>
        </w:r>
      </w:hyperlink>
    </w:p>
    <w:p>
      <w:pPr>
        <w:pStyle w:val="TOC2"/>
        <w:tabs>
          <w:tab w:val="right" w:leader="dot" w:pos="8306"/>
        </w:tabs>
      </w:pPr>
      <w:hyperlink w:anchor="_Toc12479" w:history="1">
        <w:r>
          <w:rPr>
            <w:rFonts w:ascii="仿宋" w:eastAsia="仿宋" w:hAnsi="仿宋" w:cs="仿宋" w:hint="eastAsia"/>
            <w:lang w:eastAsia="zh-CN"/>
          </w:rPr>
          <w:t>(七)、机械设备安全保障措施</w:t>
        </w:r>
        <w:r>
          <w:tab/>
        </w:r>
        <w:r>
          <w:fldChar w:fldCharType="begin"/>
        </w:r>
        <w:r>
          <w:instrText xml:space="preserve"> PAGEREF _Toc12479 \h </w:instrText>
        </w:r>
        <w:r>
          <w:fldChar w:fldCharType="separate"/>
        </w:r>
        <w:r>
          <w:t>31</w:t>
        </w:r>
        <w:r>
          <w:fldChar w:fldCharType="end"/>
        </w:r>
      </w:hyperlink>
    </w:p>
    <w:p>
      <w:pPr>
        <w:pStyle w:val="TOC1"/>
        <w:tabs>
          <w:tab w:val="right" w:leader="dot" w:pos="8306"/>
        </w:tabs>
      </w:pPr>
      <w:hyperlink w:anchor="_Toc4393" w:history="1">
        <w:r>
          <w:rPr>
            <w:rFonts w:ascii="仿宋" w:eastAsia="仿宋" w:hAnsi="仿宋" w:cs="仿宋" w:hint="eastAsia"/>
            <w:lang w:eastAsia="zh-CN"/>
          </w:rPr>
          <w:t>八、焦化甲苯项目人力资源培养与发展</w:t>
        </w:r>
        <w:r>
          <w:tab/>
        </w:r>
        <w:r>
          <w:fldChar w:fldCharType="begin"/>
        </w:r>
        <w:r>
          <w:instrText xml:space="preserve"> PAGEREF _Toc4393 \h </w:instrText>
        </w:r>
        <w:r>
          <w:fldChar w:fldCharType="separate"/>
        </w:r>
        <w:r>
          <w:t>33</w:t>
        </w:r>
        <w:r>
          <w:fldChar w:fldCharType="end"/>
        </w:r>
      </w:hyperlink>
    </w:p>
    <w:p>
      <w:pPr>
        <w:pStyle w:val="TOC2"/>
        <w:tabs>
          <w:tab w:val="right" w:leader="dot" w:pos="8306"/>
        </w:tabs>
      </w:pPr>
      <w:hyperlink w:anchor="_Toc26431" w:history="1">
        <w:r>
          <w:rPr>
            <w:rFonts w:ascii="仿宋" w:eastAsia="仿宋" w:hAnsi="仿宋" w:cs="仿宋" w:hint="eastAsia"/>
            <w:lang w:eastAsia="zh-CN"/>
          </w:rPr>
          <w:t>(一)、人才需求与规划</w:t>
        </w:r>
        <w:r>
          <w:tab/>
        </w:r>
        <w:r>
          <w:fldChar w:fldCharType="begin"/>
        </w:r>
        <w:r>
          <w:instrText xml:space="preserve"> PAGEREF _Toc26431 \h </w:instrText>
        </w:r>
        <w:r>
          <w:fldChar w:fldCharType="separate"/>
        </w:r>
        <w:r>
          <w:t>33</w:t>
        </w:r>
        <w:r>
          <w:fldChar w:fldCharType="end"/>
        </w:r>
      </w:hyperlink>
    </w:p>
    <w:p>
      <w:pPr>
        <w:pStyle w:val="TOC2"/>
        <w:tabs>
          <w:tab w:val="right" w:leader="dot" w:pos="8306"/>
        </w:tabs>
      </w:pPr>
      <w:hyperlink w:anchor="_Toc20909" w:history="1">
        <w:r>
          <w:rPr>
            <w:rFonts w:ascii="仿宋" w:eastAsia="仿宋" w:hAnsi="仿宋" w:cs="仿宋" w:hint="eastAsia"/>
            <w:lang w:eastAsia="zh-CN"/>
          </w:rPr>
          <w:t>(二)、培训与发展计划</w:t>
        </w:r>
        <w:r>
          <w:tab/>
        </w:r>
        <w:r>
          <w:fldChar w:fldCharType="begin"/>
        </w:r>
        <w:r>
          <w:instrText xml:space="preserve"> PAGEREF _Toc20909 \h </w:instrText>
        </w:r>
        <w:r>
          <w:fldChar w:fldCharType="separate"/>
        </w:r>
        <w:r>
          <w:t>33</w:t>
        </w:r>
        <w:r>
          <w:fldChar w:fldCharType="end"/>
        </w:r>
      </w:hyperlink>
    </w:p>
    <w:p>
      <w:pPr>
        <w:pStyle w:val="TOC1"/>
        <w:tabs>
          <w:tab w:val="right" w:leader="dot" w:pos="8306"/>
        </w:tabs>
      </w:pPr>
      <w:hyperlink w:anchor="_Toc5185" w:history="1">
        <w:r>
          <w:rPr>
            <w:rFonts w:ascii="仿宋" w:eastAsia="仿宋" w:hAnsi="仿宋" w:cs="仿宋" w:hint="eastAsia"/>
            <w:lang w:eastAsia="zh-CN"/>
          </w:rPr>
          <w:t>九、焦化甲苯项目创新与研发</w:t>
        </w:r>
        <w:r>
          <w:tab/>
        </w:r>
        <w:r>
          <w:fldChar w:fldCharType="begin"/>
        </w:r>
        <w:r>
          <w:instrText xml:space="preserve"> PAGEREF _Toc5185 \h </w:instrText>
        </w:r>
        <w:r>
          <w:fldChar w:fldCharType="separate"/>
        </w:r>
        <w:r>
          <w:t>34</w:t>
        </w:r>
        <w:r>
          <w:fldChar w:fldCharType="end"/>
        </w:r>
      </w:hyperlink>
    </w:p>
    <w:p>
      <w:pPr>
        <w:pStyle w:val="TOC2"/>
        <w:tabs>
          <w:tab w:val="right" w:leader="dot" w:pos="8306"/>
        </w:tabs>
      </w:pPr>
      <w:hyperlink w:anchor="_Toc12063" w:history="1">
        <w:r>
          <w:rPr>
            <w:rFonts w:ascii="仿宋" w:eastAsia="仿宋" w:hAnsi="仿宋" w:cs="仿宋" w:hint="eastAsia"/>
            <w:lang w:eastAsia="zh-CN"/>
          </w:rPr>
          <w:t>(一)、创新策略与方向</w:t>
        </w:r>
        <w:r>
          <w:tab/>
        </w:r>
        <w:r>
          <w:fldChar w:fldCharType="begin"/>
        </w:r>
        <w:r>
          <w:instrText xml:space="preserve"> PAGEREF _Toc12063 \h </w:instrText>
        </w:r>
        <w:r>
          <w:fldChar w:fldCharType="separate"/>
        </w:r>
        <w:r>
          <w:t>34</w:t>
        </w:r>
        <w:r>
          <w:fldChar w:fldCharType="end"/>
        </w:r>
      </w:hyperlink>
    </w:p>
    <w:p>
      <w:pPr>
        <w:pStyle w:val="TOC2"/>
        <w:tabs>
          <w:tab w:val="right" w:leader="dot" w:pos="8306"/>
        </w:tabs>
      </w:pPr>
      <w:hyperlink w:anchor="_Toc15907" w:history="1">
        <w:r>
          <w:rPr>
            <w:rFonts w:ascii="仿宋" w:eastAsia="仿宋" w:hAnsi="仿宋" w:cs="仿宋" w:hint="eastAsia"/>
            <w:lang w:eastAsia="zh-CN"/>
          </w:rPr>
          <w:t>(二)、研发规划与投入</w:t>
        </w:r>
        <w:r>
          <w:tab/>
        </w:r>
        <w:r>
          <w:fldChar w:fldCharType="begin"/>
        </w:r>
        <w:r>
          <w:instrText xml:space="preserve"> PAGEREF _Toc15907 \h </w:instrText>
        </w:r>
        <w:r>
          <w:fldChar w:fldCharType="separate"/>
        </w:r>
        <w:r>
          <w:t>35</w:t>
        </w:r>
        <w:r>
          <w:fldChar w:fldCharType="end"/>
        </w:r>
      </w:hyperlink>
    </w:p>
    <w:p>
      <w:pPr>
        <w:pStyle w:val="TOC1"/>
        <w:tabs>
          <w:tab w:val="right" w:leader="dot" w:pos="8306"/>
        </w:tabs>
      </w:pPr>
      <w:hyperlink w:anchor="_Toc7147" w:history="1">
        <w:r>
          <w:rPr>
            <w:rFonts w:ascii="仿宋" w:eastAsia="仿宋" w:hAnsi="仿宋" w:cs="仿宋" w:hint="eastAsia"/>
            <w:lang w:eastAsia="zh-CN"/>
          </w:rPr>
          <w:t>十、焦化甲苯项目人力资源管理</w:t>
        </w:r>
        <w:r>
          <w:tab/>
        </w:r>
        <w:r>
          <w:fldChar w:fldCharType="begin"/>
        </w:r>
        <w:r>
          <w:instrText xml:space="preserve"> PAGEREF _Toc7147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81" w:history="1">
        <w:r>
          <w:rPr>
            <w:rFonts w:ascii="仿宋" w:eastAsia="仿宋" w:hAnsi="仿宋" w:cs="仿宋" w:hint="eastAsia"/>
            <w:lang w:eastAsia="zh-CN"/>
          </w:rPr>
          <w:t>(一)、建立健全的预算管理制度</w:t>
        </w:r>
        <w:r>
          <w:tab/>
        </w:r>
        <w:r>
          <w:fldChar w:fldCharType="begin"/>
        </w:r>
        <w:r>
          <w:instrText xml:space="preserve"> PAGEREF _Toc9481 \h </w:instrText>
        </w:r>
        <w:r>
          <w:fldChar w:fldCharType="separate"/>
        </w:r>
        <w:r>
          <w:t>37</w:t>
        </w:r>
        <w:r>
          <w:fldChar w:fldCharType="end"/>
        </w:r>
      </w:hyperlink>
    </w:p>
    <w:p>
      <w:pPr>
        <w:pStyle w:val="TOC2"/>
        <w:tabs>
          <w:tab w:val="right" w:leader="dot" w:pos="8306"/>
        </w:tabs>
      </w:pPr>
      <w:hyperlink w:anchor="_Toc6529" w:history="1">
        <w:r>
          <w:rPr>
            <w:rFonts w:ascii="仿宋" w:eastAsia="仿宋" w:hAnsi="仿宋" w:cs="仿宋" w:hint="eastAsia"/>
            <w:lang w:eastAsia="zh-CN"/>
          </w:rPr>
          <w:t>(二)、加强资金流动监控</w:t>
        </w:r>
        <w:r>
          <w:tab/>
        </w:r>
        <w:r>
          <w:fldChar w:fldCharType="begin"/>
        </w:r>
        <w:r>
          <w:instrText xml:space="preserve"> PAGEREF _Toc6529 \h </w:instrText>
        </w:r>
        <w:r>
          <w:fldChar w:fldCharType="separate"/>
        </w:r>
        <w:r>
          <w:t>39</w:t>
        </w:r>
        <w:r>
          <w:fldChar w:fldCharType="end"/>
        </w:r>
      </w:hyperlink>
    </w:p>
    <w:p>
      <w:pPr>
        <w:pStyle w:val="TOC2"/>
        <w:tabs>
          <w:tab w:val="right" w:leader="dot" w:pos="8306"/>
        </w:tabs>
      </w:pPr>
      <w:hyperlink w:anchor="_Toc26383" w:history="1">
        <w:r>
          <w:rPr>
            <w:rFonts w:ascii="仿宋" w:eastAsia="仿宋" w:hAnsi="仿宋" w:cs="仿宋" w:hint="eastAsia"/>
            <w:lang w:eastAsia="zh-CN"/>
          </w:rPr>
          <w:t>(三)、制定完善的风险控制机制</w:t>
        </w:r>
        <w:r>
          <w:tab/>
        </w:r>
        <w:r>
          <w:fldChar w:fldCharType="begin"/>
        </w:r>
        <w:r>
          <w:instrText xml:space="preserve"> PAGEREF _Toc26383 \h </w:instrText>
        </w:r>
        <w:r>
          <w:fldChar w:fldCharType="separate"/>
        </w:r>
        <w:r>
          <w:t>40</w:t>
        </w:r>
        <w:r>
          <w:fldChar w:fldCharType="end"/>
        </w:r>
      </w:hyperlink>
    </w:p>
    <w:p>
      <w:pPr>
        <w:pStyle w:val="TOC2"/>
        <w:tabs>
          <w:tab w:val="right" w:leader="dot" w:pos="8306"/>
        </w:tabs>
      </w:pPr>
      <w:hyperlink w:anchor="_Toc11832" w:history="1">
        <w:r>
          <w:rPr>
            <w:rFonts w:ascii="仿宋" w:eastAsia="仿宋" w:hAnsi="仿宋" w:cs="仿宋" w:hint="eastAsia"/>
            <w:lang w:eastAsia="zh-CN"/>
          </w:rPr>
          <w:t>(四)、优化成本管理</w:t>
        </w:r>
        <w:r>
          <w:tab/>
        </w:r>
        <w:r>
          <w:fldChar w:fldCharType="begin"/>
        </w:r>
        <w:r>
          <w:instrText xml:space="preserve"> PAGEREF _Toc11832 \h </w:instrText>
        </w:r>
        <w:r>
          <w:fldChar w:fldCharType="separate"/>
        </w:r>
        <w:r>
          <w:t>41</w:t>
        </w:r>
        <w:r>
          <w:fldChar w:fldCharType="end"/>
        </w:r>
      </w:hyperlink>
    </w:p>
    <w:p>
      <w:pPr>
        <w:pStyle w:val="TOC1"/>
        <w:tabs>
          <w:tab w:val="right" w:leader="dot" w:pos="8306"/>
        </w:tabs>
      </w:pPr>
      <w:hyperlink w:anchor="_Toc30517" w:history="1">
        <w:r>
          <w:rPr>
            <w:rFonts w:ascii="仿宋" w:eastAsia="仿宋" w:hAnsi="仿宋" w:cs="仿宋" w:hint="eastAsia"/>
            <w:lang w:eastAsia="zh-CN"/>
          </w:rPr>
          <w:t>十一、焦化甲苯项目技术管理</w:t>
        </w:r>
        <w:r>
          <w:tab/>
        </w:r>
        <w:r>
          <w:fldChar w:fldCharType="begin"/>
        </w:r>
        <w:r>
          <w:instrText xml:space="preserve"> PAGEREF _Toc30517 \h </w:instrText>
        </w:r>
        <w:r>
          <w:fldChar w:fldCharType="separate"/>
        </w:r>
        <w:r>
          <w:t>42</w:t>
        </w:r>
        <w:r>
          <w:fldChar w:fldCharType="end"/>
        </w:r>
      </w:hyperlink>
    </w:p>
    <w:p>
      <w:pPr>
        <w:pStyle w:val="TOC2"/>
        <w:tabs>
          <w:tab w:val="right" w:leader="dot" w:pos="8306"/>
        </w:tabs>
      </w:pPr>
      <w:hyperlink w:anchor="_Toc30469" w:history="1">
        <w:r>
          <w:rPr>
            <w:rFonts w:ascii="仿宋" w:eastAsia="仿宋" w:hAnsi="仿宋" w:cs="仿宋" w:hint="eastAsia"/>
            <w:lang w:eastAsia="zh-CN"/>
          </w:rPr>
          <w:t>(一)、技术方案选用方向</w:t>
        </w:r>
        <w:r>
          <w:tab/>
        </w:r>
        <w:r>
          <w:fldChar w:fldCharType="begin"/>
        </w:r>
        <w:r>
          <w:instrText xml:space="preserve"> PAGEREF _Toc30469 \h </w:instrText>
        </w:r>
        <w:r>
          <w:fldChar w:fldCharType="separate"/>
        </w:r>
        <w:r>
          <w:t>42</w:t>
        </w:r>
        <w:r>
          <w:fldChar w:fldCharType="end"/>
        </w:r>
      </w:hyperlink>
    </w:p>
    <w:p>
      <w:pPr>
        <w:pStyle w:val="TOC2"/>
        <w:tabs>
          <w:tab w:val="right" w:leader="dot" w:pos="8306"/>
        </w:tabs>
      </w:pPr>
      <w:hyperlink w:anchor="_Toc1195" w:history="1">
        <w:r>
          <w:rPr>
            <w:rFonts w:ascii="仿宋" w:eastAsia="仿宋" w:hAnsi="仿宋" w:cs="仿宋" w:hint="eastAsia"/>
            <w:lang w:eastAsia="zh-CN"/>
          </w:rPr>
          <w:t>(二)、工艺技术方案选用原则</w:t>
        </w:r>
        <w:r>
          <w:tab/>
        </w:r>
        <w:r>
          <w:fldChar w:fldCharType="begin"/>
        </w:r>
        <w:r>
          <w:instrText xml:space="preserve"> PAGEREF _Toc1195 \h </w:instrText>
        </w:r>
        <w:r>
          <w:fldChar w:fldCharType="separate"/>
        </w:r>
        <w:r>
          <w:t>44</w:t>
        </w:r>
        <w:r>
          <w:fldChar w:fldCharType="end"/>
        </w:r>
      </w:hyperlink>
    </w:p>
    <w:p>
      <w:pPr>
        <w:pStyle w:val="TOC2"/>
        <w:tabs>
          <w:tab w:val="right" w:leader="dot" w:pos="8306"/>
        </w:tabs>
      </w:pPr>
      <w:hyperlink w:anchor="_Toc7207" w:history="1">
        <w:r>
          <w:rPr>
            <w:rFonts w:ascii="仿宋" w:eastAsia="仿宋" w:hAnsi="仿宋" w:cs="仿宋" w:hint="eastAsia"/>
            <w:lang w:eastAsia="zh-CN"/>
          </w:rPr>
          <w:t>(三)、工艺技术方案要求</w:t>
        </w:r>
        <w:r>
          <w:tab/>
        </w:r>
        <w:r>
          <w:fldChar w:fldCharType="begin"/>
        </w:r>
        <w:r>
          <w:instrText xml:space="preserve"> PAGEREF _Toc7207 \h </w:instrText>
        </w:r>
        <w:r>
          <w:fldChar w:fldCharType="separate"/>
        </w:r>
        <w:r>
          <w:t>46</w:t>
        </w:r>
        <w:r>
          <w:fldChar w:fldCharType="end"/>
        </w:r>
      </w:hyperlink>
    </w:p>
    <w:p>
      <w:pPr>
        <w:pStyle w:val="TOC1"/>
        <w:tabs>
          <w:tab w:val="right" w:leader="dot" w:pos="8306"/>
        </w:tabs>
      </w:pPr>
      <w:hyperlink w:anchor="_Toc7515" w:history="1">
        <w:r>
          <w:rPr>
            <w:rFonts w:ascii="仿宋" w:eastAsia="仿宋" w:hAnsi="仿宋" w:cs="仿宋" w:hint="eastAsia"/>
            <w:lang w:eastAsia="zh-CN"/>
          </w:rPr>
          <w:t>十二、焦化甲苯项目社会影响</w:t>
        </w:r>
        <w:r>
          <w:tab/>
        </w:r>
        <w:r>
          <w:fldChar w:fldCharType="begin"/>
        </w:r>
        <w:r>
          <w:instrText xml:space="preserve"> PAGEREF _Toc7515 \h </w:instrText>
        </w:r>
        <w:r>
          <w:fldChar w:fldCharType="separate"/>
        </w:r>
        <w:r>
          <w:t>48</w:t>
        </w:r>
        <w:r>
          <w:fldChar w:fldCharType="end"/>
        </w:r>
      </w:hyperlink>
    </w:p>
    <w:p>
      <w:pPr>
        <w:pStyle w:val="TOC2"/>
        <w:tabs>
          <w:tab w:val="right" w:leader="dot" w:pos="8306"/>
        </w:tabs>
      </w:pPr>
      <w:hyperlink w:anchor="_Toc26616" w:history="1">
        <w:r>
          <w:rPr>
            <w:rFonts w:ascii="仿宋" w:eastAsia="仿宋" w:hAnsi="仿宋" w:cs="仿宋" w:hint="eastAsia"/>
            <w:lang w:eastAsia="zh-CN"/>
          </w:rPr>
          <w:t>(一)、社会责任与义务</w:t>
        </w:r>
        <w:r>
          <w:tab/>
        </w:r>
        <w:r>
          <w:fldChar w:fldCharType="begin"/>
        </w:r>
        <w:r>
          <w:instrText xml:space="preserve"> PAGEREF _Toc26616 \h </w:instrText>
        </w:r>
        <w:r>
          <w:fldChar w:fldCharType="separate"/>
        </w:r>
        <w:r>
          <w:t>48</w:t>
        </w:r>
        <w:r>
          <w:fldChar w:fldCharType="end"/>
        </w:r>
      </w:hyperlink>
    </w:p>
    <w:p>
      <w:pPr>
        <w:pStyle w:val="TOC2"/>
        <w:tabs>
          <w:tab w:val="right" w:leader="dot" w:pos="8306"/>
        </w:tabs>
      </w:pPr>
      <w:hyperlink w:anchor="_Toc28133" w:history="1">
        <w:r>
          <w:rPr>
            <w:rFonts w:ascii="仿宋" w:eastAsia="仿宋" w:hAnsi="仿宋" w:cs="仿宋" w:hint="eastAsia"/>
            <w:lang w:eastAsia="zh-CN"/>
          </w:rPr>
          <w:t>(二)、社会参与与沟通</w:t>
        </w:r>
        <w:r>
          <w:tab/>
        </w:r>
        <w:r>
          <w:fldChar w:fldCharType="begin"/>
        </w:r>
        <w:r>
          <w:instrText xml:space="preserve"> PAGEREF _Toc28133 \h </w:instrText>
        </w:r>
        <w:r>
          <w:fldChar w:fldCharType="separate"/>
        </w:r>
        <w:r>
          <w:t>49</w:t>
        </w:r>
        <w:r>
          <w:fldChar w:fldCharType="end"/>
        </w:r>
      </w:hyperlink>
    </w:p>
    <w:p>
      <w:pPr>
        <w:pStyle w:val="TOC1"/>
        <w:tabs>
          <w:tab w:val="right" w:leader="dot" w:pos="8306"/>
        </w:tabs>
      </w:pPr>
      <w:hyperlink w:anchor="_Toc31106" w:history="1">
        <w:r>
          <w:rPr>
            <w:rFonts w:ascii="仿宋" w:eastAsia="仿宋" w:hAnsi="仿宋" w:cs="仿宋" w:hint="eastAsia"/>
            <w:lang w:eastAsia="zh-CN"/>
          </w:rPr>
          <w:t>十三、风险识别与分类</w:t>
        </w:r>
        <w:r>
          <w:tab/>
        </w:r>
        <w:r>
          <w:fldChar w:fldCharType="begin"/>
        </w:r>
        <w:r>
          <w:instrText xml:space="preserve"> PAGEREF _Toc31106 \h </w:instrText>
        </w:r>
        <w:r>
          <w:fldChar w:fldCharType="separate"/>
        </w:r>
        <w:r>
          <w:t>50</w:t>
        </w:r>
        <w:r>
          <w:fldChar w:fldCharType="end"/>
        </w:r>
      </w:hyperlink>
    </w:p>
    <w:p>
      <w:pPr>
        <w:pStyle w:val="TOC2"/>
        <w:tabs>
          <w:tab w:val="right" w:leader="dot" w:pos="8306"/>
        </w:tabs>
      </w:pPr>
      <w:hyperlink w:anchor="_Toc21103" w:history="1">
        <w:r>
          <w:rPr>
            <w:rFonts w:ascii="仿宋" w:eastAsia="仿宋" w:hAnsi="仿宋" w:cs="仿宋" w:hint="eastAsia"/>
            <w:lang w:eastAsia="zh-CN"/>
          </w:rPr>
          <w:t>(一)、风险识别</w:t>
        </w:r>
        <w:r>
          <w:tab/>
        </w:r>
        <w:r>
          <w:fldChar w:fldCharType="begin"/>
        </w:r>
        <w:r>
          <w:instrText xml:space="preserve"> PAGEREF _Toc21103 \h </w:instrText>
        </w:r>
        <w:r>
          <w:fldChar w:fldCharType="separate"/>
        </w:r>
        <w:r>
          <w:t>50</w:t>
        </w:r>
        <w:r>
          <w:fldChar w:fldCharType="end"/>
        </w:r>
      </w:hyperlink>
    </w:p>
    <w:p>
      <w:pPr>
        <w:pStyle w:val="TOC2"/>
        <w:tabs>
          <w:tab w:val="right" w:leader="dot" w:pos="8306"/>
        </w:tabs>
      </w:pPr>
      <w:hyperlink w:anchor="_Toc6285" w:history="1">
        <w:r>
          <w:rPr>
            <w:rFonts w:ascii="仿宋" w:eastAsia="仿宋" w:hAnsi="仿宋" w:cs="仿宋" w:hint="eastAsia"/>
            <w:lang w:eastAsia="zh-CN"/>
          </w:rPr>
          <w:t>(二)、风险分类</w:t>
        </w:r>
        <w:r>
          <w:tab/>
        </w:r>
        <w:r>
          <w:fldChar w:fldCharType="begin"/>
        </w:r>
        <w:r>
          <w:instrText xml:space="preserve"> PAGEREF _Toc6285 \h </w:instrText>
        </w:r>
        <w:r>
          <w:fldChar w:fldCharType="separate"/>
        </w:r>
        <w:r>
          <w:t>51</w:t>
        </w:r>
        <w:r>
          <w:fldChar w:fldCharType="end"/>
        </w:r>
      </w:hyperlink>
    </w:p>
    <w:p>
      <w:pPr>
        <w:pStyle w:val="TOC1"/>
        <w:tabs>
          <w:tab w:val="right" w:leader="dot" w:pos="8306"/>
        </w:tabs>
      </w:pPr>
      <w:hyperlink w:anchor="_Toc18161" w:history="1">
        <w:r>
          <w:rPr>
            <w:rFonts w:ascii="仿宋" w:eastAsia="仿宋" w:hAnsi="仿宋" w:cs="仿宋" w:hint="eastAsia"/>
            <w:lang w:eastAsia="zh-CN"/>
          </w:rPr>
          <w:t>十四、焦化甲苯项目实施保障措施</w:t>
        </w:r>
        <w:r>
          <w:tab/>
        </w:r>
        <w:r>
          <w:fldChar w:fldCharType="begin"/>
        </w:r>
        <w:r>
          <w:instrText xml:space="preserve"> PAGEREF _Toc18161 \h </w:instrText>
        </w:r>
        <w:r>
          <w:fldChar w:fldCharType="separate"/>
        </w:r>
        <w:r>
          <w:t>53</w:t>
        </w:r>
        <w:r>
          <w:fldChar w:fldCharType="end"/>
        </w:r>
      </w:hyperlink>
    </w:p>
    <w:p>
      <w:pPr>
        <w:pStyle w:val="TOC2"/>
        <w:tabs>
          <w:tab w:val="right" w:leader="dot" w:pos="8306"/>
        </w:tabs>
      </w:pPr>
      <w:hyperlink w:anchor="_Toc7996" w:history="1">
        <w:r>
          <w:rPr>
            <w:rFonts w:ascii="仿宋" w:eastAsia="仿宋" w:hAnsi="仿宋" w:cs="仿宋" w:hint="eastAsia"/>
            <w:lang w:eastAsia="zh-CN"/>
          </w:rPr>
          <w:t>(一)、焦化甲苯项目实施保障机制</w:t>
        </w:r>
        <w:r>
          <w:tab/>
        </w:r>
        <w:r>
          <w:fldChar w:fldCharType="begin"/>
        </w:r>
        <w:r>
          <w:instrText xml:space="preserve"> PAGEREF _Toc7996 \h </w:instrText>
        </w:r>
        <w:r>
          <w:fldChar w:fldCharType="separate"/>
        </w:r>
        <w:r>
          <w:t>53</w:t>
        </w:r>
        <w:r>
          <w:fldChar w:fldCharType="end"/>
        </w:r>
      </w:hyperlink>
    </w:p>
    <w:p>
      <w:pPr>
        <w:pStyle w:val="TOC2"/>
        <w:tabs>
          <w:tab w:val="right" w:leader="dot" w:pos="8306"/>
        </w:tabs>
      </w:pPr>
      <w:hyperlink w:anchor="_Toc31463" w:history="1">
        <w:r>
          <w:rPr>
            <w:rFonts w:ascii="仿宋" w:eastAsia="仿宋" w:hAnsi="仿宋" w:cs="仿宋" w:hint="eastAsia"/>
            <w:lang w:eastAsia="zh-CN"/>
          </w:rPr>
          <w:t>(二)、焦化甲苯项目法律合规要求</w:t>
        </w:r>
        <w:r>
          <w:tab/>
        </w:r>
        <w:r>
          <w:fldChar w:fldCharType="begin"/>
        </w:r>
        <w:r>
          <w:instrText xml:space="preserve"> PAGEREF _Toc31463 \h </w:instrText>
        </w:r>
        <w:r>
          <w:fldChar w:fldCharType="separate"/>
        </w:r>
        <w:r>
          <w:t>57</w:t>
        </w:r>
        <w:r>
          <w:fldChar w:fldCharType="end"/>
        </w:r>
      </w:hyperlink>
    </w:p>
    <w:p>
      <w:pPr>
        <w:pStyle w:val="TOC2"/>
        <w:tabs>
          <w:tab w:val="right" w:leader="dot" w:pos="8306"/>
        </w:tabs>
      </w:pPr>
      <w:hyperlink w:anchor="_Toc19829" w:history="1">
        <w:r>
          <w:rPr>
            <w:rFonts w:ascii="仿宋" w:eastAsia="仿宋" w:hAnsi="仿宋" w:cs="仿宋" w:hint="eastAsia"/>
            <w:lang w:eastAsia="zh-CN"/>
          </w:rPr>
          <w:t>(三)、焦化甲苯项目合同管理与法律事务</w:t>
        </w:r>
        <w:r>
          <w:tab/>
        </w:r>
        <w:r>
          <w:fldChar w:fldCharType="begin"/>
        </w:r>
        <w:r>
          <w:instrText xml:space="preserve"> PAGEREF _Toc19829 \h </w:instrText>
        </w:r>
        <w:r>
          <w:fldChar w:fldCharType="separate"/>
        </w:r>
        <w:r>
          <w:t>61</w:t>
        </w:r>
        <w:r>
          <w:fldChar w:fldCharType="end"/>
        </w:r>
      </w:hyperlink>
    </w:p>
    <w:p>
      <w:pPr>
        <w:pStyle w:val="TOC2"/>
        <w:tabs>
          <w:tab w:val="right" w:leader="dot" w:pos="8306"/>
        </w:tabs>
      </w:pPr>
      <w:hyperlink w:anchor="_Toc11150" w:history="1">
        <w:r>
          <w:rPr>
            <w:rFonts w:ascii="仿宋" w:eastAsia="仿宋" w:hAnsi="仿宋" w:cs="仿宋" w:hint="eastAsia"/>
            <w:lang w:eastAsia="zh-CN"/>
          </w:rPr>
          <w:t>(四)、焦化甲苯项目知识产权保护策略</w:t>
        </w:r>
        <w:r>
          <w:tab/>
        </w:r>
        <w:r>
          <w:fldChar w:fldCharType="begin"/>
        </w:r>
        <w:r>
          <w:instrText xml:space="preserve"> PAGEREF _Toc11150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799"/>
      <w:r>
        <w:rPr>
          <w:rFonts w:ascii="仿宋" w:eastAsia="仿宋" w:hAnsi="仿宋" w:cs="仿宋" w:hint="eastAsia"/>
          <w:sz w:val="28"/>
          <w:lang w:eastAsia="zh-CN"/>
        </w:rPr>
        <w:t>一、焦化甲苯项目土建工程</w:t>
      </w:r>
      <w:bookmarkEnd w:id="2"/>
    </w:p>
    <w:p>
      <w:pPr>
        <w:pStyle w:val="Heading2"/>
        <w:rPr>
          <w:rFonts w:ascii="仿宋" w:eastAsia="仿宋" w:hAnsi="仿宋" w:cs="仿宋" w:hint="eastAsia"/>
          <w:lang w:eastAsia="zh-CN"/>
        </w:rPr>
      </w:pPr>
      <w:bookmarkStart w:id="3" w:name="_Toc2170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在焦化甲苯项目的建筑工程设计中，我们将秉承一系列重要的设计原则，以确保焦化甲苯项目建筑在功能、美观、可持续性等方面达到最佳效果。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首要原则是确保建筑的功能性得到最大化的发挥。我们将充分理解焦化甲苯项目的实际需求，合理布局各个功能区域，保证建筑在满足业务需求的同时，提供高效的工作环境。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在建筑设计中，我们将综合考虑建设和运营成本。通过精细的经济效益分析，确保设计方案在高效利用资源的同时，对焦化甲苯项目的长期盈利能力有积极的贡献。</w:t>
      </w:r>
    </w:p>
    <w:p>
      <w:pPr>
        <w:pStyle w:val="Heading2"/>
        <w:ind w:firstLine="560" w:firstLineChars="200"/>
        <w:rPr>
          <w:rFonts w:ascii="仿宋" w:eastAsia="仿宋" w:hAnsi="仿宋" w:cs="仿宋" w:hint="eastAsia"/>
          <w:sz w:val="28"/>
          <w:lang w:eastAsia="zh-CN"/>
        </w:rPr>
      </w:pPr>
      <w:bookmarkStart w:id="4" w:name="_Toc1355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焦化甲苯项目的土建工程设计中，我们将精准设定设计年限，结合焦化甲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焦化甲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947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焦化甲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焦化甲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焦化甲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128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本期工程焦化甲苯项目预计总建筑面积XXX平方米，其中：计容建筑面积XXX平方米，计划建筑工程投资XX万元，占焦化甲苯项目总投资的XX%。</w:t>
      </w:r>
    </w:p>
    <w:p>
      <w:pPr>
        <w:pStyle w:val="Heading1"/>
        <w:ind w:firstLine="560" w:firstLineChars="200"/>
        <w:rPr>
          <w:rFonts w:ascii="仿宋" w:eastAsia="仿宋" w:hAnsi="仿宋" w:cs="仿宋" w:hint="eastAsia"/>
          <w:sz w:val="28"/>
          <w:lang w:eastAsia="zh-CN"/>
        </w:rPr>
      </w:pPr>
      <w:bookmarkStart w:id="7" w:name="_Toc32249"/>
      <w:r>
        <w:rPr>
          <w:rFonts w:ascii="仿宋" w:eastAsia="仿宋" w:hAnsi="仿宋" w:cs="仿宋" w:hint="eastAsia"/>
          <w:sz w:val="28"/>
          <w:lang w:eastAsia="zh-CN"/>
        </w:rPr>
        <w:t>二、焦化甲苯项目危机管理</w:t>
      </w:r>
      <w:bookmarkEnd w:id="7"/>
    </w:p>
    <w:p>
      <w:pPr>
        <w:pStyle w:val="Heading2"/>
        <w:rPr>
          <w:rFonts w:ascii="仿宋" w:eastAsia="仿宋" w:hAnsi="仿宋" w:cs="仿宋" w:hint="eastAsia"/>
          <w:lang w:eastAsia="zh-CN"/>
        </w:rPr>
      </w:pPr>
      <w:bookmarkStart w:id="8" w:name="_Toc3351"/>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焦化甲苯项目危机管理中，危机预警与识别是确保焦化甲苯项目稳健运行的核心步骤。通过建立全面的监测机制，焦化甲苯项目团队旨在及时发现和理解潜在的风险和危机因素，以便采取及时的预防和应对措施，确保焦化甲苯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首先，通过深入的风险评估，焦化甲苯项目团队全面分析了整个焦化甲苯项目和各个阶段可能存在的威胁。这包括准确评估每个潜在风险的发生概率和可能影响的程度，为后续危机预警提供了有力支持。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焦化甲苯项目团队着重于明确定义焦化甲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焦化甲苯项目进展的持续监控，团队能够及时发现潜在问题并作出迅速反应。焦化甲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在这一阶段，团队的专业素养和反应速度将发挥至关重要的作用，以确保潜在危机能够在初期得到有效的处理，最大程度地减轻负面影响。通过危机预警与识别，焦化甲苯项目得以更有序、可控地推进。</w:t>
      </w:r>
    </w:p>
    <w:p>
      <w:pPr>
        <w:pStyle w:val="Heading2"/>
        <w:ind w:firstLine="560" w:firstLineChars="200"/>
        <w:rPr>
          <w:rFonts w:ascii="仿宋" w:eastAsia="仿宋" w:hAnsi="仿宋" w:cs="仿宋" w:hint="eastAsia"/>
          <w:sz w:val="28"/>
          <w:lang w:eastAsia="zh-CN"/>
        </w:rPr>
      </w:pPr>
      <w:bookmarkStart w:id="9" w:name="_Toc25227"/>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在危机发生时，焦化甲苯项目团队立即行动，成立了应急小组。该小组的任务是迅速制定并实施紧急应对措施，以最小化潜在损失。以下是采取的主要措施：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暂停焦化甲苯项目进度：为遏制危机蔓延，焦化甲苯项目暂时停止进行，以便全面评估当前状况。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资源重新分配：重新评估焦化甲苯项目资源的分配，确保最大限度地减小损失。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实时沟通：与关键利益相关者建立实时沟通机制，向他们传递焦化甲苯项目危机的实际状况，保障焦化甲苯项目核心利益。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在紧急应对的同时，焦化甲苯项目团队强调了团队协作和有效沟通的重要性。以下是团队协作的关键举措：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信息共享机制：建立了信息共享平台，确保团队成员能够及时获取焦化甲苯项目危机的实时信息。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领导者沟通：焦化甲苯项目领导者通过定期会议和即时沟通工具，指导团队应对危机，保持团队稳定运行。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随着危机得到初步控制，焦化甲苯项目团队转向制定恢复计划，以确保焦化甲苯项目能够从中迅速恢复。主要恢复计划包括：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修复受损的进度计划：重新评估焦化甲苯项目进度，制定修复计划，确保焦化甲苯项目尽快回归正常进程。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重新调整资源分配：优化资源分配，确保焦化甲苯项目在有限资源下高效运转。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风险管理机制加强：对焦化甲苯项目风险进行全面评估，制定更强化的风险管理策略，以预防未来可能的危机。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1205"/>
      <w:r>
        <w:rPr>
          <w:rFonts w:ascii="仿宋" w:eastAsia="仿宋" w:hAnsi="仿宋" w:cs="仿宋" w:hint="eastAsia"/>
          <w:sz w:val="28"/>
          <w:lang w:eastAsia="zh-CN"/>
        </w:rPr>
        <w:t>三、焦化甲苯项目概论</w:t>
      </w:r>
      <w:bookmarkEnd w:id="10"/>
    </w:p>
    <w:p>
      <w:pPr>
        <w:pStyle w:val="Heading2"/>
        <w:rPr>
          <w:rFonts w:ascii="仿宋" w:eastAsia="仿宋" w:hAnsi="仿宋" w:cs="仿宋" w:hint="eastAsia"/>
          <w:lang w:eastAsia="zh-CN"/>
        </w:rPr>
      </w:pPr>
      <w:bookmarkStart w:id="11" w:name="_Toc30164"/>
      <w:r>
        <w:rPr>
          <w:rFonts w:ascii="仿宋" w:eastAsia="仿宋" w:hAnsi="仿宋" w:cs="仿宋" w:hint="eastAsia"/>
          <w:lang w:eastAsia="zh-CN"/>
        </w:rPr>
        <w:t>(一)、焦化甲苯项目概况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的起源追溯至对市场的深入洞察。市场的不断演变与变革为焦化甲苯项目提供了难得的机遇。当前市场存在的需求缺口和变革的大环境共同构成了焦化甲苯项目的背景。这个焦化甲苯项目旨在充分利用市场机遇，填补行业中尚未满足的需求，为客户提供全新的解决方案。市场的变革和需求的增长使得这个焦化甲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焦化甲苯项目名称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正式命名为焦化甲苯。这个名称不仅仅是一个标识，更代表了焦化甲苯项目的核心理念和愿景。它蕴含着焦化甲苯项目所要解决问题的关键字，具有强烈的表达和辨识度，为焦化甲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焦化甲苯项目目标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的核心目标是提供一种全新、高效的解决方案，满足客户日益增长的需求。焦化甲苯项目追求的不仅仅是满足市场需求，更是在市场中获得卓越的竞争优势。通过不断提升产品或服务的质量和创新水平，焦化甲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焦化甲苯项目范围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全面涵盖了产品研发、制造、市场推广和售后服务，确保从产品设计到最终用户体验的全方位关注。这一全面的焦化甲苯项目范围是为了确保焦化甲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焦化甲苯项目时间表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焦化甲苯项目计划在未来18个月内完成，包括研发、测试、市场试点和正式推出等不同阶段。这个时间表的合理设计是为了确保焦化甲苯项目各个阶段的顺利推进，以便按时交付高质量的成果。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焦化甲苯项目预算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焦化甲苯项目总预算估算为XX百万美元，主要分配在研发、市场推广、人员培训和运营等方面。这一充足的预算为焦化甲苯项目提供了充足的资源，确保焦化甲苯项目在各个方面都能取得优异的表现。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焦化甲苯项目风险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焦化甲苯项目可能面临的风险包括市场接受度低、技术难题、竞争激烈等。焦化甲苯项目团队已经制定了相应的风险应对计划，通过前瞻性的风险管理，确保焦化甲苯项目在面对不确定性时能够迅速做出应对。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焦化甲苯项目团队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焦化甲苯项目汇聚了一支经验丰富、多领域专业素养的核心团队，确保焦化甲苯项目在各个方面都能拥有高水平的执行力。团队的协同作战是焦化甲苯项目成功的关键因素之一。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焦化甲苯项目背景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焦化甲苯项目的背景根植于市场对更高效、创新产品的渴望，同时也受到科技发展对行业格局的深刻改变的影响。这为焦化甲苯项目提供了广阔的发展空间和市场需求。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焦化甲苯项目现状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截至目前，焦化甲苯项目已完成市场调研和技术验证，取得了初步的成功。这为焦化甲苯项目在未来的发展奠定了坚实的基础，为更远大的目标打下了坚实的基石。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7693"/>
      <w:r>
        <w:rPr>
          <w:rFonts w:ascii="仿宋" w:eastAsia="仿宋" w:hAnsi="仿宋" w:cs="仿宋" w:hint="eastAsia"/>
          <w:sz w:val="28"/>
          <w:lang w:eastAsia="zh-CN"/>
        </w:rPr>
        <w:t>(二)、焦化甲苯项目目标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keyword》焦化甲苯项目首要业务目标是在市场中占据有利地位，实现产品/服务的成功推广和销售。通过不断提升产品质量、创新性，焦化甲苯项目追求成为行业中的领导者，赢得更多客户的青睐。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在科技迅速发展的时代，焦化甲苯项目着眼于技术创新。通过持续的研发和技术升级，焦化甲苯项目旨在推出更具创新性的产品或服务，以满足市场对新鲜、先进解决方案的需求。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为了建立可持续的客户关系，焦化甲苯项目设定了客户满意度目标。通过提供卓越的产品质量和优质的客户服务，焦化甲苯项目追求赢得客户的信任和忠诚度，确保他们的满意度达到行业领先水平。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焦化甲苯项目注重社会责任和可持续发展。通过实施环保、社会责任焦化甲苯项目，焦化甲苯项目致力于在经济发展的同时保护环境，促进社会公平，实现可持续经营。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焦化甲苯项目的团队是实现目标的核心驱动力。因此，焦化甲苯项目设定了团队发展目标，包括提升团队成员的专业技能、培养领导力，以及搭建协同高效的团队工作氛围。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27472"/>
      <w:r>
        <w:rPr>
          <w:rFonts w:ascii="仿宋" w:eastAsia="仿宋" w:hAnsi="仿宋" w:cs="仿宋" w:hint="eastAsia"/>
          <w:sz w:val="28"/>
          <w:lang w:eastAsia="zh-CN"/>
        </w:rPr>
        <w:t>(三)、焦化甲苯项目提出的理由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焦化甲苯项目提出的理由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的提出源于对市场机遇的深刻洞察。当前市场中存在的需求缺口和行业发展趋势表明，有巨大的商业机会等待被开发。通过准确捕捉市场机遇，焦化甲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的理念基于对技术创新的信仰。通过持续的研发和技术投入，焦化甲苯项目有望推出更具创新性的产品或服务。在科技飞速发展的当下，焦化甲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的提出是为了增强企业的行业竞争力。通过提升产品或服务的质量和独特性，焦化甲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响应了消费者需求的变化。随着社会和科技的不断发展，消费者对产品和服务的需求也在发生变化。通过深入了解并及时回应消费者的新需求，焦化甲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焦化甲苯项目的提出是企业战略发展规划的一部分。在面对日益激烈的市场竞争和不断变化的商业环境中，焦化甲苯项目作为企业战略的一环，旨在为企业开辟新的增长领域，巩固企业在行业中的地位。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的提出不仅仅是基于商业考量，还注重社会责任。通过推出环保、社会责任等方面的焦化甲苯项目，焦化甲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焦化甲苯项目的提出反映了对利益相关者期望的关注。包括客户、员工、投资者等利益相关者在企业发展中都有着各自的期望，焦化甲苯项目力求在满足这些期望的同时，取得更大的共赢。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8354"/>
      <w:r>
        <w:rPr>
          <w:rFonts w:ascii="仿宋" w:eastAsia="仿宋" w:hAnsi="仿宋" w:cs="仿宋" w:hint="eastAsia"/>
          <w:sz w:val="28"/>
          <w:lang w:eastAsia="zh-CN"/>
        </w:rPr>
        <w:t>(四)、焦化甲苯项目意义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在实施焦化甲苯项目的过程中，我们不仅仅是在追逐商业成功，更是为企业和社会的多个层面创造了深远的意义。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的首要意义在于提升企业的市场竞争力。通过持续的创新和对产品质量的高标准要求，焦化甲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焦化甲苯项目的推进将促使行业技术水平的提升。通过引入先进技术和创新性解决方案，焦化甲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焦化甲苯项目不仅创造了大量就业机会，提高了就业水平，还注重社会责任和环保。通过参与社会公益事业和推动环保焦化甲苯项目，焦化甲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综合而言，焦化甲苯项目意义重大，不仅推动了企业的发展，也为行业和社会的进步贡献了积极力量。这是一个全面而深刻的影响，将在未来产生可持续的正面效应。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5662"/>
      <w:r>
        <w:rPr>
          <w:rFonts w:ascii="仿宋" w:eastAsia="仿宋" w:hAnsi="仿宋" w:cs="仿宋" w:hint="eastAsia"/>
          <w:sz w:val="28"/>
          <w:lang w:eastAsia="zh-CN"/>
        </w:rPr>
        <w:t>(五)、焦化甲苯项目背景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在当今迅猛发展的商业环境中，焦化甲苯项目的动因根植于对多方面因素的审慎考量。这个焦化甲苯项目的提出并非孤立的决策，而是对企业所处背景深入思考的产物。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市场的不断演变是焦化甲苯项目背后的首要原因。科技的迅速发展和全球市场的快速变化使得企业必须灵活应对。焦化甲苯项目应运而生，旨在通过创新性的解决方案迎合市场的多变需求，赢得竞争中的先机。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竞争的激烈程度也是焦化甲苯项目背景中不可忽视的一环。企业需要在激烈竞争中脱颖而出，为此，焦化甲苯项目致力于打破常规，提供独特的价值主张，以吸引客户并确保市场份额的增长。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技术的迅速发展为企业带来了机遇与挑战。作为焦化甲苯项目启动的背景之一，对新兴技术的应用将有助于提升企业的技术水平，使其在不断演进的商业环境中保持竞争优势。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此外，社会对企业责任的期望也在逐渐升高。焦化甲苯项目充分融入了社会责任的理念，通过可持续经营和社会公益焦化甲苯项目，企图为社会贡献一份力量，在商业成功的同时关注社会价值。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6114"/>
      <w:r>
        <w:rPr>
          <w:rFonts w:ascii="仿宋" w:eastAsia="仿宋" w:hAnsi="仿宋" w:cs="仿宋" w:hint="eastAsia"/>
          <w:sz w:val="28"/>
          <w:lang w:eastAsia="zh-CN"/>
        </w:rPr>
        <w:t>四、焦化甲苯项目绩效评估</w:t>
      </w:r>
      <w:bookmarkEnd w:id="16"/>
    </w:p>
    <w:p>
      <w:pPr>
        <w:pStyle w:val="Heading2"/>
        <w:rPr>
          <w:rFonts w:ascii="仿宋" w:eastAsia="仿宋" w:hAnsi="仿宋" w:cs="仿宋" w:hint="eastAsia"/>
          <w:lang w:eastAsia="zh-CN"/>
        </w:rPr>
      </w:pPr>
      <w:bookmarkStart w:id="17" w:name="_Toc3453"/>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焦化甲苯项目中，我们设计了一套全面的绩效评估指标，以确保焦化甲苯项目的可控和成功交付。这些指标跨足焦化甲苯项目目标、成本、进度和质量等多个维度，为我们提供了全面洞察焦化甲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目标达成率是我们关注的首要指标。我们设定了明确的目标，并通过定期监测和评估，迅速发现并应对潜在的目标偏差。这为焦化甲苯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成本绩效是另一个核心关注点。通过实际成本与预算成本的对比分析，我们深入了解成本差异的原因，及时调整资源分配，保持焦化甲苯项目在经济效益方面的合理水平。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焦化甲苯项目进度作为关键的绩效指标之一，得到了精心的关注。我们制定了详细的焦化甲苯项目进度计划，并设立了进度符合度指标，确保实际进度与计划进度保持一致。这使我们能够快速发现和解决潜在的进度问题，保持焦化甲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焦化甲苯项目绩效的不可或缺的一环。我们引入了一系列的质量标准和客户满意度指标，以确保焦化甲苯项目交付的成果在质量上达到或超越预期水平。通过持续监测这些指标，我们努力提升焦化甲苯项目整体质量水平，为焦化甲苯项目的成功交付提供有力保障。通过这些科学且全面的绩效评估，我们能够更好地引导焦化甲苯项目的持续改进，确保焦化甲苯项目目标的顺利达成。</w:t>
      </w:r>
    </w:p>
    <w:p>
      <w:pPr>
        <w:pStyle w:val="Heading2"/>
        <w:ind w:firstLine="560" w:firstLineChars="200"/>
        <w:rPr>
          <w:rFonts w:ascii="仿宋" w:eastAsia="仿宋" w:hAnsi="仿宋" w:cs="仿宋" w:hint="eastAsia"/>
          <w:sz w:val="28"/>
          <w:lang w:eastAsia="zh-CN"/>
        </w:rPr>
      </w:pPr>
      <w:bookmarkStart w:id="18" w:name="_Toc30422"/>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绩效评估是焦化甲苯项目中的关键环节，为确保焦化甲苯项目达到预期目标，我们采用了多层次、多维度的绩效评估方法。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焦化甲苯项目的战略目标对齐，确保每个决策和行动都与焦化甲苯项目整体目标保持一致。团队会定期召开战略对齐会议，审视当前工作与焦化甲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https://d.book118.com/888102033053006041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焦化甲苯项目规划设计纲要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C6185C"/>
    <w:rsid w:val="42C618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102033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2024-02-23T09:31:00Z</dcterms:created>
  <dcterms:modified xsi:type="dcterms:W3CDTF">2024-02-23T09:31:38Z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97708B9E0A8143919C0A9BDAA7942B96_11</vt:lpwstr>
  </property>
  <property fmtid="{D5CDD505-2E9C-101B-9397-08002B2CF9AE}" pid="3" name="KSOProductBuildVer">
    <vt:lpwstr>2052-12.1.0.16250</vt:lpwstr>
  </property>
</Properties>
</file>