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地板护理品项目计划设计方案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70" w:history="1">
        <w:r>
          <w:rPr>
            <w:rFonts w:ascii="仿宋" w:eastAsia="仿宋" w:hAnsi="仿宋" w:cs="仿宋" w:hint="eastAsia"/>
            <w:lang w:eastAsia="zh-CN"/>
          </w:rPr>
          <w:t>序言</w:t>
        </w:r>
        <w:r>
          <w:tab/>
        </w:r>
        <w:r>
          <w:fldChar w:fldCharType="begin"/>
        </w:r>
        <w:r>
          <w:instrText xml:space="preserve"> PAGEREF _Toc15770 \h </w:instrText>
        </w:r>
        <w:r>
          <w:fldChar w:fldCharType="separate"/>
        </w:r>
        <w:r>
          <w:t>3</w:t>
        </w:r>
        <w:r>
          <w:fldChar w:fldCharType="end"/>
        </w:r>
      </w:hyperlink>
    </w:p>
    <w:p>
      <w:pPr>
        <w:pStyle w:val="TOC1"/>
        <w:tabs>
          <w:tab w:val="right" w:leader="dot" w:pos="8306"/>
        </w:tabs>
      </w:pPr>
      <w:hyperlink w:anchor="_Toc20010" w:history="1">
        <w:r>
          <w:rPr>
            <w:rFonts w:ascii="仿宋" w:eastAsia="仿宋" w:hAnsi="仿宋" w:cs="仿宋" w:hint="eastAsia"/>
            <w:lang w:eastAsia="zh-CN"/>
          </w:rPr>
          <w:t>一、地板护理品项目文档管理</w:t>
        </w:r>
        <w:r>
          <w:tab/>
        </w:r>
        <w:r>
          <w:fldChar w:fldCharType="begin"/>
        </w:r>
        <w:r>
          <w:instrText xml:space="preserve"> PAGEREF _Toc20010 \h </w:instrText>
        </w:r>
        <w:r>
          <w:fldChar w:fldCharType="separate"/>
        </w:r>
        <w:r>
          <w:t>3</w:t>
        </w:r>
        <w:r>
          <w:fldChar w:fldCharType="end"/>
        </w:r>
      </w:hyperlink>
    </w:p>
    <w:p>
      <w:pPr>
        <w:pStyle w:val="TOC2"/>
        <w:tabs>
          <w:tab w:val="right" w:leader="dot" w:pos="8306"/>
        </w:tabs>
      </w:pPr>
      <w:hyperlink w:anchor="_Toc11868" w:history="1">
        <w:r>
          <w:rPr>
            <w:rFonts w:ascii="仿宋" w:eastAsia="仿宋" w:hAnsi="仿宋" w:cs="仿宋" w:hint="eastAsia"/>
            <w:lang w:eastAsia="zh-CN"/>
          </w:rPr>
          <w:t>(一)、文档编制与审查</w:t>
        </w:r>
        <w:r>
          <w:tab/>
        </w:r>
        <w:r>
          <w:fldChar w:fldCharType="begin"/>
        </w:r>
        <w:r>
          <w:instrText xml:space="preserve"> PAGEREF _Toc11868 \h </w:instrText>
        </w:r>
        <w:r>
          <w:fldChar w:fldCharType="separate"/>
        </w:r>
        <w:r>
          <w:t>3</w:t>
        </w:r>
        <w:r>
          <w:fldChar w:fldCharType="end"/>
        </w:r>
      </w:hyperlink>
    </w:p>
    <w:p>
      <w:pPr>
        <w:pStyle w:val="TOC2"/>
        <w:tabs>
          <w:tab w:val="right" w:leader="dot" w:pos="8306"/>
        </w:tabs>
      </w:pPr>
      <w:hyperlink w:anchor="_Toc1873" w:history="1">
        <w:r>
          <w:rPr>
            <w:rFonts w:ascii="仿宋" w:eastAsia="仿宋" w:hAnsi="仿宋" w:cs="仿宋" w:hint="eastAsia"/>
            <w:lang w:eastAsia="zh-CN"/>
          </w:rPr>
          <w:t>(二)、文档发布与分发</w:t>
        </w:r>
        <w:r>
          <w:tab/>
        </w:r>
        <w:r>
          <w:fldChar w:fldCharType="begin"/>
        </w:r>
        <w:r>
          <w:instrText xml:space="preserve"> PAGEREF _Toc1873 \h </w:instrText>
        </w:r>
        <w:r>
          <w:fldChar w:fldCharType="separate"/>
        </w:r>
        <w:r>
          <w:t>4</w:t>
        </w:r>
        <w:r>
          <w:fldChar w:fldCharType="end"/>
        </w:r>
      </w:hyperlink>
    </w:p>
    <w:p>
      <w:pPr>
        <w:pStyle w:val="TOC2"/>
        <w:tabs>
          <w:tab w:val="right" w:leader="dot" w:pos="8306"/>
        </w:tabs>
      </w:pPr>
      <w:hyperlink w:anchor="_Toc16965" w:history="1">
        <w:r>
          <w:rPr>
            <w:rFonts w:ascii="仿宋" w:eastAsia="仿宋" w:hAnsi="仿宋" w:cs="仿宋" w:hint="eastAsia"/>
            <w:lang w:eastAsia="zh-CN"/>
          </w:rPr>
          <w:t>(三)、文档存档与归档</w:t>
        </w:r>
        <w:r>
          <w:tab/>
        </w:r>
        <w:r>
          <w:fldChar w:fldCharType="begin"/>
        </w:r>
        <w:r>
          <w:instrText xml:space="preserve"> PAGEREF _Toc16965 \h </w:instrText>
        </w:r>
        <w:r>
          <w:fldChar w:fldCharType="separate"/>
        </w:r>
        <w:r>
          <w:t>5</w:t>
        </w:r>
        <w:r>
          <w:fldChar w:fldCharType="end"/>
        </w:r>
      </w:hyperlink>
    </w:p>
    <w:p>
      <w:pPr>
        <w:pStyle w:val="TOC1"/>
        <w:tabs>
          <w:tab w:val="right" w:leader="dot" w:pos="8306"/>
        </w:tabs>
      </w:pPr>
      <w:hyperlink w:anchor="_Toc26784" w:history="1">
        <w:r>
          <w:rPr>
            <w:rFonts w:ascii="仿宋" w:eastAsia="仿宋" w:hAnsi="仿宋" w:cs="仿宋" w:hint="eastAsia"/>
            <w:lang w:eastAsia="zh-CN"/>
          </w:rPr>
          <w:t>二、地板护理品项目土建工程</w:t>
        </w:r>
        <w:r>
          <w:tab/>
        </w:r>
        <w:r>
          <w:fldChar w:fldCharType="begin"/>
        </w:r>
        <w:r>
          <w:instrText xml:space="preserve"> PAGEREF _Toc26784 \h </w:instrText>
        </w:r>
        <w:r>
          <w:fldChar w:fldCharType="separate"/>
        </w:r>
        <w:r>
          <w:t>6</w:t>
        </w:r>
        <w:r>
          <w:fldChar w:fldCharType="end"/>
        </w:r>
      </w:hyperlink>
    </w:p>
    <w:p>
      <w:pPr>
        <w:pStyle w:val="TOC2"/>
        <w:tabs>
          <w:tab w:val="right" w:leader="dot" w:pos="8306"/>
        </w:tabs>
      </w:pPr>
      <w:hyperlink w:anchor="_Toc13781" w:history="1">
        <w:r>
          <w:rPr>
            <w:rFonts w:ascii="仿宋" w:eastAsia="仿宋" w:hAnsi="仿宋" w:cs="仿宋" w:hint="eastAsia"/>
            <w:lang w:eastAsia="zh-CN"/>
          </w:rPr>
          <w:t>(一)、建筑工程设计原则</w:t>
        </w:r>
        <w:r>
          <w:tab/>
        </w:r>
        <w:r>
          <w:fldChar w:fldCharType="begin"/>
        </w:r>
        <w:r>
          <w:instrText xml:space="preserve"> PAGEREF _Toc13781 \h </w:instrText>
        </w:r>
        <w:r>
          <w:fldChar w:fldCharType="separate"/>
        </w:r>
        <w:r>
          <w:t>6</w:t>
        </w:r>
        <w:r>
          <w:fldChar w:fldCharType="end"/>
        </w:r>
      </w:hyperlink>
    </w:p>
    <w:p>
      <w:pPr>
        <w:pStyle w:val="TOC2"/>
        <w:tabs>
          <w:tab w:val="right" w:leader="dot" w:pos="8306"/>
        </w:tabs>
      </w:pPr>
      <w:hyperlink w:anchor="_Toc31636" w:history="1">
        <w:r>
          <w:rPr>
            <w:rFonts w:ascii="仿宋" w:eastAsia="仿宋" w:hAnsi="仿宋" w:cs="仿宋" w:hint="eastAsia"/>
            <w:lang w:eastAsia="zh-CN"/>
          </w:rPr>
          <w:t>(二)、土建工程设计年限及安全等级</w:t>
        </w:r>
        <w:r>
          <w:tab/>
        </w:r>
        <w:r>
          <w:fldChar w:fldCharType="begin"/>
        </w:r>
        <w:r>
          <w:instrText xml:space="preserve"> PAGEREF _Toc31636 \h </w:instrText>
        </w:r>
        <w:r>
          <w:fldChar w:fldCharType="separate"/>
        </w:r>
        <w:r>
          <w:t>8</w:t>
        </w:r>
        <w:r>
          <w:fldChar w:fldCharType="end"/>
        </w:r>
      </w:hyperlink>
    </w:p>
    <w:p>
      <w:pPr>
        <w:pStyle w:val="TOC2"/>
        <w:tabs>
          <w:tab w:val="right" w:leader="dot" w:pos="8306"/>
        </w:tabs>
      </w:pPr>
      <w:hyperlink w:anchor="_Toc6059" w:history="1">
        <w:r>
          <w:rPr>
            <w:rFonts w:ascii="仿宋" w:eastAsia="仿宋" w:hAnsi="仿宋" w:cs="仿宋" w:hint="eastAsia"/>
            <w:lang w:eastAsia="zh-CN"/>
          </w:rPr>
          <w:t>(三)、建筑工程设计总体要求</w:t>
        </w:r>
        <w:r>
          <w:tab/>
        </w:r>
        <w:r>
          <w:fldChar w:fldCharType="begin"/>
        </w:r>
        <w:r>
          <w:instrText xml:space="preserve"> PAGEREF _Toc6059 \h </w:instrText>
        </w:r>
        <w:r>
          <w:fldChar w:fldCharType="separate"/>
        </w:r>
        <w:r>
          <w:t>9</w:t>
        </w:r>
        <w:r>
          <w:fldChar w:fldCharType="end"/>
        </w:r>
      </w:hyperlink>
    </w:p>
    <w:p>
      <w:pPr>
        <w:pStyle w:val="TOC2"/>
        <w:tabs>
          <w:tab w:val="right" w:leader="dot" w:pos="8306"/>
        </w:tabs>
      </w:pPr>
      <w:hyperlink w:anchor="_Toc23322" w:history="1">
        <w:r>
          <w:rPr>
            <w:rFonts w:ascii="仿宋" w:eastAsia="仿宋" w:hAnsi="仿宋" w:cs="仿宋" w:hint="eastAsia"/>
            <w:lang w:eastAsia="zh-CN"/>
          </w:rPr>
          <w:t>(四)、土建工程建设指标</w:t>
        </w:r>
        <w:r>
          <w:tab/>
        </w:r>
        <w:r>
          <w:fldChar w:fldCharType="begin"/>
        </w:r>
        <w:r>
          <w:instrText xml:space="preserve"> PAGEREF _Toc23322 \h </w:instrText>
        </w:r>
        <w:r>
          <w:fldChar w:fldCharType="separate"/>
        </w:r>
        <w:r>
          <w:t>9</w:t>
        </w:r>
        <w:r>
          <w:fldChar w:fldCharType="end"/>
        </w:r>
      </w:hyperlink>
    </w:p>
    <w:p>
      <w:pPr>
        <w:pStyle w:val="TOC1"/>
        <w:tabs>
          <w:tab w:val="right" w:leader="dot" w:pos="8306"/>
        </w:tabs>
      </w:pPr>
      <w:hyperlink w:anchor="_Toc27300" w:history="1">
        <w:r>
          <w:rPr>
            <w:rFonts w:ascii="仿宋" w:eastAsia="仿宋" w:hAnsi="仿宋" w:cs="仿宋" w:hint="eastAsia"/>
            <w:lang w:eastAsia="zh-CN"/>
          </w:rPr>
          <w:t>三、市场分析、调研</w:t>
        </w:r>
        <w:r>
          <w:tab/>
        </w:r>
        <w:r>
          <w:fldChar w:fldCharType="begin"/>
        </w:r>
        <w:r>
          <w:instrText xml:space="preserve"> PAGEREF _Toc27300 \h </w:instrText>
        </w:r>
        <w:r>
          <w:fldChar w:fldCharType="separate"/>
        </w:r>
        <w:r>
          <w:t>10</w:t>
        </w:r>
        <w:r>
          <w:fldChar w:fldCharType="end"/>
        </w:r>
      </w:hyperlink>
    </w:p>
    <w:p>
      <w:pPr>
        <w:pStyle w:val="TOC2"/>
        <w:tabs>
          <w:tab w:val="right" w:leader="dot" w:pos="8306"/>
        </w:tabs>
      </w:pPr>
      <w:hyperlink w:anchor="_Toc2997" w:history="1">
        <w:r>
          <w:rPr>
            <w:rFonts w:ascii="仿宋" w:eastAsia="仿宋" w:hAnsi="仿宋" w:cs="仿宋" w:hint="eastAsia"/>
            <w:lang w:eastAsia="zh-CN"/>
          </w:rPr>
          <w:t>(一)、地板护理品行业分析</w:t>
        </w:r>
        <w:r>
          <w:tab/>
        </w:r>
        <w:r>
          <w:fldChar w:fldCharType="begin"/>
        </w:r>
        <w:r>
          <w:instrText xml:space="preserve"> PAGEREF _Toc2997 \h </w:instrText>
        </w:r>
        <w:r>
          <w:fldChar w:fldCharType="separate"/>
        </w:r>
        <w:r>
          <w:t>10</w:t>
        </w:r>
        <w:r>
          <w:fldChar w:fldCharType="end"/>
        </w:r>
      </w:hyperlink>
    </w:p>
    <w:p>
      <w:pPr>
        <w:pStyle w:val="TOC2"/>
        <w:tabs>
          <w:tab w:val="right" w:leader="dot" w:pos="8306"/>
        </w:tabs>
      </w:pPr>
      <w:hyperlink w:anchor="_Toc25060" w:history="1">
        <w:r>
          <w:rPr>
            <w:rFonts w:ascii="仿宋" w:eastAsia="仿宋" w:hAnsi="仿宋" w:cs="仿宋" w:hint="eastAsia"/>
            <w:lang w:eastAsia="zh-CN"/>
          </w:rPr>
          <w:t>(二)、地板护理品市场分析预测</w:t>
        </w:r>
        <w:r>
          <w:tab/>
        </w:r>
        <w:r>
          <w:fldChar w:fldCharType="begin"/>
        </w:r>
        <w:r>
          <w:instrText xml:space="preserve"> PAGEREF _Toc25060 \h </w:instrText>
        </w:r>
        <w:r>
          <w:fldChar w:fldCharType="separate"/>
        </w:r>
        <w:r>
          <w:t>10</w:t>
        </w:r>
        <w:r>
          <w:fldChar w:fldCharType="end"/>
        </w:r>
      </w:hyperlink>
    </w:p>
    <w:p>
      <w:pPr>
        <w:pStyle w:val="TOC1"/>
        <w:tabs>
          <w:tab w:val="right" w:leader="dot" w:pos="8306"/>
        </w:tabs>
      </w:pPr>
      <w:hyperlink w:anchor="_Toc31203" w:history="1">
        <w:r>
          <w:rPr>
            <w:rFonts w:ascii="仿宋" w:eastAsia="仿宋" w:hAnsi="仿宋" w:cs="仿宋" w:hint="eastAsia"/>
            <w:lang w:eastAsia="zh-CN"/>
          </w:rPr>
          <w:t>四、地板护理品项目绩效评估</w:t>
        </w:r>
        <w:r>
          <w:tab/>
        </w:r>
        <w:r>
          <w:fldChar w:fldCharType="begin"/>
        </w:r>
        <w:r>
          <w:instrText xml:space="preserve"> PAGEREF _Toc31203 \h </w:instrText>
        </w:r>
        <w:r>
          <w:fldChar w:fldCharType="separate"/>
        </w:r>
        <w:r>
          <w:t>11</w:t>
        </w:r>
        <w:r>
          <w:fldChar w:fldCharType="end"/>
        </w:r>
      </w:hyperlink>
    </w:p>
    <w:p>
      <w:pPr>
        <w:pStyle w:val="TOC2"/>
        <w:tabs>
          <w:tab w:val="right" w:leader="dot" w:pos="8306"/>
        </w:tabs>
      </w:pPr>
      <w:hyperlink w:anchor="_Toc20022" w:history="1">
        <w:r>
          <w:rPr>
            <w:rFonts w:ascii="仿宋" w:eastAsia="仿宋" w:hAnsi="仿宋" w:cs="仿宋" w:hint="eastAsia"/>
            <w:lang w:eastAsia="zh-CN"/>
          </w:rPr>
          <w:t>(一)、绩效评估指标</w:t>
        </w:r>
        <w:r>
          <w:tab/>
        </w:r>
        <w:r>
          <w:fldChar w:fldCharType="begin"/>
        </w:r>
        <w:r>
          <w:instrText xml:space="preserve"> PAGEREF _Toc20022 \h </w:instrText>
        </w:r>
        <w:r>
          <w:fldChar w:fldCharType="separate"/>
        </w:r>
        <w:r>
          <w:t>11</w:t>
        </w:r>
        <w:r>
          <w:fldChar w:fldCharType="end"/>
        </w:r>
      </w:hyperlink>
    </w:p>
    <w:p>
      <w:pPr>
        <w:pStyle w:val="TOC2"/>
        <w:tabs>
          <w:tab w:val="right" w:leader="dot" w:pos="8306"/>
        </w:tabs>
      </w:pPr>
      <w:hyperlink w:anchor="_Toc30841" w:history="1">
        <w:r>
          <w:rPr>
            <w:rFonts w:ascii="仿宋" w:eastAsia="仿宋" w:hAnsi="仿宋" w:cs="仿宋" w:hint="eastAsia"/>
            <w:lang w:eastAsia="zh-CN"/>
          </w:rPr>
          <w:t>(二)、绩效评估方法</w:t>
        </w:r>
        <w:r>
          <w:tab/>
        </w:r>
        <w:r>
          <w:fldChar w:fldCharType="begin"/>
        </w:r>
        <w:r>
          <w:instrText xml:space="preserve"> PAGEREF _Toc30841 \h </w:instrText>
        </w:r>
        <w:r>
          <w:fldChar w:fldCharType="separate"/>
        </w:r>
        <w:r>
          <w:t>12</w:t>
        </w:r>
        <w:r>
          <w:fldChar w:fldCharType="end"/>
        </w:r>
      </w:hyperlink>
    </w:p>
    <w:p>
      <w:pPr>
        <w:pStyle w:val="TOC2"/>
        <w:tabs>
          <w:tab w:val="right" w:leader="dot" w:pos="8306"/>
        </w:tabs>
      </w:pPr>
      <w:hyperlink w:anchor="_Toc20332" w:history="1">
        <w:r>
          <w:rPr>
            <w:rFonts w:ascii="仿宋" w:eastAsia="仿宋" w:hAnsi="仿宋" w:cs="仿宋" w:hint="eastAsia"/>
            <w:lang w:eastAsia="zh-CN"/>
          </w:rPr>
          <w:t>(三)、绩效评估周期</w:t>
        </w:r>
        <w:r>
          <w:tab/>
        </w:r>
        <w:r>
          <w:fldChar w:fldCharType="begin"/>
        </w:r>
        <w:r>
          <w:instrText xml:space="preserve"> PAGEREF _Toc20332 \h </w:instrText>
        </w:r>
        <w:r>
          <w:fldChar w:fldCharType="separate"/>
        </w:r>
        <w:r>
          <w:t>13</w:t>
        </w:r>
        <w:r>
          <w:fldChar w:fldCharType="end"/>
        </w:r>
      </w:hyperlink>
    </w:p>
    <w:p>
      <w:pPr>
        <w:pStyle w:val="TOC1"/>
        <w:tabs>
          <w:tab w:val="right" w:leader="dot" w:pos="8306"/>
        </w:tabs>
      </w:pPr>
      <w:hyperlink w:anchor="_Toc10001" w:history="1">
        <w:r>
          <w:rPr>
            <w:rFonts w:ascii="仿宋" w:eastAsia="仿宋" w:hAnsi="仿宋" w:cs="仿宋" w:hint="eastAsia"/>
            <w:lang w:eastAsia="zh-CN"/>
          </w:rPr>
          <w:t>五、地板护理品项目选址可行性分析</w:t>
        </w:r>
        <w:r>
          <w:tab/>
        </w:r>
        <w:r>
          <w:fldChar w:fldCharType="begin"/>
        </w:r>
        <w:r>
          <w:instrText xml:space="preserve"> PAGEREF _Toc10001 \h </w:instrText>
        </w:r>
        <w:r>
          <w:fldChar w:fldCharType="separate"/>
        </w:r>
        <w:r>
          <w:t>14</w:t>
        </w:r>
        <w:r>
          <w:fldChar w:fldCharType="end"/>
        </w:r>
      </w:hyperlink>
    </w:p>
    <w:p>
      <w:pPr>
        <w:pStyle w:val="TOC2"/>
        <w:tabs>
          <w:tab w:val="right" w:leader="dot" w:pos="8306"/>
        </w:tabs>
      </w:pPr>
      <w:hyperlink w:anchor="_Toc12699" w:history="1">
        <w:r>
          <w:rPr>
            <w:rFonts w:ascii="仿宋" w:eastAsia="仿宋" w:hAnsi="仿宋" w:cs="仿宋" w:hint="eastAsia"/>
            <w:lang w:eastAsia="zh-CN"/>
          </w:rPr>
          <w:t>(一)、地板护理品项目选址</w:t>
        </w:r>
        <w:r>
          <w:tab/>
        </w:r>
        <w:r>
          <w:fldChar w:fldCharType="begin"/>
        </w:r>
        <w:r>
          <w:instrText xml:space="preserve"> PAGEREF _Toc12699 \h </w:instrText>
        </w:r>
        <w:r>
          <w:fldChar w:fldCharType="separate"/>
        </w:r>
        <w:r>
          <w:t>14</w:t>
        </w:r>
        <w:r>
          <w:fldChar w:fldCharType="end"/>
        </w:r>
      </w:hyperlink>
    </w:p>
    <w:p>
      <w:pPr>
        <w:pStyle w:val="TOC2"/>
        <w:tabs>
          <w:tab w:val="right" w:leader="dot" w:pos="8306"/>
        </w:tabs>
      </w:pPr>
      <w:hyperlink w:anchor="_Toc10434" w:history="1">
        <w:r>
          <w:rPr>
            <w:rFonts w:ascii="仿宋" w:eastAsia="仿宋" w:hAnsi="仿宋" w:cs="仿宋" w:hint="eastAsia"/>
            <w:lang w:eastAsia="zh-CN"/>
          </w:rPr>
          <w:t>(二)、用地控制指标</w:t>
        </w:r>
        <w:r>
          <w:tab/>
        </w:r>
        <w:r>
          <w:fldChar w:fldCharType="begin"/>
        </w:r>
        <w:r>
          <w:instrText xml:space="preserve"> PAGEREF _Toc10434 \h </w:instrText>
        </w:r>
        <w:r>
          <w:fldChar w:fldCharType="separate"/>
        </w:r>
        <w:r>
          <w:t>15</w:t>
        </w:r>
        <w:r>
          <w:fldChar w:fldCharType="end"/>
        </w:r>
      </w:hyperlink>
    </w:p>
    <w:p>
      <w:pPr>
        <w:pStyle w:val="TOC2"/>
        <w:tabs>
          <w:tab w:val="right" w:leader="dot" w:pos="8306"/>
        </w:tabs>
      </w:pPr>
      <w:hyperlink w:anchor="_Toc23917" w:history="1">
        <w:r>
          <w:rPr>
            <w:rFonts w:ascii="仿宋" w:eastAsia="仿宋" w:hAnsi="仿宋" w:cs="仿宋" w:hint="eastAsia"/>
            <w:lang w:eastAsia="zh-CN"/>
          </w:rPr>
          <w:t>(三)、节约用地措施</w:t>
        </w:r>
        <w:r>
          <w:tab/>
        </w:r>
        <w:r>
          <w:fldChar w:fldCharType="begin"/>
        </w:r>
        <w:r>
          <w:instrText xml:space="preserve"> PAGEREF _Toc23917 \h </w:instrText>
        </w:r>
        <w:r>
          <w:fldChar w:fldCharType="separate"/>
        </w:r>
        <w:r>
          <w:t>16</w:t>
        </w:r>
        <w:r>
          <w:fldChar w:fldCharType="end"/>
        </w:r>
      </w:hyperlink>
    </w:p>
    <w:p>
      <w:pPr>
        <w:pStyle w:val="TOC2"/>
        <w:tabs>
          <w:tab w:val="right" w:leader="dot" w:pos="8306"/>
        </w:tabs>
      </w:pPr>
      <w:hyperlink w:anchor="_Toc5559" w:history="1">
        <w:r>
          <w:rPr>
            <w:rFonts w:ascii="仿宋" w:eastAsia="仿宋" w:hAnsi="仿宋" w:cs="仿宋" w:hint="eastAsia"/>
            <w:lang w:eastAsia="zh-CN"/>
          </w:rPr>
          <w:t>(四)、总图布置方案</w:t>
        </w:r>
        <w:r>
          <w:tab/>
        </w:r>
        <w:r>
          <w:fldChar w:fldCharType="begin"/>
        </w:r>
        <w:r>
          <w:instrText xml:space="preserve"> PAGEREF _Toc5559 \h </w:instrText>
        </w:r>
        <w:r>
          <w:fldChar w:fldCharType="separate"/>
        </w:r>
        <w:r>
          <w:t>18</w:t>
        </w:r>
        <w:r>
          <w:fldChar w:fldCharType="end"/>
        </w:r>
      </w:hyperlink>
    </w:p>
    <w:p>
      <w:pPr>
        <w:pStyle w:val="TOC2"/>
        <w:tabs>
          <w:tab w:val="right" w:leader="dot" w:pos="8306"/>
        </w:tabs>
      </w:pPr>
      <w:hyperlink w:anchor="_Toc15334" w:history="1">
        <w:r>
          <w:rPr>
            <w:rFonts w:ascii="仿宋" w:eastAsia="仿宋" w:hAnsi="仿宋" w:cs="仿宋" w:hint="eastAsia"/>
            <w:lang w:eastAsia="zh-CN"/>
          </w:rPr>
          <w:t>(五)、选址综合评价</w:t>
        </w:r>
        <w:r>
          <w:tab/>
        </w:r>
        <w:r>
          <w:fldChar w:fldCharType="begin"/>
        </w:r>
        <w:r>
          <w:instrText xml:space="preserve"> PAGEREF _Toc15334 \h </w:instrText>
        </w:r>
        <w:r>
          <w:fldChar w:fldCharType="separate"/>
        </w:r>
        <w:r>
          <w:t>19</w:t>
        </w:r>
        <w:r>
          <w:fldChar w:fldCharType="end"/>
        </w:r>
      </w:hyperlink>
    </w:p>
    <w:p>
      <w:pPr>
        <w:pStyle w:val="TOC1"/>
        <w:tabs>
          <w:tab w:val="right" w:leader="dot" w:pos="8306"/>
        </w:tabs>
      </w:pPr>
      <w:hyperlink w:anchor="_Toc9826" w:history="1">
        <w:r>
          <w:rPr>
            <w:rFonts w:ascii="仿宋" w:eastAsia="仿宋" w:hAnsi="仿宋" w:cs="仿宋" w:hint="eastAsia"/>
            <w:lang w:eastAsia="zh-CN"/>
          </w:rPr>
          <w:t>六、地板护理品项目建设单位说明</w:t>
        </w:r>
        <w:r>
          <w:tab/>
        </w:r>
        <w:r>
          <w:fldChar w:fldCharType="begin"/>
        </w:r>
        <w:r>
          <w:instrText xml:space="preserve"> PAGEREF _Toc9826 \h </w:instrText>
        </w:r>
        <w:r>
          <w:fldChar w:fldCharType="separate"/>
        </w:r>
        <w:r>
          <w:t>20</w:t>
        </w:r>
        <w:r>
          <w:fldChar w:fldCharType="end"/>
        </w:r>
      </w:hyperlink>
    </w:p>
    <w:p>
      <w:pPr>
        <w:pStyle w:val="TOC2"/>
        <w:tabs>
          <w:tab w:val="right" w:leader="dot" w:pos="8306"/>
        </w:tabs>
      </w:pPr>
      <w:hyperlink w:anchor="_Toc12609" w:history="1">
        <w:r>
          <w:rPr>
            <w:rFonts w:ascii="仿宋" w:eastAsia="仿宋" w:hAnsi="仿宋" w:cs="仿宋" w:hint="eastAsia"/>
            <w:lang w:eastAsia="zh-CN"/>
          </w:rPr>
          <w:t>(一)、地板护理品项目承办单位基本情况</w:t>
        </w:r>
        <w:r>
          <w:tab/>
        </w:r>
        <w:r>
          <w:fldChar w:fldCharType="begin"/>
        </w:r>
        <w:r>
          <w:instrText xml:space="preserve"> PAGEREF _Toc12609 \h </w:instrText>
        </w:r>
        <w:r>
          <w:fldChar w:fldCharType="separate"/>
        </w:r>
        <w:r>
          <w:t>20</w:t>
        </w:r>
        <w:r>
          <w:fldChar w:fldCharType="end"/>
        </w:r>
      </w:hyperlink>
    </w:p>
    <w:p>
      <w:pPr>
        <w:pStyle w:val="TOC2"/>
        <w:tabs>
          <w:tab w:val="right" w:leader="dot" w:pos="8306"/>
        </w:tabs>
      </w:pPr>
      <w:hyperlink w:anchor="_Toc19804" w:history="1">
        <w:r>
          <w:rPr>
            <w:rFonts w:ascii="仿宋" w:eastAsia="仿宋" w:hAnsi="仿宋" w:cs="仿宋" w:hint="eastAsia"/>
            <w:lang w:eastAsia="zh-CN"/>
          </w:rPr>
          <w:t>(二)、公司经济效益分析</w:t>
        </w:r>
        <w:r>
          <w:tab/>
        </w:r>
        <w:r>
          <w:fldChar w:fldCharType="begin"/>
        </w:r>
        <w:r>
          <w:instrText xml:space="preserve"> PAGEREF _Toc19804 \h </w:instrText>
        </w:r>
        <w:r>
          <w:fldChar w:fldCharType="separate"/>
        </w:r>
        <w:r>
          <w:t>20</w:t>
        </w:r>
        <w:r>
          <w:fldChar w:fldCharType="end"/>
        </w:r>
      </w:hyperlink>
    </w:p>
    <w:p>
      <w:pPr>
        <w:pStyle w:val="TOC1"/>
        <w:tabs>
          <w:tab w:val="right" w:leader="dot" w:pos="8306"/>
        </w:tabs>
      </w:pPr>
      <w:hyperlink w:anchor="_Toc12247" w:history="1">
        <w:r>
          <w:rPr>
            <w:rFonts w:ascii="仿宋" w:eastAsia="仿宋" w:hAnsi="仿宋" w:cs="仿宋" w:hint="eastAsia"/>
            <w:lang w:eastAsia="zh-CN"/>
          </w:rPr>
          <w:t>七、地板护理品项目计划安排</w:t>
        </w:r>
        <w:r>
          <w:tab/>
        </w:r>
        <w:r>
          <w:fldChar w:fldCharType="begin"/>
        </w:r>
        <w:r>
          <w:instrText xml:space="preserve"> PAGEREF _Toc12247 \h </w:instrText>
        </w:r>
        <w:r>
          <w:fldChar w:fldCharType="separate"/>
        </w:r>
        <w:r>
          <w:t>21</w:t>
        </w:r>
        <w:r>
          <w:fldChar w:fldCharType="end"/>
        </w:r>
      </w:hyperlink>
    </w:p>
    <w:p>
      <w:pPr>
        <w:pStyle w:val="TOC2"/>
        <w:tabs>
          <w:tab w:val="right" w:leader="dot" w:pos="8306"/>
        </w:tabs>
      </w:pPr>
      <w:hyperlink w:anchor="_Toc23857" w:history="1">
        <w:r>
          <w:rPr>
            <w:rFonts w:ascii="仿宋" w:eastAsia="仿宋" w:hAnsi="仿宋" w:cs="仿宋" w:hint="eastAsia"/>
            <w:lang w:eastAsia="zh-CN"/>
          </w:rPr>
          <w:t>(一)、建设周期</w:t>
        </w:r>
        <w:r>
          <w:tab/>
        </w:r>
        <w:r>
          <w:fldChar w:fldCharType="begin"/>
        </w:r>
        <w:r>
          <w:instrText xml:space="preserve"> PAGEREF _Toc23857 \h </w:instrText>
        </w:r>
        <w:r>
          <w:fldChar w:fldCharType="separate"/>
        </w:r>
        <w:r>
          <w:t>21</w:t>
        </w:r>
        <w:r>
          <w:fldChar w:fldCharType="end"/>
        </w:r>
      </w:hyperlink>
    </w:p>
    <w:p>
      <w:pPr>
        <w:pStyle w:val="TOC2"/>
        <w:tabs>
          <w:tab w:val="right" w:leader="dot" w:pos="8306"/>
        </w:tabs>
      </w:pPr>
      <w:hyperlink w:anchor="_Toc11058" w:history="1">
        <w:r>
          <w:rPr>
            <w:rFonts w:ascii="仿宋" w:eastAsia="仿宋" w:hAnsi="仿宋" w:cs="仿宋" w:hint="eastAsia"/>
            <w:lang w:eastAsia="zh-CN"/>
          </w:rPr>
          <w:t>(二)、建设进度</w:t>
        </w:r>
        <w:r>
          <w:tab/>
        </w:r>
        <w:r>
          <w:fldChar w:fldCharType="begin"/>
        </w:r>
        <w:r>
          <w:instrText xml:space="preserve"> PAGEREF _Toc11058 \h </w:instrText>
        </w:r>
        <w:r>
          <w:fldChar w:fldCharType="separate"/>
        </w:r>
        <w:r>
          <w:t>22</w:t>
        </w:r>
        <w:r>
          <w:fldChar w:fldCharType="end"/>
        </w:r>
      </w:hyperlink>
    </w:p>
    <w:p>
      <w:pPr>
        <w:pStyle w:val="TOC2"/>
        <w:tabs>
          <w:tab w:val="right" w:leader="dot" w:pos="8306"/>
        </w:tabs>
      </w:pPr>
      <w:hyperlink w:anchor="_Toc428" w:history="1">
        <w:r>
          <w:rPr>
            <w:rFonts w:ascii="仿宋" w:eastAsia="仿宋" w:hAnsi="仿宋" w:cs="仿宋" w:hint="eastAsia"/>
            <w:lang w:eastAsia="zh-CN"/>
          </w:rPr>
          <w:t>(三)、进度安排注意事项</w:t>
        </w:r>
        <w:r>
          <w:tab/>
        </w:r>
        <w:r>
          <w:fldChar w:fldCharType="begin"/>
        </w:r>
        <w:r>
          <w:instrText xml:space="preserve"> PAGEREF _Toc428 \h </w:instrText>
        </w:r>
        <w:r>
          <w:fldChar w:fldCharType="separate"/>
        </w:r>
        <w:r>
          <w:t>23</w:t>
        </w:r>
        <w:r>
          <w:fldChar w:fldCharType="end"/>
        </w:r>
      </w:hyperlink>
    </w:p>
    <w:p>
      <w:pPr>
        <w:pStyle w:val="TOC2"/>
        <w:tabs>
          <w:tab w:val="right" w:leader="dot" w:pos="8306"/>
        </w:tabs>
      </w:pPr>
      <w:hyperlink w:anchor="_Toc13495" w:history="1">
        <w:r>
          <w:rPr>
            <w:rFonts w:ascii="仿宋" w:eastAsia="仿宋" w:hAnsi="仿宋" w:cs="仿宋" w:hint="eastAsia"/>
            <w:lang w:eastAsia="zh-CN"/>
          </w:rPr>
          <w:t>(四)、人力资源配置</w:t>
        </w:r>
        <w:r>
          <w:tab/>
        </w:r>
        <w:r>
          <w:fldChar w:fldCharType="begin"/>
        </w:r>
        <w:r>
          <w:instrText xml:space="preserve"> PAGEREF _Toc13495 \h </w:instrText>
        </w:r>
        <w:r>
          <w:fldChar w:fldCharType="separate"/>
        </w:r>
        <w:r>
          <w:t>25</w:t>
        </w:r>
        <w:r>
          <w:fldChar w:fldCharType="end"/>
        </w:r>
      </w:hyperlink>
    </w:p>
    <w:p>
      <w:pPr>
        <w:pStyle w:val="TOC1"/>
        <w:tabs>
          <w:tab w:val="right" w:leader="dot" w:pos="8306"/>
        </w:tabs>
      </w:pPr>
      <w:hyperlink w:anchor="_Toc20574" w:history="1">
        <w:r>
          <w:rPr>
            <w:rFonts w:ascii="仿宋" w:eastAsia="仿宋" w:hAnsi="仿宋" w:cs="仿宋" w:hint="eastAsia"/>
            <w:lang w:eastAsia="zh-CN"/>
          </w:rPr>
          <w:t>八、地板护理品项目财务管理</w:t>
        </w:r>
        <w:r>
          <w:tab/>
        </w:r>
        <w:r>
          <w:fldChar w:fldCharType="begin"/>
        </w:r>
        <w:r>
          <w:instrText xml:space="preserve"> PAGEREF _Toc20574 \h </w:instrText>
        </w:r>
        <w:r>
          <w:fldChar w:fldCharType="separate"/>
        </w:r>
        <w:r>
          <w:t>25</w:t>
        </w:r>
        <w:r>
          <w:fldChar w:fldCharType="end"/>
        </w:r>
      </w:hyperlink>
    </w:p>
    <w:p>
      <w:pPr>
        <w:pStyle w:val="TOC2"/>
        <w:tabs>
          <w:tab w:val="right" w:leader="dot" w:pos="8306"/>
        </w:tabs>
      </w:pPr>
      <w:hyperlink w:anchor="_Toc5765" w:history="1">
        <w:r>
          <w:rPr>
            <w:rFonts w:ascii="仿宋" w:eastAsia="仿宋" w:hAnsi="仿宋" w:cs="仿宋" w:hint="eastAsia"/>
            <w:lang w:eastAsia="zh-CN"/>
          </w:rPr>
          <w:t>(一)、资金需求大</w:t>
        </w:r>
        <w:r>
          <w:tab/>
        </w:r>
        <w:r>
          <w:fldChar w:fldCharType="begin"/>
        </w:r>
        <w:r>
          <w:instrText xml:space="preserve"> PAGEREF _Toc5765 \h </w:instrText>
        </w:r>
        <w:r>
          <w:fldChar w:fldCharType="separate"/>
        </w:r>
        <w:r>
          <w:t>25</w:t>
        </w:r>
        <w:r>
          <w:fldChar w:fldCharType="end"/>
        </w:r>
      </w:hyperlink>
    </w:p>
    <w:p>
      <w:pPr>
        <w:pStyle w:val="TOC2"/>
        <w:tabs>
          <w:tab w:val="right" w:leader="dot" w:pos="8306"/>
        </w:tabs>
      </w:pPr>
      <w:hyperlink w:anchor="_Toc4718" w:history="1">
        <w:r>
          <w:rPr>
            <w:rFonts w:ascii="仿宋" w:eastAsia="仿宋" w:hAnsi="仿宋" w:cs="仿宋" w:hint="eastAsia"/>
            <w:lang w:eastAsia="zh-CN"/>
          </w:rPr>
          <w:t>(二)、研发周期长</w:t>
        </w:r>
        <w:r>
          <w:tab/>
        </w:r>
        <w:r>
          <w:fldChar w:fldCharType="begin"/>
        </w:r>
        <w:r>
          <w:instrText xml:space="preserve"> PAGEREF _Toc4718 \h </w:instrText>
        </w:r>
        <w:r>
          <w:fldChar w:fldCharType="separate"/>
        </w:r>
        <w:r>
          <w:t>26</w:t>
        </w:r>
        <w:r>
          <w:fldChar w:fldCharType="end"/>
        </w:r>
      </w:hyperlink>
    </w:p>
    <w:p>
      <w:pPr>
        <w:pStyle w:val="TOC2"/>
        <w:tabs>
          <w:tab w:val="right" w:leader="dot" w:pos="8306"/>
        </w:tabs>
      </w:pPr>
      <w:hyperlink w:anchor="_Toc9860" w:history="1">
        <w:r>
          <w:rPr>
            <w:rFonts w:ascii="仿宋" w:eastAsia="仿宋" w:hAnsi="仿宋" w:cs="仿宋" w:hint="eastAsia"/>
            <w:lang w:eastAsia="zh-CN"/>
          </w:rPr>
          <w:t>(三)、市场风险大</w:t>
        </w:r>
        <w:r>
          <w:tab/>
        </w:r>
        <w:r>
          <w:fldChar w:fldCharType="begin"/>
        </w:r>
        <w:r>
          <w:instrText xml:space="preserve"> PAGEREF _Toc9860 \h </w:instrText>
        </w:r>
        <w:r>
          <w:fldChar w:fldCharType="separate"/>
        </w:r>
        <w:r>
          <w:t>28</w:t>
        </w:r>
        <w:r>
          <w:fldChar w:fldCharType="end"/>
        </w:r>
      </w:hyperlink>
    </w:p>
    <w:p>
      <w:pPr>
        <w:pStyle w:val="TOC2"/>
        <w:tabs>
          <w:tab w:val="right" w:leader="dot" w:pos="8306"/>
        </w:tabs>
      </w:pPr>
      <w:hyperlink w:anchor="_Toc14850" w:history="1">
        <w:r>
          <w:rPr>
            <w:rFonts w:ascii="仿宋" w:eastAsia="仿宋" w:hAnsi="仿宋" w:cs="仿宋" w:hint="eastAsia"/>
            <w:lang w:eastAsia="zh-CN"/>
          </w:rPr>
          <w:t>(四)、利润率高</w:t>
        </w:r>
        <w:r>
          <w:tab/>
        </w:r>
        <w:r>
          <w:fldChar w:fldCharType="begin"/>
        </w:r>
        <w:r>
          <w:instrText xml:space="preserve"> PAGEREF _Toc14850 \h </w:instrText>
        </w:r>
        <w:r>
          <w:fldChar w:fldCharType="separate"/>
        </w:r>
        <w:r>
          <w:t>30</w:t>
        </w:r>
        <w:r>
          <w:fldChar w:fldCharType="end"/>
        </w:r>
      </w:hyperlink>
    </w:p>
    <w:p>
      <w:pPr>
        <w:pStyle w:val="TOC1"/>
        <w:tabs>
          <w:tab w:val="right" w:leader="dot" w:pos="8306"/>
        </w:tabs>
      </w:pPr>
      <w:hyperlink w:anchor="_Toc6840" w:history="1">
        <w:r>
          <w:rPr>
            <w:rFonts w:ascii="仿宋" w:eastAsia="仿宋" w:hAnsi="仿宋" w:cs="仿宋" w:hint="eastAsia"/>
            <w:lang w:eastAsia="zh-CN"/>
          </w:rPr>
          <w:t>九、地板护理品项目社会影响</w:t>
        </w:r>
        <w:r>
          <w:tab/>
        </w:r>
        <w:r>
          <w:fldChar w:fldCharType="begin"/>
        </w:r>
        <w:r>
          <w:instrText xml:space="preserve"> PAGEREF _Toc6840 \h </w:instrText>
        </w:r>
        <w:r>
          <w:fldChar w:fldCharType="separate"/>
        </w:r>
        <w:r>
          <w:t>32</w:t>
        </w:r>
        <w:r>
          <w:fldChar w:fldCharType="end"/>
        </w:r>
      </w:hyperlink>
    </w:p>
    <w:p>
      <w:pPr>
        <w:pStyle w:val="TOC2"/>
        <w:tabs>
          <w:tab w:val="right" w:leader="dot" w:pos="8306"/>
        </w:tabs>
      </w:pPr>
      <w:hyperlink w:anchor="_Toc18358" w:history="1">
        <w:r>
          <w:rPr>
            <w:rFonts w:ascii="仿宋" w:eastAsia="仿宋" w:hAnsi="仿宋" w:cs="仿宋" w:hint="eastAsia"/>
            <w:lang w:eastAsia="zh-CN"/>
          </w:rPr>
          <w:t>(一)、社会责任与义务</w:t>
        </w:r>
        <w:r>
          <w:tab/>
        </w:r>
        <w:r>
          <w:fldChar w:fldCharType="begin"/>
        </w:r>
        <w:r>
          <w:instrText xml:space="preserve"> PAGEREF _Toc18358 \h </w:instrText>
        </w:r>
        <w:r>
          <w:fldChar w:fldCharType="separate"/>
        </w:r>
        <w:r>
          <w:t>32</w:t>
        </w:r>
        <w:r>
          <w:fldChar w:fldCharType="end"/>
        </w:r>
      </w:hyperlink>
    </w:p>
    <w:p>
      <w:pPr>
        <w:pStyle w:val="TOC2"/>
        <w:tabs>
          <w:tab w:val="right" w:leader="dot" w:pos="8306"/>
        </w:tabs>
      </w:pPr>
      <w:hyperlink w:anchor="_Toc12622" w:history="1">
        <w:r>
          <w:rPr>
            <w:rFonts w:ascii="仿宋" w:eastAsia="仿宋" w:hAnsi="仿宋" w:cs="仿宋" w:hint="eastAsia"/>
            <w:lang w:eastAsia="zh-CN"/>
          </w:rPr>
          <w:t>(二)、社会参与与沟通</w:t>
        </w:r>
        <w:r>
          <w:tab/>
        </w:r>
        <w:r>
          <w:fldChar w:fldCharType="begin"/>
        </w:r>
        <w:r>
          <w:instrText xml:space="preserve"> PAGEREF _Toc12622 \h </w:instrText>
        </w:r>
        <w:r>
          <w:fldChar w:fldCharType="separate"/>
        </w:r>
        <w:r>
          <w:t>33</w:t>
        </w:r>
        <w:r>
          <w:fldChar w:fldCharType="end"/>
        </w:r>
      </w:hyperlink>
    </w:p>
    <w:p>
      <w:pPr>
        <w:pStyle w:val="TOC1"/>
        <w:tabs>
          <w:tab w:val="right" w:leader="dot" w:pos="8306"/>
        </w:tabs>
      </w:pPr>
      <w:hyperlink w:anchor="_Toc18683" w:history="1">
        <w:r>
          <w:rPr>
            <w:rFonts w:ascii="仿宋" w:eastAsia="仿宋" w:hAnsi="仿宋" w:cs="仿宋" w:hint="eastAsia"/>
            <w:lang w:eastAsia="zh-CN"/>
          </w:rPr>
          <w:t>十、生产安全保护</w:t>
        </w:r>
        <w:r>
          <w:tab/>
        </w:r>
        <w:r>
          <w:fldChar w:fldCharType="begin"/>
        </w:r>
        <w:r>
          <w:instrText xml:space="preserve"> PAGEREF _Toc18683 \h </w:instrText>
        </w:r>
        <w:r>
          <w:fldChar w:fldCharType="separate"/>
        </w:r>
        <w:r>
          <w:t>34</w:t>
        </w:r>
        <w:r>
          <w:fldChar w:fldCharType="end"/>
        </w:r>
      </w:hyperlink>
    </w:p>
    <w:p>
      <w:pPr>
        <w:pStyle w:val="TOC2"/>
        <w:tabs>
          <w:tab w:val="right" w:leader="dot" w:pos="8306"/>
        </w:tabs>
      </w:pPr>
      <w:hyperlink w:anchor="_Toc20999" w:history="1">
        <w:r>
          <w:rPr>
            <w:rFonts w:ascii="仿宋" w:eastAsia="仿宋" w:hAnsi="仿宋" w:cs="仿宋" w:hint="eastAsia"/>
            <w:lang w:eastAsia="zh-CN"/>
          </w:rPr>
          <w:t>(一)、消防安全</w:t>
        </w:r>
        <w:r>
          <w:tab/>
        </w:r>
        <w:r>
          <w:fldChar w:fldCharType="begin"/>
        </w:r>
        <w:r>
          <w:instrText xml:space="preserve"> PAGEREF _Toc20999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72" w:history="1">
        <w:r>
          <w:rPr>
            <w:rFonts w:ascii="仿宋" w:eastAsia="仿宋" w:hAnsi="仿宋" w:cs="仿宋" w:hint="eastAsia"/>
            <w:lang w:eastAsia="zh-CN"/>
          </w:rPr>
          <w:t>(二)、防火防爆总图布置措施</w:t>
        </w:r>
        <w:r>
          <w:tab/>
        </w:r>
        <w:r>
          <w:fldChar w:fldCharType="begin"/>
        </w:r>
        <w:r>
          <w:instrText xml:space="preserve"> PAGEREF _Toc7772 \h </w:instrText>
        </w:r>
        <w:r>
          <w:fldChar w:fldCharType="separate"/>
        </w:r>
        <w:r>
          <w:t>36</w:t>
        </w:r>
        <w:r>
          <w:fldChar w:fldCharType="end"/>
        </w:r>
      </w:hyperlink>
    </w:p>
    <w:p>
      <w:pPr>
        <w:pStyle w:val="TOC2"/>
        <w:tabs>
          <w:tab w:val="right" w:leader="dot" w:pos="8306"/>
        </w:tabs>
      </w:pPr>
      <w:hyperlink w:anchor="_Toc15329" w:history="1">
        <w:r>
          <w:rPr>
            <w:rFonts w:ascii="仿宋" w:eastAsia="仿宋" w:hAnsi="仿宋" w:cs="仿宋" w:hint="eastAsia"/>
            <w:lang w:eastAsia="zh-CN"/>
          </w:rPr>
          <w:t>(三)、自然灾害防范措施</w:t>
        </w:r>
        <w:r>
          <w:tab/>
        </w:r>
        <w:r>
          <w:fldChar w:fldCharType="begin"/>
        </w:r>
        <w:r>
          <w:instrText xml:space="preserve"> PAGEREF _Toc15329 \h </w:instrText>
        </w:r>
        <w:r>
          <w:fldChar w:fldCharType="separate"/>
        </w:r>
        <w:r>
          <w:t>36</w:t>
        </w:r>
        <w:r>
          <w:fldChar w:fldCharType="end"/>
        </w:r>
      </w:hyperlink>
    </w:p>
    <w:p>
      <w:pPr>
        <w:pStyle w:val="TOC2"/>
        <w:tabs>
          <w:tab w:val="right" w:leader="dot" w:pos="8306"/>
        </w:tabs>
      </w:pPr>
      <w:hyperlink w:anchor="_Toc28919" w:history="1">
        <w:r>
          <w:rPr>
            <w:rFonts w:ascii="仿宋" w:eastAsia="仿宋" w:hAnsi="仿宋" w:cs="仿宋" w:hint="eastAsia"/>
            <w:lang w:eastAsia="zh-CN"/>
          </w:rPr>
          <w:t>(四)、安全色及安全标志使用要求</w:t>
        </w:r>
        <w:r>
          <w:tab/>
        </w:r>
        <w:r>
          <w:fldChar w:fldCharType="begin"/>
        </w:r>
        <w:r>
          <w:instrText xml:space="preserve"> PAGEREF _Toc28919 \h </w:instrText>
        </w:r>
        <w:r>
          <w:fldChar w:fldCharType="separate"/>
        </w:r>
        <w:r>
          <w:t>37</w:t>
        </w:r>
        <w:r>
          <w:fldChar w:fldCharType="end"/>
        </w:r>
      </w:hyperlink>
    </w:p>
    <w:p>
      <w:pPr>
        <w:pStyle w:val="TOC2"/>
        <w:tabs>
          <w:tab w:val="right" w:leader="dot" w:pos="8306"/>
        </w:tabs>
      </w:pPr>
      <w:hyperlink w:anchor="_Toc10549" w:history="1">
        <w:r>
          <w:rPr>
            <w:rFonts w:ascii="仿宋" w:eastAsia="仿宋" w:hAnsi="仿宋" w:cs="仿宋" w:hint="eastAsia"/>
            <w:lang w:eastAsia="zh-CN"/>
          </w:rPr>
          <w:t>(五)、防尘防毒措施</w:t>
        </w:r>
        <w:r>
          <w:tab/>
        </w:r>
        <w:r>
          <w:fldChar w:fldCharType="begin"/>
        </w:r>
        <w:r>
          <w:instrText xml:space="preserve"> PAGEREF _Toc10549 \h </w:instrText>
        </w:r>
        <w:r>
          <w:fldChar w:fldCharType="separate"/>
        </w:r>
        <w:r>
          <w:t>38</w:t>
        </w:r>
        <w:r>
          <w:fldChar w:fldCharType="end"/>
        </w:r>
      </w:hyperlink>
    </w:p>
    <w:p>
      <w:pPr>
        <w:pStyle w:val="TOC2"/>
        <w:tabs>
          <w:tab w:val="right" w:leader="dot" w:pos="8306"/>
        </w:tabs>
      </w:pPr>
      <w:hyperlink w:anchor="_Toc14508" w:history="1">
        <w:r>
          <w:rPr>
            <w:rFonts w:ascii="仿宋" w:eastAsia="仿宋" w:hAnsi="仿宋" w:cs="仿宋" w:hint="eastAsia"/>
            <w:lang w:eastAsia="zh-CN"/>
          </w:rPr>
          <w:t>(六)、防静电、触电防护及防雷措施</w:t>
        </w:r>
        <w:r>
          <w:tab/>
        </w:r>
        <w:r>
          <w:fldChar w:fldCharType="begin"/>
        </w:r>
        <w:r>
          <w:instrText xml:space="preserve"> PAGEREF _Toc14508 \h </w:instrText>
        </w:r>
        <w:r>
          <w:fldChar w:fldCharType="separate"/>
        </w:r>
        <w:r>
          <w:t>39</w:t>
        </w:r>
        <w:r>
          <w:fldChar w:fldCharType="end"/>
        </w:r>
      </w:hyperlink>
    </w:p>
    <w:p>
      <w:pPr>
        <w:pStyle w:val="TOC2"/>
        <w:tabs>
          <w:tab w:val="right" w:leader="dot" w:pos="8306"/>
        </w:tabs>
      </w:pPr>
      <w:hyperlink w:anchor="_Toc26020" w:history="1">
        <w:r>
          <w:rPr>
            <w:rFonts w:ascii="仿宋" w:eastAsia="仿宋" w:hAnsi="仿宋" w:cs="仿宋" w:hint="eastAsia"/>
            <w:lang w:eastAsia="zh-CN"/>
          </w:rPr>
          <w:t>(七)、机械设备安全保障措施</w:t>
        </w:r>
        <w:r>
          <w:tab/>
        </w:r>
        <w:r>
          <w:fldChar w:fldCharType="begin"/>
        </w:r>
        <w:r>
          <w:instrText xml:space="preserve"> PAGEREF _Toc26020 \h </w:instrText>
        </w:r>
        <w:r>
          <w:fldChar w:fldCharType="separate"/>
        </w:r>
        <w:r>
          <w:t>41</w:t>
        </w:r>
        <w:r>
          <w:fldChar w:fldCharType="end"/>
        </w:r>
      </w:hyperlink>
    </w:p>
    <w:p>
      <w:pPr>
        <w:pStyle w:val="TOC1"/>
        <w:tabs>
          <w:tab w:val="right" w:leader="dot" w:pos="8306"/>
        </w:tabs>
      </w:pPr>
      <w:hyperlink w:anchor="_Toc207" w:history="1">
        <w:r>
          <w:rPr>
            <w:rFonts w:ascii="仿宋" w:eastAsia="仿宋" w:hAnsi="仿宋" w:cs="仿宋" w:hint="eastAsia"/>
            <w:lang w:eastAsia="zh-CN"/>
          </w:rPr>
          <w:t>十一、地板护理品项目技术管理</w:t>
        </w:r>
        <w:r>
          <w:tab/>
        </w:r>
        <w:r>
          <w:fldChar w:fldCharType="begin"/>
        </w:r>
        <w:r>
          <w:instrText xml:space="preserve"> PAGEREF _Toc207 \h </w:instrText>
        </w:r>
        <w:r>
          <w:fldChar w:fldCharType="separate"/>
        </w:r>
        <w:r>
          <w:t>42</w:t>
        </w:r>
        <w:r>
          <w:fldChar w:fldCharType="end"/>
        </w:r>
      </w:hyperlink>
    </w:p>
    <w:p>
      <w:pPr>
        <w:pStyle w:val="TOC2"/>
        <w:tabs>
          <w:tab w:val="right" w:leader="dot" w:pos="8306"/>
        </w:tabs>
      </w:pPr>
      <w:hyperlink w:anchor="_Toc27784" w:history="1">
        <w:r>
          <w:rPr>
            <w:rFonts w:ascii="仿宋" w:eastAsia="仿宋" w:hAnsi="仿宋" w:cs="仿宋" w:hint="eastAsia"/>
            <w:lang w:eastAsia="zh-CN"/>
          </w:rPr>
          <w:t>(一)、技术方案选用方向</w:t>
        </w:r>
        <w:r>
          <w:tab/>
        </w:r>
        <w:r>
          <w:fldChar w:fldCharType="begin"/>
        </w:r>
        <w:r>
          <w:instrText xml:space="preserve"> PAGEREF _Toc27784 \h </w:instrText>
        </w:r>
        <w:r>
          <w:fldChar w:fldCharType="separate"/>
        </w:r>
        <w:r>
          <w:t>42</w:t>
        </w:r>
        <w:r>
          <w:fldChar w:fldCharType="end"/>
        </w:r>
      </w:hyperlink>
    </w:p>
    <w:p>
      <w:pPr>
        <w:pStyle w:val="TOC2"/>
        <w:tabs>
          <w:tab w:val="right" w:leader="dot" w:pos="8306"/>
        </w:tabs>
      </w:pPr>
      <w:hyperlink w:anchor="_Toc18271" w:history="1">
        <w:r>
          <w:rPr>
            <w:rFonts w:ascii="仿宋" w:eastAsia="仿宋" w:hAnsi="仿宋" w:cs="仿宋" w:hint="eastAsia"/>
            <w:lang w:eastAsia="zh-CN"/>
          </w:rPr>
          <w:t>(二)、工艺技术方案选用原则</w:t>
        </w:r>
        <w:r>
          <w:tab/>
        </w:r>
        <w:r>
          <w:fldChar w:fldCharType="begin"/>
        </w:r>
        <w:r>
          <w:instrText xml:space="preserve"> PAGEREF _Toc18271 \h </w:instrText>
        </w:r>
        <w:r>
          <w:fldChar w:fldCharType="separate"/>
        </w:r>
        <w:r>
          <w:t>44</w:t>
        </w:r>
        <w:r>
          <w:fldChar w:fldCharType="end"/>
        </w:r>
      </w:hyperlink>
    </w:p>
    <w:p>
      <w:pPr>
        <w:pStyle w:val="TOC2"/>
        <w:tabs>
          <w:tab w:val="right" w:leader="dot" w:pos="8306"/>
        </w:tabs>
      </w:pPr>
      <w:hyperlink w:anchor="_Toc7105" w:history="1">
        <w:r>
          <w:rPr>
            <w:rFonts w:ascii="仿宋" w:eastAsia="仿宋" w:hAnsi="仿宋" w:cs="仿宋" w:hint="eastAsia"/>
            <w:lang w:eastAsia="zh-CN"/>
          </w:rPr>
          <w:t>(三)、工艺技术方案要求</w:t>
        </w:r>
        <w:r>
          <w:tab/>
        </w:r>
        <w:r>
          <w:fldChar w:fldCharType="begin"/>
        </w:r>
        <w:r>
          <w:instrText xml:space="preserve"> PAGEREF _Toc7105 \h </w:instrText>
        </w:r>
        <w:r>
          <w:fldChar w:fldCharType="separate"/>
        </w:r>
        <w:r>
          <w:t>46</w:t>
        </w:r>
        <w:r>
          <w:fldChar w:fldCharType="end"/>
        </w:r>
      </w:hyperlink>
    </w:p>
    <w:p>
      <w:pPr>
        <w:pStyle w:val="TOC1"/>
        <w:tabs>
          <w:tab w:val="right" w:leader="dot" w:pos="8306"/>
        </w:tabs>
      </w:pPr>
      <w:hyperlink w:anchor="_Toc29463" w:history="1">
        <w:r>
          <w:rPr>
            <w:rFonts w:ascii="仿宋" w:eastAsia="仿宋" w:hAnsi="仿宋" w:cs="仿宋" w:hint="eastAsia"/>
            <w:lang w:eastAsia="zh-CN"/>
          </w:rPr>
          <w:t>十二、地板护理品项目风险管理</w:t>
        </w:r>
        <w:r>
          <w:tab/>
        </w:r>
        <w:r>
          <w:fldChar w:fldCharType="begin"/>
        </w:r>
        <w:r>
          <w:instrText xml:space="preserve"> PAGEREF _Toc29463 \h </w:instrText>
        </w:r>
        <w:r>
          <w:fldChar w:fldCharType="separate"/>
        </w:r>
        <w:r>
          <w:t>48</w:t>
        </w:r>
        <w:r>
          <w:fldChar w:fldCharType="end"/>
        </w:r>
      </w:hyperlink>
    </w:p>
    <w:p>
      <w:pPr>
        <w:pStyle w:val="TOC2"/>
        <w:tabs>
          <w:tab w:val="right" w:leader="dot" w:pos="8306"/>
        </w:tabs>
      </w:pPr>
      <w:hyperlink w:anchor="_Toc9750" w:history="1">
        <w:r>
          <w:rPr>
            <w:rFonts w:ascii="仿宋" w:eastAsia="仿宋" w:hAnsi="仿宋" w:cs="仿宋" w:hint="eastAsia"/>
            <w:lang w:eastAsia="zh-CN"/>
          </w:rPr>
          <w:t>(一)、风险识别与评估</w:t>
        </w:r>
        <w:r>
          <w:tab/>
        </w:r>
        <w:r>
          <w:fldChar w:fldCharType="begin"/>
        </w:r>
        <w:r>
          <w:instrText xml:space="preserve"> PAGEREF _Toc9750 \h </w:instrText>
        </w:r>
        <w:r>
          <w:fldChar w:fldCharType="separate"/>
        </w:r>
        <w:r>
          <w:t>48</w:t>
        </w:r>
        <w:r>
          <w:fldChar w:fldCharType="end"/>
        </w:r>
      </w:hyperlink>
    </w:p>
    <w:p>
      <w:pPr>
        <w:pStyle w:val="TOC2"/>
        <w:tabs>
          <w:tab w:val="right" w:leader="dot" w:pos="8306"/>
        </w:tabs>
      </w:pPr>
      <w:hyperlink w:anchor="_Toc32459" w:history="1">
        <w:r>
          <w:rPr>
            <w:rFonts w:ascii="仿宋" w:eastAsia="仿宋" w:hAnsi="仿宋" w:cs="仿宋" w:hint="eastAsia"/>
            <w:lang w:eastAsia="zh-CN"/>
          </w:rPr>
          <w:t>(二)、风险应对策略</w:t>
        </w:r>
        <w:r>
          <w:tab/>
        </w:r>
        <w:r>
          <w:fldChar w:fldCharType="begin"/>
        </w:r>
        <w:r>
          <w:instrText xml:space="preserve"> PAGEREF _Toc32459 \h </w:instrText>
        </w:r>
        <w:r>
          <w:fldChar w:fldCharType="separate"/>
        </w:r>
        <w:r>
          <w:t>49</w:t>
        </w:r>
        <w:r>
          <w:fldChar w:fldCharType="end"/>
        </w:r>
      </w:hyperlink>
    </w:p>
    <w:p>
      <w:pPr>
        <w:pStyle w:val="TOC2"/>
        <w:tabs>
          <w:tab w:val="right" w:leader="dot" w:pos="8306"/>
        </w:tabs>
      </w:pPr>
      <w:hyperlink w:anchor="_Toc2438" w:history="1">
        <w:r>
          <w:rPr>
            <w:rFonts w:ascii="仿宋" w:eastAsia="仿宋" w:hAnsi="仿宋" w:cs="仿宋" w:hint="eastAsia"/>
            <w:lang w:eastAsia="zh-CN"/>
          </w:rPr>
          <w:t>(三)、风险监控与控制</w:t>
        </w:r>
        <w:r>
          <w:tab/>
        </w:r>
        <w:r>
          <w:fldChar w:fldCharType="begin"/>
        </w:r>
        <w:r>
          <w:instrText xml:space="preserve"> PAGEREF _Toc2438 \h </w:instrText>
        </w:r>
        <w:r>
          <w:fldChar w:fldCharType="separate"/>
        </w:r>
        <w:r>
          <w:t>51</w:t>
        </w:r>
        <w:r>
          <w:fldChar w:fldCharType="end"/>
        </w:r>
      </w:hyperlink>
    </w:p>
    <w:p>
      <w:pPr>
        <w:pStyle w:val="TOC1"/>
        <w:tabs>
          <w:tab w:val="right" w:leader="dot" w:pos="8306"/>
        </w:tabs>
      </w:pPr>
      <w:hyperlink w:anchor="_Toc11507" w:history="1">
        <w:r>
          <w:rPr>
            <w:rFonts w:ascii="仿宋" w:eastAsia="仿宋" w:hAnsi="仿宋" w:cs="仿宋" w:hint="eastAsia"/>
            <w:lang w:eastAsia="zh-CN"/>
          </w:rPr>
          <w:t>十三、供应链管理</w:t>
        </w:r>
        <w:r>
          <w:tab/>
        </w:r>
        <w:r>
          <w:fldChar w:fldCharType="begin"/>
        </w:r>
        <w:r>
          <w:instrText xml:space="preserve"> PAGEREF _Toc11507 \h </w:instrText>
        </w:r>
        <w:r>
          <w:fldChar w:fldCharType="separate"/>
        </w:r>
        <w:r>
          <w:t>52</w:t>
        </w:r>
        <w:r>
          <w:fldChar w:fldCharType="end"/>
        </w:r>
      </w:hyperlink>
    </w:p>
    <w:p>
      <w:pPr>
        <w:pStyle w:val="TOC2"/>
        <w:tabs>
          <w:tab w:val="right" w:leader="dot" w:pos="8306"/>
        </w:tabs>
      </w:pPr>
      <w:hyperlink w:anchor="_Toc12607" w:history="1">
        <w:r>
          <w:rPr>
            <w:rFonts w:ascii="仿宋" w:eastAsia="仿宋" w:hAnsi="仿宋" w:cs="仿宋" w:hint="eastAsia"/>
            <w:lang w:eastAsia="zh-CN"/>
          </w:rPr>
          <w:t>(一)、供应链战略规划</w:t>
        </w:r>
        <w:r>
          <w:tab/>
        </w:r>
        <w:r>
          <w:fldChar w:fldCharType="begin"/>
        </w:r>
        <w:r>
          <w:instrText xml:space="preserve"> PAGEREF _Toc12607 \h </w:instrText>
        </w:r>
        <w:r>
          <w:fldChar w:fldCharType="separate"/>
        </w:r>
        <w:r>
          <w:t>52</w:t>
        </w:r>
        <w:r>
          <w:fldChar w:fldCharType="end"/>
        </w:r>
      </w:hyperlink>
    </w:p>
    <w:p>
      <w:pPr>
        <w:pStyle w:val="TOC2"/>
        <w:tabs>
          <w:tab w:val="right" w:leader="dot" w:pos="8306"/>
        </w:tabs>
      </w:pPr>
      <w:hyperlink w:anchor="_Toc27734" w:history="1">
        <w:r>
          <w:rPr>
            <w:rFonts w:ascii="仿宋" w:eastAsia="仿宋" w:hAnsi="仿宋" w:cs="仿宋" w:hint="eastAsia"/>
            <w:lang w:eastAsia="zh-CN"/>
          </w:rPr>
          <w:t>(二)、供应商选择与合作</w:t>
        </w:r>
        <w:r>
          <w:tab/>
        </w:r>
        <w:r>
          <w:fldChar w:fldCharType="begin"/>
        </w:r>
        <w:r>
          <w:instrText xml:space="preserve"> PAGEREF _Toc27734 \h </w:instrText>
        </w:r>
        <w:r>
          <w:fldChar w:fldCharType="separate"/>
        </w:r>
        <w:r>
          <w:t>54</w:t>
        </w:r>
        <w:r>
          <w:fldChar w:fldCharType="end"/>
        </w:r>
      </w:hyperlink>
    </w:p>
    <w:p>
      <w:pPr>
        <w:pStyle w:val="TOC2"/>
        <w:tabs>
          <w:tab w:val="right" w:leader="dot" w:pos="8306"/>
        </w:tabs>
      </w:pPr>
      <w:hyperlink w:anchor="_Toc26636" w:history="1">
        <w:r>
          <w:rPr>
            <w:rFonts w:ascii="仿宋" w:eastAsia="仿宋" w:hAnsi="仿宋" w:cs="仿宋" w:hint="eastAsia"/>
            <w:lang w:eastAsia="zh-CN"/>
          </w:rPr>
          <w:t>(三)、物流与库存管理</w:t>
        </w:r>
        <w:r>
          <w:tab/>
        </w:r>
        <w:r>
          <w:fldChar w:fldCharType="begin"/>
        </w:r>
        <w:r>
          <w:instrText xml:space="preserve"> PAGEREF _Toc26636 \h </w:instrText>
        </w:r>
        <w:r>
          <w:fldChar w:fldCharType="separate"/>
        </w:r>
        <w:r>
          <w:t>55</w:t>
        </w:r>
        <w:r>
          <w:fldChar w:fldCharType="end"/>
        </w:r>
      </w:hyperlink>
    </w:p>
    <w:p>
      <w:pPr>
        <w:pStyle w:val="TOC1"/>
        <w:tabs>
          <w:tab w:val="right" w:leader="dot" w:pos="8306"/>
        </w:tabs>
      </w:pPr>
      <w:hyperlink w:anchor="_Toc7979" w:history="1">
        <w:r>
          <w:rPr>
            <w:rFonts w:ascii="仿宋" w:eastAsia="仿宋" w:hAnsi="仿宋" w:cs="仿宋" w:hint="eastAsia"/>
            <w:lang w:eastAsia="zh-CN"/>
          </w:rPr>
          <w:t>十四、利益相关者分析与沟通计划</w:t>
        </w:r>
        <w:r>
          <w:tab/>
        </w:r>
        <w:r>
          <w:fldChar w:fldCharType="begin"/>
        </w:r>
        <w:r>
          <w:instrText xml:space="preserve"> PAGEREF _Toc7979 \h </w:instrText>
        </w:r>
        <w:r>
          <w:fldChar w:fldCharType="separate"/>
        </w:r>
        <w:r>
          <w:t>56</w:t>
        </w:r>
        <w:r>
          <w:fldChar w:fldCharType="end"/>
        </w:r>
      </w:hyperlink>
    </w:p>
    <w:p>
      <w:pPr>
        <w:pStyle w:val="TOC2"/>
        <w:tabs>
          <w:tab w:val="right" w:leader="dot" w:pos="8306"/>
        </w:tabs>
      </w:pPr>
      <w:hyperlink w:anchor="_Toc10107" w:history="1">
        <w:r>
          <w:rPr>
            <w:rFonts w:ascii="仿宋" w:eastAsia="仿宋" w:hAnsi="仿宋" w:cs="仿宋" w:hint="eastAsia"/>
            <w:lang w:eastAsia="zh-CN"/>
          </w:rPr>
          <w:t>(一)、利益相关者分析</w:t>
        </w:r>
        <w:r>
          <w:tab/>
        </w:r>
        <w:r>
          <w:fldChar w:fldCharType="begin"/>
        </w:r>
        <w:r>
          <w:instrText xml:space="preserve"> PAGEREF _Toc10107 \h </w:instrText>
        </w:r>
        <w:r>
          <w:fldChar w:fldCharType="separate"/>
        </w:r>
        <w:r>
          <w:t>56</w:t>
        </w:r>
        <w:r>
          <w:fldChar w:fldCharType="end"/>
        </w:r>
      </w:hyperlink>
    </w:p>
    <w:p>
      <w:pPr>
        <w:pStyle w:val="TOC2"/>
        <w:tabs>
          <w:tab w:val="right" w:leader="dot" w:pos="8306"/>
        </w:tabs>
      </w:pPr>
      <w:hyperlink w:anchor="_Toc16432" w:history="1">
        <w:r>
          <w:rPr>
            <w:rFonts w:ascii="仿宋" w:eastAsia="仿宋" w:hAnsi="仿宋" w:cs="仿宋" w:hint="eastAsia"/>
            <w:lang w:eastAsia="zh-CN"/>
          </w:rPr>
          <w:t>(二)、沟通计划</w:t>
        </w:r>
        <w:r>
          <w:tab/>
        </w:r>
        <w:r>
          <w:fldChar w:fldCharType="begin"/>
        </w:r>
        <w:r>
          <w:instrText xml:space="preserve"> PAGEREF _Toc16432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10"/>
      <w:r>
        <w:rPr>
          <w:rFonts w:ascii="仿宋" w:eastAsia="仿宋" w:hAnsi="仿宋" w:cs="仿宋" w:hint="eastAsia"/>
          <w:sz w:val="28"/>
          <w:lang w:eastAsia="zh-CN"/>
        </w:rPr>
        <w:t>一、地板护理品项目文档管理</w:t>
      </w:r>
      <w:bookmarkEnd w:id="2"/>
    </w:p>
    <w:p>
      <w:pPr>
        <w:pStyle w:val="Heading2"/>
        <w:rPr>
          <w:rFonts w:ascii="仿宋" w:eastAsia="仿宋" w:hAnsi="仿宋" w:cs="仿宋" w:hint="eastAsia"/>
          <w:lang w:eastAsia="zh-CN"/>
        </w:rPr>
      </w:pPr>
      <w:bookmarkStart w:id="3" w:name="_Toc118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地板护理品项目高度重视文档的质量和准确性，以支持地板护理品项目的各项活动和决策。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文档的编制始于地板护理品项目计划的初期，我们制定了详细的文档编制计划，明确了每个文档的内容、格式和编写责任人。在地板护理品项目启动阶段，我们首先编制了地板护理品项目章程，明确定义了地板护理品项目的目标、范围、风险等关键要素。随后，地板护理品项目团队根据计划陆续编制了需求文档、设计文档、测试文档等各类文档，确保地板护理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板护理品项目管理中的重要环节，旨在确保地板护理品项目文档符合质量标准和地板护理品项目需求。在地板护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板护理品项目相关利益方和专业领域的专家对文档进行独立审查。这有助于获取更全面、客观的反馈，确保地板护理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地板护理品项目在文档编制与审查方面建立了严格的管理机制，通过规范的流程和多维度的审查，确保地板护理品项目文档的质量、准确性和可靠性，为地板护理品项目的顺利推进提供了有力支持。</w:t>
      </w:r>
    </w:p>
    <w:p>
      <w:pPr>
        <w:pStyle w:val="Heading2"/>
        <w:ind w:firstLine="560" w:firstLineChars="200"/>
        <w:rPr>
          <w:rFonts w:ascii="仿宋" w:eastAsia="仿宋" w:hAnsi="仿宋" w:cs="仿宋" w:hint="eastAsia"/>
          <w:sz w:val="28"/>
          <w:lang w:eastAsia="zh-CN"/>
        </w:rPr>
      </w:pPr>
      <w:bookmarkStart w:id="4" w:name="_Toc18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我们通过多渠道发布文档，包括电子邮件、地板护理品项目管理平台、内部网站等，以满足不同团队成员的偏好和需求。多渠道发布确保了信息的全面覆盖。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我们采用了精细的权限控制，确保只有授权人员可以访问敏感信息。这种安全措施保护了地板护理品项目文档的机密性，防止了未经授权的信息泄露。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9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文档存档与归档是地板护理品项目生命周期中一个至关重要的环节，直接关系到地板护理品项目信息的长期保存和历史记录的完整性。在地板护理品项目中，我们实施了一系列有效的文档存档与归档管理策略：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784"/>
      <w:r>
        <w:rPr>
          <w:rFonts w:ascii="仿宋" w:eastAsia="仿宋" w:hAnsi="仿宋" w:cs="仿宋" w:hint="eastAsia"/>
          <w:sz w:val="28"/>
          <w:lang w:eastAsia="zh-CN"/>
        </w:rPr>
        <w:t>二、地板护理品项目土建工程</w:t>
      </w:r>
      <w:bookmarkEnd w:id="6"/>
    </w:p>
    <w:p>
      <w:pPr>
        <w:pStyle w:val="Heading2"/>
        <w:rPr>
          <w:rFonts w:ascii="仿宋" w:eastAsia="仿宋" w:hAnsi="仿宋" w:cs="仿宋" w:hint="eastAsia"/>
          <w:lang w:eastAsia="zh-CN"/>
        </w:rPr>
      </w:pPr>
      <w:bookmarkStart w:id="7" w:name="_Toc137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在地板护理品项目的建筑工程设计中，我们将秉承一系列重要的设计原则，以确保地板护理品项目建筑在功能、美观、可持续性等方面达到最佳效果。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首要原则是确保建筑的功能性得到最大化的发挥。我们将充分理解地板护理品项目的实际需求，合理布局各个功能区域，保证建筑在满足业务需求的同时，提供高效的工作环境。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在建筑设计中，我们将综合考虑建设和运营成本。通过精细的经济效益分析，确保设计方案在高效利用资源的同时，对地板护理品项目的长期盈利能力有积极的贡献。</w:t>
      </w:r>
    </w:p>
    <w:p>
      <w:pPr>
        <w:pStyle w:val="Heading2"/>
        <w:ind w:firstLine="560" w:firstLineChars="200"/>
        <w:rPr>
          <w:rFonts w:ascii="仿宋" w:eastAsia="仿宋" w:hAnsi="仿宋" w:cs="仿宋" w:hint="eastAsia"/>
          <w:sz w:val="28"/>
          <w:lang w:eastAsia="zh-CN"/>
        </w:rPr>
      </w:pPr>
      <w:bookmarkStart w:id="8" w:name="_Toc3163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的土建工程设计中，我们将精准设定设计年限，结合地板护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板护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05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地板护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板护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板护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3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本期工程地板护理品项目预计总建筑面积XXX平方米，其中：计容建筑面积XXX平方米，计划建筑工程投资XX万元，占地板护理品项目总投资的XX%。</w:t>
      </w:r>
    </w:p>
    <w:p>
      <w:pPr>
        <w:pStyle w:val="Heading1"/>
        <w:ind w:firstLine="560" w:firstLineChars="200"/>
        <w:rPr>
          <w:rFonts w:ascii="仿宋" w:eastAsia="仿宋" w:hAnsi="仿宋" w:cs="仿宋" w:hint="eastAsia"/>
          <w:sz w:val="28"/>
          <w:lang w:eastAsia="zh-CN"/>
        </w:rPr>
      </w:pPr>
      <w:bookmarkStart w:id="11" w:name="_Toc2730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97"/>
      <w:r>
        <w:rPr>
          <w:rFonts w:ascii="仿宋" w:eastAsia="仿宋" w:hAnsi="仿宋" w:cs="仿宋" w:hint="eastAsia"/>
          <w:lang w:eastAsia="zh-CN"/>
        </w:rPr>
        <w:t>(一)、地板护理品行业分析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行业一直以来都是市场的关注焦点。行业内的发展趋势、竞争态势以及潜在机会都对地板护理品项目的推进产生深远的影响。通过深入研究行业的整体概貌，我们将更好地理解行业的核心特征，为地板护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行业，技术一直是推动创新和发展的关键因素。我们将对当前技术趋势进行详尽分析，包括但不限于人工智能、大数据应用、先进制造技术等。这有助于地板护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板护理品项目成功的基础。我们将对主要竞争对手进行深入研究，包括其市场份额、产品特点、市场定位等。通过全面了解竞争对手的优势和劣势，地板护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060"/>
      <w:r>
        <w:rPr>
          <w:rFonts w:ascii="仿宋" w:eastAsia="仿宋" w:hAnsi="仿宋" w:cs="仿宋" w:hint="eastAsia"/>
          <w:sz w:val="28"/>
          <w:lang w:eastAsia="zh-CN"/>
        </w:rPr>
        <w:t>(二)、地板护理品市场分析预测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板护理品市场未来的增长趋势。这包括市场的整体规模、各细分领域的发展趋势等。地板护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板护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板护理品项目实施过程中需要充分考虑的因素。我们将对市场风险进行全面评估，包括但不限于政策法规风险、市场竞争风险、技术变革风险等。通过对潜在风险的深入分析，地板护理品项目可以制定相应的风险缓解策略，降低不确定性对地板护理品项目的影响。</w:t>
      </w:r>
    </w:p>
    <w:p>
      <w:pPr>
        <w:pStyle w:val="Heading1"/>
        <w:ind w:firstLine="560" w:firstLineChars="200"/>
        <w:rPr>
          <w:rFonts w:ascii="仿宋" w:eastAsia="仿宋" w:hAnsi="仿宋" w:cs="仿宋" w:hint="eastAsia"/>
          <w:sz w:val="28"/>
          <w:lang w:eastAsia="zh-CN"/>
        </w:rPr>
      </w:pPr>
      <w:bookmarkStart w:id="14" w:name="_Toc31203"/>
      <w:r>
        <w:rPr>
          <w:rFonts w:ascii="仿宋" w:eastAsia="仿宋" w:hAnsi="仿宋" w:cs="仿宋" w:hint="eastAsia"/>
          <w:sz w:val="28"/>
          <w:lang w:eastAsia="zh-CN"/>
        </w:rPr>
        <w:t>四、地板护理品项目绩效评估</w:t>
      </w:r>
      <w:bookmarkEnd w:id="14"/>
    </w:p>
    <w:p>
      <w:pPr>
        <w:pStyle w:val="Heading2"/>
        <w:rPr>
          <w:rFonts w:ascii="仿宋" w:eastAsia="仿宋" w:hAnsi="仿宋" w:cs="仿宋" w:hint="eastAsia"/>
          <w:lang w:eastAsia="zh-CN"/>
        </w:rPr>
      </w:pPr>
      <w:bookmarkStart w:id="15" w:name="_Toc2002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地板护理品项目中，我们设计了一套全面的绩效评估指标，以确保地板护理品项目的可控和成功交付。这些指标跨足地板护理品项目目标、成本、进度和质量等多个维度，为我们提供了全面洞察地板护理品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目标达成率是我们关注的首要指标。我们设定了明确的目标，并通过定期监测和评估，迅速发现并应对潜在的目标偏差。这为地板护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成本绩效是另一个核心关注点。通过实际成本与预算成本的对比分析，我们深入了解成本差异的原因，及时调整资源分配，保持地板护理品项目在经济效益方面的合理水平。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护理品项目进度作为关键的绩效指标之一，得到了精心的关注。我们制定了详细的地板护理品项目进度计划，并设立了进度符合度指标，确保实际进度与计划进度保持一致。这使我们能够快速发现和解决潜在的进度问题，保持地板护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板护理品项目绩效的不可或缺的一环。我们引入了一系列的质量标准和客户满意度指标，以确保地板护理品项目交付的成果在质量上达到或超越预期水平。通过持续监测这些指标，我们努力提升地板护理品项目整体质量水平，为地板护理品项目的成功交付提供有力保障。通过这些科学且全面的绩效评估，我们能够更好地引导地板护理品项目的持续改进，确保地板护理品项目目标的顺利达成。</w:t>
      </w:r>
    </w:p>
    <w:p>
      <w:pPr>
        <w:pStyle w:val="Heading2"/>
        <w:ind w:firstLine="560" w:firstLineChars="200"/>
        <w:rPr>
          <w:rFonts w:ascii="仿宋" w:eastAsia="仿宋" w:hAnsi="仿宋" w:cs="仿宋" w:hint="eastAsia"/>
          <w:sz w:val="28"/>
          <w:lang w:eastAsia="zh-CN"/>
        </w:rPr>
      </w:pPr>
      <w:bookmarkStart w:id="16" w:name="_Toc3084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绩效评估是地板护理品项目中的关键环节，为确保地板护理品项目达到预期目标，我们采用了多层次、多维度的绩效评估方法。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板护理品项目的战略目标对齐，确保每个决策和行动都与地板护理品项目整体目标保持一致。团队会定期召开战略对齐会议，审视当前工作与地板护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板护理品项目进度、质量、成本和风险等方面。这些指标通过数据收集和分析，为地板护理品项目管理团队提供了客观的评估依据。例如，我们通过地板护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绩效评估不仅仅停留在地板护理品项目内部，还考虑了地板护理品项目对外部环境的影响。我们定期进行干系人满意度调查，以了解各利益相关方对地板护理品项目的期望和满意度，并及时做出调整。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这种多层次、多角度的绩效评估方法，使得我们能够全面了解地板护理品项目的运行状态，及时做出调整，确保地板护理品项目在不断变化的环境中保持稳健前行。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2033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为了确保地板护理品项目的有效管理和不断优化，我们采用了精心设计的绩效评估周期。这个周期旨在实现灵活、实时和全面的评估，以适应地板护理品项目执行中的各种挑战。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板护理品项目的不同需求，分为短期、中期和长期。短期评估关注每个迭代或工作周期，以及时发现和解决当前任务中的问题。中期评估涵盖几个迭代，深入了解整体地板护理品项目的趋势和性能。长期评估则着眼于整个地板护理品项目阶段，确保地板护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板护理品项目管理工具和协作平台，团队成员能够随时更新和分享地板护理品项目数据。这种实时性的反馈机制使我们能够及时察觉潜在问题，快速调整，保持地板护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板护理品项目的决策制定密不可分。每个周期的地板护理品项目回顾会议成为集体总结经验、识别问题深层次原因并找到创新解决方案的平台。这种定期的反思与调整机制使地板护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001"/>
      <w:r>
        <w:rPr>
          <w:rFonts w:ascii="仿宋" w:eastAsia="仿宋" w:hAnsi="仿宋" w:cs="仿宋" w:hint="eastAsia"/>
          <w:sz w:val="28"/>
          <w:lang w:eastAsia="zh-CN"/>
        </w:rPr>
        <w:t>五、地板护理品项目选址可行性分析</w:t>
      </w:r>
      <w:bookmarkEnd w:id="18"/>
    </w:p>
    <w:p>
      <w:pPr>
        <w:pStyle w:val="Heading2"/>
        <w:rPr>
          <w:rFonts w:ascii="仿宋" w:eastAsia="仿宋" w:hAnsi="仿宋" w:cs="仿宋" w:hint="eastAsia"/>
          <w:lang w:eastAsia="zh-CN"/>
        </w:rPr>
      </w:pPr>
      <w:bookmarkStart w:id="19" w:name="_Toc12699"/>
      <w:r>
        <w:rPr>
          <w:rFonts w:ascii="仿宋" w:eastAsia="仿宋" w:hAnsi="仿宋" w:cs="仿宋" w:hint="eastAsia"/>
          <w:lang w:eastAsia="zh-CN"/>
        </w:rPr>
        <w:t>(一)、地板护理品项目选址</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该地板护理品项目选址位于XX省XX市XX区XXX街道</w:t>
      </w:r>
    </w:p>
    <w:p>
      <w:pPr>
        <w:pStyle w:val="Heading2"/>
        <w:ind w:firstLine="560" w:firstLineChars="200"/>
        <w:rPr>
          <w:rFonts w:ascii="仿宋" w:eastAsia="仿宋" w:hAnsi="仿宋" w:cs="仿宋" w:hint="eastAsia"/>
          <w:sz w:val="28"/>
          <w:lang w:eastAsia="zh-CN"/>
        </w:rPr>
      </w:pPr>
      <w:bookmarkStart w:id="20" w:name="_Toc1043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地板护理品项目的征地面积将根据地板护理品项目的实际规模和需求进行精确规划。具体面积XXX平方米，旨在确保地板护理品项目不仅能够满足当前的发展需求，还能够预留空间以适应未来的扩展。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净用地面积是在征地面积基础上去除不可利用面积后的实际可开发用地。具体面积XXX平方米，考虑到环保、交通、安全等多方面因素，以确保地板护理品项目在整体利用效率上达到最优。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地板护理品项目计划建设的建筑总规模具体面积XXX平方米。这一规模的确定综合考虑了地板护理品项目的性质、规模，以及城市规划的相关要求，确保建筑布局与周边环境协调一致。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绿地率是地板护理品项目用地中被规划为绿地的比例。具体面积XXX平方米，旨在通过合理规划绿地，改善地板护理品项目周边环境，提升居民生活质量，并符合城市整体绿化规划。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容积率是用地上可以建设的建筑总体积与用地面积之比。具体面积XXX，通过合理的容积率规划，确保地板护理品项目建筑规模与周边环境和谐共生。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地板护理品项目选址与当地城市规划相一致，具体面积XXX平方米。通过与城市规划部门深入沟通，确保地板护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板护理品项目选址符合当地产业政策，具体面积XXX平方米。这包括地板护理品项目对当地经济的促进作用，以及对相关产业的带动效应，确保地板护理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用地总体要求必须符合环保和可持续发展的原则，具体面积XXX平方米。通过采用绿色建筑设计、节能减排等措施，确保地板护理品项目在建设和运营过程中对环境的影响最小化，达到可持续发展的要求。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确保地板护理品项目选址具备必要的公共设施配套，具体面积XXX平方米。这包括交通便利性、教育、医疗等基础设施，以提高居民生活品质，使得地板护理品项目选址更具吸引力。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考虑用地总体要求对当地社会稳定性的影响，具体面积XXX平方米。通过深入了解当地社区反馈，确保地板护理品项目的选址和建设过程对当地社会和谐稳定产生积极作用。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板护理品项目选址不仅符合法规和规划，还在实际操作中具有可行性。这一全面规划将为地板护理品项目的成功实施提供坚实的基础，确保地板护理品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391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https://d.book118.com/888102142032006030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地板护理品项目计划设计方案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25D0A"/>
    <w:rsid w:val="41A25D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0214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2024-01-21T08:34:00Z</dcterms:created>
  <dcterms:modified xsi:type="dcterms:W3CDTF">2024-01-21T08:34:49Z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F2A31EAD83EE4F6493562E9A3F941124_11</vt:lpwstr>
  </property>
  <property fmtid="{D5CDD505-2E9C-101B-9397-08002B2CF9AE}" pid="3" name="KSOProductBuildVer">
    <vt:lpwstr>2052-12.1.0.16120</vt:lpwstr>
  </property>
</Properties>
</file>