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49" w:line="295" w:lineRule="exact"/>
        <w:ind w:left="59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2"/>
          <w:sz w:val="18"/>
          <w:szCs w:val="18"/>
        </w:rPr>
        <w:t>`</w:t>
      </w:r>
    </w:p>
    <w:p>
      <w:pPr>
        <w:spacing w:line="295" w:lineRule="exac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4"/>
          <w:pgSz w:w="11907" w:h="16839"/>
          <w:pgMar w:top="400" w:right="0" w:bottom="0" w:left="0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31"/>
          <w:szCs w:val="31"/>
        </w:rPr>
        <w:id w:val="1199285202"/>
        <w:docPartObj>
          <w:docPartGallery w:val="Table of Contents"/>
          <w:docPartUnique/>
        </w:docPartObj>
      </w:sdtPr>
      <w:sdtEndPr>
        <w:rPr>
          <w:rFonts w:ascii="FangSong" w:eastAsia="FangSong" w:hAnsi="FangSong" w:cs="FangSong"/>
          <w:sz w:val="31"/>
          <w:szCs w:val="31"/>
        </w:rPr>
      </w:sdtEndPr>
      <w:sdtContent>
        <w:p>
          <w:pPr>
            <w:spacing w:before="225" w:line="224" w:lineRule="auto"/>
            <w:ind w:left="5708"/>
            <w:rPr>
              <w:rFonts w:ascii="FangSong" w:eastAsia="FangSong" w:hAnsi="FangSong" w:cs="FangSong"/>
              <w:sz w:val="31"/>
              <w:szCs w:val="31"/>
            </w:rPr>
          </w:pPr>
          <w:r>
            <w:rPr>
              <w:rFonts w:ascii="FangSong" w:eastAsia="FangSong" w:hAnsi="FangSong" w:cs="FangSong"/>
              <w:spacing w:val="-15"/>
              <w:sz w:val="31"/>
              <w:szCs w:val="31"/>
            </w:rPr>
            <w:t>目录</w:t>
          </w:r>
        </w:p>
        <w:p>
          <w:pPr>
            <w:pStyle w:val="BodyText"/>
            <w:spacing w:line="255" w:lineRule="auto"/>
          </w:pPr>
        </w:p>
        <w:p>
          <w:pPr>
            <w:pStyle w:val="BodyText"/>
            <w:spacing w:line="255" w:lineRule="auto"/>
          </w:pPr>
        </w:p>
        <w:p>
          <w:pPr>
            <w:pStyle w:val="BodyText"/>
            <w:spacing w:line="256" w:lineRule="auto"/>
          </w:pPr>
        </w:p>
        <w:p>
          <w:pPr>
            <w:spacing w:before="100" w:line="190" w:lineRule="auto"/>
            <w:ind w:left="1164"/>
            <w:rPr>
              <w:rFonts w:ascii="FangSong" w:eastAsia="FangSong" w:hAnsi="FangSong" w:cs="FangSong"/>
              <w:sz w:val="31"/>
              <w:szCs w:val="31"/>
            </w:rPr>
          </w:pPr>
          <w:hyperlink w:anchor="bookmark1" w:history="1"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二、私募机构规模及业绩解读</w:t>
            </w:r>
          </w:hyperlink>
        </w:p>
        <w:p>
          <w:pPr>
            <w:spacing w:before="304" w:line="190" w:lineRule="auto"/>
            <w:ind w:left="1568"/>
            <w:rPr>
              <w:rFonts w:ascii="FangSong" w:eastAsia="FangSong" w:hAnsi="FangSong" w:cs="FangSong"/>
              <w:sz w:val="31"/>
              <w:szCs w:val="31"/>
            </w:rPr>
          </w:pPr>
          <w:hyperlink w:anchor="bookmark2" w:history="1"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2.1</w:t>
            </w:r>
            <w:r>
              <w:rPr>
                <w:rFonts w:ascii="FangSong" w:eastAsia="FangSong" w:hAnsi="FangSong" w:cs="FangSong"/>
                <w:spacing w:val="-52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私募机构规模分布</w:t>
            </w:r>
          </w:hyperlink>
        </w:p>
        <w:p>
          <w:pPr>
            <w:spacing w:before="305" w:line="190" w:lineRule="auto"/>
            <w:ind w:left="1568"/>
            <w:rPr>
              <w:rFonts w:ascii="FangSong" w:eastAsia="FangSong" w:hAnsi="FangSong" w:cs="FangSong"/>
              <w:sz w:val="31"/>
              <w:szCs w:val="31"/>
            </w:rPr>
          </w:pPr>
          <w:hyperlink w:anchor="bookmark3" w:history="1">
            <w:r>
              <w:rPr>
                <w:rFonts w:ascii="FangSong" w:eastAsia="FangSong" w:hAnsi="FangSong" w:cs="FangSong"/>
                <w:spacing w:val="6"/>
                <w:sz w:val="31"/>
                <w:szCs w:val="31"/>
              </w:rPr>
              <w:t>2.2</w:t>
            </w:r>
            <w:r>
              <w:rPr>
                <w:rFonts w:ascii="FangSong" w:eastAsia="FangSong" w:hAnsi="FangSong" w:cs="FangSong"/>
                <w:spacing w:val="-51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6"/>
                <w:sz w:val="31"/>
                <w:szCs w:val="31"/>
              </w:rPr>
              <w:t>私募产品及机构地域分布</w:t>
            </w:r>
          </w:hyperlink>
        </w:p>
        <w:p>
          <w:pPr>
            <w:spacing w:before="305" w:line="190" w:lineRule="auto"/>
            <w:ind w:left="1568"/>
            <w:rPr>
              <w:rFonts w:ascii="FangSong" w:eastAsia="FangSong" w:hAnsi="FangSong" w:cs="FangSong"/>
              <w:sz w:val="31"/>
              <w:szCs w:val="31"/>
            </w:rPr>
          </w:pPr>
          <w:hyperlink w:anchor="bookmark4" w:history="1"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2.3</w:t>
            </w:r>
            <w:r>
              <w:rPr>
                <w:rFonts w:ascii="FangSong" w:eastAsia="FangSong" w:hAnsi="FangSong" w:cs="FangSong"/>
                <w:spacing w:val="-43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各策略下私募机构本月“规模-收益”关系图</w:t>
            </w:r>
          </w:hyperlink>
        </w:p>
        <w:p>
          <w:pPr>
            <w:spacing w:before="306" w:line="190" w:lineRule="auto"/>
            <w:ind w:left="1568"/>
            <w:rPr>
              <w:rFonts w:ascii="FangSong" w:eastAsia="FangSong" w:hAnsi="FangSong" w:cs="FangSong"/>
              <w:sz w:val="31"/>
              <w:szCs w:val="31"/>
            </w:rPr>
          </w:pPr>
          <w:hyperlink w:anchor="bookmark5" w:history="1"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2.4</w:t>
            </w:r>
            <w:r>
              <w:rPr>
                <w:rFonts w:ascii="FangSong" w:eastAsia="FangSong" w:hAnsi="FangSong" w:cs="FangSong"/>
                <w:spacing w:val="-45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7"/>
                <w:sz w:val="31"/>
                <w:szCs w:val="31"/>
              </w:rPr>
              <w:t>近一年不同规模私募机构分策略收益走势</w:t>
            </w:r>
          </w:hyperlink>
        </w:p>
        <w:p>
          <w:pPr>
            <w:spacing w:before="304" w:line="224" w:lineRule="auto"/>
            <w:ind w:left="1568"/>
            <w:rPr>
              <w:rFonts w:ascii="FangSong" w:eastAsia="FangSong" w:hAnsi="FangSong" w:cs="FangSong"/>
              <w:sz w:val="31"/>
              <w:szCs w:val="31"/>
            </w:rPr>
          </w:pPr>
          <w:hyperlink w:anchor="bookmark6" w:history="1"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2.5</w:t>
            </w:r>
            <w:r>
              <w:rPr>
                <w:rFonts w:ascii="FangSong" w:eastAsia="FangSong" w:hAnsi="FangSong" w:cs="FangSong"/>
                <w:spacing w:val="-53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本月各策略收益</w:t>
            </w:r>
            <w:r>
              <w:rPr>
                <w:rFonts w:ascii="FangSong" w:eastAsia="FangSong" w:hAnsi="FangSong" w:cs="FangSong"/>
                <w:spacing w:val="-65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z w:val="31"/>
                <w:szCs w:val="31"/>
              </w:rPr>
              <w:t>TOP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15</w:t>
            </w:r>
            <w:r>
              <w:rPr>
                <w:rFonts w:ascii="FangSong" w:eastAsia="FangSong" w:hAnsi="FangSong" w:cs="FangSong"/>
                <w:spacing w:val="-52"/>
                <w:sz w:val="31"/>
                <w:szCs w:val="31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31"/>
                <w:szCs w:val="31"/>
              </w:rPr>
              <w:t>机构排名</w:t>
            </w:r>
          </w:hyperlink>
        </w:p>
      </w:sdtContent>
    </w:sdt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  <w:sectPr>
          <w:headerReference w:type="default" r:id="rId5"/>
          <w:pgSz w:w="11907" w:h="16839"/>
          <w:pgMar w:top="1365" w:right="0" w:bottom="0" w:left="0" w:header="441" w:footer="0" w:gutter="0"/>
          <w:pgNumType w:start="2"/>
          <w:cols w:space="708"/>
        </w:sectPr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49" w:line="247" w:lineRule="auto"/>
        <w:ind w:left="2817" w:right="2030" w:hanging="11"/>
        <w:rPr>
          <w:rFonts w:ascii="FangSong" w:eastAsia="FangSong" w:hAnsi="FangSong" w:cs="FangSong"/>
          <w:sz w:val="15"/>
          <w:szCs w:val="1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3048</wp:posOffset>
            </wp:positionH>
            <wp:positionV relativeFrom="paragraph">
              <wp:posOffset>-258076</wp:posOffset>
            </wp:positionV>
            <wp:extent cx="7557516" cy="751332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z w:val="15"/>
          <w:szCs w:val="15"/>
        </w:rPr>
        <w:t>请仔细阅读本蓝皮书末页声明。本蓝皮书及其所载内容为保密信息，未经上海朝阳永续信息技术股份有限公</w:t>
      </w:r>
      <w:r>
        <w:rPr>
          <w:rFonts w:ascii="FangSong" w:eastAsia="FangSong" w:hAnsi="FangSong" w:cs="FangSong"/>
          <w:spacing w:val="18"/>
          <w:w w:val="101"/>
          <w:sz w:val="15"/>
          <w:szCs w:val="15"/>
        </w:rPr>
        <w:t xml:space="preserve"> </w:t>
      </w:r>
      <w:r>
        <w:rPr>
          <w:rFonts w:ascii="FangSong" w:eastAsia="FangSong" w:hAnsi="FangSong" w:cs="FangSong"/>
          <w:spacing w:val="-1"/>
          <w:sz w:val="15"/>
          <w:szCs w:val="15"/>
        </w:rPr>
        <w:t>司事先书面授权，任何机构或个人不得以任何方式修改、复制或向他人提供本蓝皮书。</w:t>
      </w:r>
    </w:p>
    <w:p>
      <w:pPr>
        <w:spacing w:line="247" w:lineRule="auto"/>
        <w:rPr>
          <w:rFonts w:ascii="FangSong" w:eastAsia="FangSong" w:hAnsi="FangSong" w:cs="FangSong"/>
          <w:sz w:val="15"/>
          <w:szCs w:val="15"/>
        </w:rPr>
        <w:sectPr>
          <w:headerReference w:type="default" r:id="rId7"/>
          <w:type w:val="nextPage"/>
          <w:pgSz w:w="11907" w:h="16839"/>
          <w:pgMar w:top="1365" w:right="0" w:bottom="0" w:left="0" w:header="441" w:footer="0" w:gutter="0"/>
          <w:pgNumType w:start="3"/>
          <w:cols w:space="708"/>
          <w:titlePg w:val="0"/>
        </w:sectPr>
      </w:pPr>
    </w:p>
    <w:p>
      <w:pPr>
        <w:spacing w:before="227" w:line="1078" w:lineRule="exact"/>
        <w:ind w:left="1175"/>
        <w:rPr>
          <w:rFonts w:ascii="FangSong" w:eastAsia="FangSong" w:hAnsi="FangSong" w:cs="FangSong"/>
          <w:sz w:val="43"/>
          <w:szCs w:val="43"/>
        </w:rPr>
      </w:pPr>
      <w:bookmarkStart w:id="0" w:name="bookmark1"/>
      <w:bookmarkEnd w:id="0"/>
      <w:bookmarkStart w:id="1" w:name="bookmark2"/>
      <w:bookmarkEnd w:id="1"/>
      <w:r>
        <w:rPr>
          <w:rFonts w:ascii="FangSong" w:eastAsia="FangSong" w:hAnsi="FangSong" w:cs="FangSong"/>
          <w:spacing w:val="8"/>
          <w:position w:val="49"/>
          <w:sz w:val="43"/>
          <w:szCs w:val="43"/>
          <w14:textOutline w14:w="7968">
            <w14:solidFill>
              <w14:srgbClr w14:val="000000"/>
            </w14:solidFill>
            <w14:prstDash w14:val="solid"/>
            <w14:miter w14:lim="10"/>
          </w14:textOutline>
        </w:rPr>
        <w:t>二、私募机构规模及业绩解读</w:t>
      </w:r>
    </w:p>
    <w:p>
      <w:pPr>
        <w:spacing w:line="221" w:lineRule="auto"/>
        <w:ind w:left="114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6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2.1</w:t>
      </w:r>
      <w:r>
        <w:rPr>
          <w:rFonts w:ascii="FangSong" w:eastAsia="FangSong" w:hAnsi="FangSong" w:cs="FangSong"/>
          <w:spacing w:val="-51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私募机构规模分布</w:t>
      </w:r>
    </w:p>
    <w:p>
      <w:pPr>
        <w:pStyle w:val="BodyText"/>
        <w:spacing w:line="394" w:lineRule="auto"/>
      </w:pPr>
    </w:p>
    <w:p>
      <w:pPr>
        <w:spacing w:line="3345" w:lineRule="exact"/>
        <w:ind w:firstLine="1132"/>
      </w:pPr>
      <w:r>
        <w:rPr>
          <w:position w:val="-66"/>
        </w:rPr>
        <w:drawing>
          <wp:inline distT="0" distB="0" distL="0" distR="0">
            <wp:extent cx="6120383" cy="21244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2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  <w:sectPr>
          <w:headerReference w:type="default" r:id="rId9"/>
          <w:pgSz w:w="11907" w:h="16839"/>
          <w:pgMar w:top="1365" w:right="0" w:bottom="0" w:left="0" w:header="441" w:footer="0" w:gutter="0"/>
          <w:pgNumType w:start="4"/>
          <w:cols w:space="708"/>
        </w:sectPr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49" w:line="247" w:lineRule="auto"/>
        <w:ind w:left="2817" w:right="2030" w:hanging="11"/>
        <w:rPr>
          <w:rFonts w:ascii="FangSong" w:eastAsia="FangSong" w:hAnsi="FangSong" w:cs="FangSong"/>
          <w:sz w:val="15"/>
          <w:szCs w:val="1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3048</wp:posOffset>
            </wp:positionH>
            <wp:positionV relativeFrom="paragraph">
              <wp:posOffset>-258111</wp:posOffset>
            </wp:positionV>
            <wp:extent cx="7557516" cy="751332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z w:val="15"/>
          <w:szCs w:val="15"/>
        </w:rPr>
        <w:t>请仔细阅读本蓝皮书末页声明。本蓝皮书及其所载内容为保密信息，未经上海朝阳永续信息技术股份有限公</w:t>
      </w:r>
      <w:r>
        <w:rPr>
          <w:rFonts w:ascii="FangSong" w:eastAsia="FangSong" w:hAnsi="FangSong" w:cs="FangSong"/>
          <w:spacing w:val="18"/>
          <w:w w:val="101"/>
          <w:sz w:val="15"/>
          <w:szCs w:val="15"/>
        </w:rPr>
        <w:t xml:space="preserve"> </w:t>
      </w:r>
      <w:r>
        <w:rPr>
          <w:rFonts w:ascii="FangSong" w:eastAsia="FangSong" w:hAnsi="FangSong" w:cs="FangSong"/>
          <w:spacing w:val="-1"/>
          <w:sz w:val="15"/>
          <w:szCs w:val="15"/>
        </w:rPr>
        <w:t>司事先书面授权，任何机构或个人不得以任何方式修改、复制或向他人提供本蓝皮书。</w:t>
      </w:r>
    </w:p>
    <w:p>
      <w:pPr>
        <w:spacing w:line="247" w:lineRule="auto"/>
        <w:rPr>
          <w:rFonts w:ascii="FangSong" w:eastAsia="FangSong" w:hAnsi="FangSong" w:cs="FangSong"/>
          <w:sz w:val="15"/>
          <w:szCs w:val="15"/>
        </w:rPr>
        <w:sectPr>
          <w:headerReference w:type="default" r:id="rId10"/>
          <w:type w:val="nextPage"/>
          <w:pgSz w:w="11907" w:h="16839"/>
          <w:pgMar w:top="1365" w:right="0" w:bottom="0" w:left="0" w:header="441" w:footer="0" w:gutter="0"/>
          <w:pgNumType w:start="5"/>
          <w:cols w:space="708"/>
          <w:titlePg w:val="0"/>
        </w:sectPr>
      </w:pPr>
    </w:p>
    <w:p>
      <w:pPr>
        <w:spacing w:before="228" w:line="221" w:lineRule="auto"/>
        <w:ind w:left="1147"/>
        <w:rPr>
          <w:rFonts w:ascii="FangSong" w:eastAsia="FangSong" w:hAnsi="FangSong" w:cs="FangSong"/>
          <w:sz w:val="31"/>
          <w:szCs w:val="31"/>
        </w:rPr>
      </w:pPr>
      <w:bookmarkStart w:id="2" w:name="bookmark3"/>
      <w:bookmarkEnd w:id="2"/>
      <w:r>
        <w:rPr>
          <w:rFonts w:ascii="FangSong" w:eastAsia="FangSong" w:hAnsi="FangSong" w:cs="FangSong"/>
          <w:spacing w:val="7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2.2</w:t>
      </w:r>
      <w:r>
        <w:rPr>
          <w:rFonts w:ascii="FangSong" w:eastAsia="FangSong" w:hAnsi="FangSong" w:cs="FangSong"/>
          <w:spacing w:val="-49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7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私募产品及机构地域分布</w:t>
      </w:r>
    </w:p>
    <w:p>
      <w:pPr>
        <w:pStyle w:val="BodyText"/>
        <w:spacing w:line="372" w:lineRule="auto"/>
      </w:pPr>
    </w:p>
    <w:p>
      <w:pPr>
        <w:spacing w:line="9317" w:lineRule="exact"/>
        <w:ind w:firstLine="1132"/>
      </w:pPr>
      <w:r>
        <w:rPr>
          <w:position w:val="-186"/>
        </w:rPr>
        <w:drawing>
          <wp:inline distT="0" distB="0" distL="0" distR="0">
            <wp:extent cx="6120383" cy="591616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591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  <w:sectPr>
          <w:headerReference w:type="default" r:id="rId12"/>
          <w:pgSz w:w="11907" w:h="16839"/>
          <w:pgMar w:top="1365" w:right="0" w:bottom="0" w:left="0" w:header="441" w:footer="0" w:gutter="0"/>
          <w:pgNumType w:start="6"/>
          <w:cols w:space="708"/>
        </w:sectPr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spacing w:before="49" w:line="247" w:lineRule="auto"/>
        <w:ind w:left="2817" w:right="2030" w:hanging="11"/>
        <w:rPr>
          <w:rFonts w:ascii="FangSong" w:eastAsia="FangSong" w:hAnsi="FangSong" w:cs="FangSong"/>
          <w:sz w:val="15"/>
          <w:szCs w:val="15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3048</wp:posOffset>
            </wp:positionH>
            <wp:positionV relativeFrom="paragraph">
              <wp:posOffset>-258204</wp:posOffset>
            </wp:positionV>
            <wp:extent cx="7557516" cy="751332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z w:val="15"/>
          <w:szCs w:val="15"/>
        </w:rPr>
        <w:t>请仔细阅读本蓝皮书末页声明。本蓝皮书及其所载内容为保密信息，未经上海朝阳永续信息技术股份有限公</w:t>
      </w:r>
      <w:r>
        <w:rPr>
          <w:rFonts w:ascii="FangSong" w:eastAsia="FangSong" w:hAnsi="FangSong" w:cs="FangSong"/>
          <w:spacing w:val="18"/>
          <w:w w:val="101"/>
          <w:sz w:val="15"/>
          <w:szCs w:val="15"/>
        </w:rPr>
        <w:t xml:space="preserve"> </w:t>
      </w:r>
      <w:r>
        <w:rPr>
          <w:rFonts w:ascii="FangSong" w:eastAsia="FangSong" w:hAnsi="FangSong" w:cs="FangSong"/>
          <w:spacing w:val="-1"/>
          <w:sz w:val="15"/>
          <w:szCs w:val="15"/>
        </w:rPr>
        <w:t>司事先书面授权，任何机构或个人不得以任何方式修改、复制或向他人提供本蓝皮书。</w:t>
      </w:r>
    </w:p>
    <w:p>
      <w:pPr>
        <w:spacing w:line="247" w:lineRule="auto"/>
        <w:rPr>
          <w:rFonts w:ascii="FangSong" w:eastAsia="FangSong" w:hAnsi="FangSong" w:cs="FangSong"/>
          <w:sz w:val="15"/>
          <w:szCs w:val="15"/>
        </w:rPr>
        <w:sectPr>
          <w:headerReference w:type="default" r:id="rId13"/>
          <w:type w:val="nextPage"/>
          <w:pgSz w:w="11907" w:h="16839"/>
          <w:pgMar w:top="1365" w:right="0" w:bottom="0" w:left="0" w:header="441" w:footer="0" w:gutter="0"/>
          <w:pgNumType w:start="7"/>
          <w:cols w:space="708"/>
          <w:titlePg w:val="0"/>
        </w:sectPr>
      </w:pPr>
    </w:p>
    <w:p>
      <w:pPr>
        <w:spacing w:before="115" w:line="13958" w:lineRule="exact"/>
        <w:ind w:firstLine="1843"/>
      </w:pPr>
      <w:r>
        <w:rPr>
          <w:position w:val="-279"/>
        </w:rPr>
        <w:drawing>
          <wp:inline distT="0" distB="0" distL="0" distR="0">
            <wp:extent cx="5213603" cy="8863584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3603" cy="886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66" w:lineRule="auto"/>
      </w:pPr>
    </w:p>
    <w:p>
      <w:pPr>
        <w:spacing w:before="48" w:line="247" w:lineRule="auto"/>
        <w:ind w:left="2817" w:right="2030" w:hanging="11"/>
        <w:rPr>
          <w:rFonts w:ascii="FangSong" w:eastAsia="FangSong" w:hAnsi="FangSong" w:cs="FangSong"/>
          <w:sz w:val="15"/>
          <w:szCs w:val="15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3048</wp:posOffset>
            </wp:positionH>
            <wp:positionV relativeFrom="paragraph">
              <wp:posOffset>-258348</wp:posOffset>
            </wp:positionV>
            <wp:extent cx="7557516" cy="751332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eastAsia="FangSong" w:hAnsi="FangSong" w:cs="FangSong"/>
          <w:sz w:val="15"/>
          <w:szCs w:val="15"/>
        </w:rPr>
        <w:t>请仔细阅读本蓝皮书末页声明。本蓝皮书及其所载内容为保密信息，未经上海朝阳永续信息技术股份有限公</w:t>
      </w:r>
      <w:r>
        <w:rPr>
          <w:rFonts w:ascii="FangSong" w:eastAsia="FangSong" w:hAnsi="FangSong" w:cs="FangSong"/>
          <w:spacing w:val="18"/>
          <w:w w:val="101"/>
          <w:sz w:val="15"/>
          <w:szCs w:val="15"/>
        </w:rPr>
        <w:t xml:space="preserve"> </w:t>
      </w:r>
      <w:r>
        <w:rPr>
          <w:rFonts w:ascii="FangSong" w:eastAsia="FangSong" w:hAnsi="FangSong" w:cs="FangSong"/>
          <w:spacing w:val="-1"/>
          <w:sz w:val="15"/>
          <w:szCs w:val="15"/>
        </w:rPr>
        <w:t>司事先书面授权，任何机构或个人不得以任何方式修改、复制或向他人提供本蓝皮书。</w:t>
      </w:r>
    </w:p>
    <w:p>
      <w:pPr>
        <w:spacing w:line="247" w:lineRule="auto"/>
        <w:rPr>
          <w:rFonts w:ascii="FangSong" w:eastAsia="FangSong" w:hAnsi="FangSong" w:cs="FangSong"/>
          <w:sz w:val="15"/>
          <w:szCs w:val="15"/>
        </w:rPr>
        <w:sectPr>
          <w:headerReference w:type="default" r:id="rId15"/>
          <w:pgSz w:w="11907" w:h="16839"/>
          <w:pgMar w:top="1365" w:right="0" w:bottom="0" w:left="0" w:header="441" w:footer="0" w:gutter="0"/>
          <w:pgNumType w:start="8"/>
          <w:cols w:space="708"/>
        </w:sectPr>
      </w:pPr>
    </w:p>
    <w:p>
      <w:pPr>
        <w:spacing w:before="227" w:line="224" w:lineRule="auto"/>
        <w:ind w:left="1147"/>
        <w:rPr>
          <w:rFonts w:ascii="FangSong" w:eastAsia="FangSong" w:hAnsi="FangSong" w:cs="FangSong"/>
          <w:sz w:val="31"/>
          <w:szCs w:val="31"/>
        </w:rPr>
      </w:pPr>
      <w:bookmarkStart w:id="3" w:name="bookmark4"/>
      <w:bookmarkEnd w:id="3"/>
      <w:r>
        <w:rPr>
          <w:rFonts w:ascii="FangSong" w:eastAsia="FangSong" w:hAnsi="FangSong" w:cs="FangSong"/>
          <w:spacing w:val="6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2.3</w:t>
      </w:r>
      <w:r>
        <w:rPr>
          <w:rFonts w:ascii="FangSong" w:eastAsia="FangSong" w:hAnsi="FangSong" w:cs="FangSong"/>
          <w:spacing w:val="-35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各策略下私募机构本月“规模-收益</w:t>
      </w:r>
      <w:r>
        <w:rPr>
          <w:rFonts w:ascii="FangSong" w:eastAsia="FangSong" w:hAnsi="FangSong" w:cs="FangSong"/>
          <w:spacing w:val="-110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6"/>
          <w:sz w:val="31"/>
          <w:szCs w:val="31"/>
          <w14:textOutline w14:w="5791">
            <w14:solidFill>
              <w14:srgbClr w14:val="000000"/>
            </w14:solidFill>
            <w14:prstDash w14:val="solid"/>
            <w14:miter w14:lim="10"/>
          </w14:textOutline>
        </w:rPr>
        <w:t>”关系图</w:t>
      </w:r>
    </w:p>
    <w:p>
      <w:pPr>
        <w:pStyle w:val="BodyText"/>
        <w:spacing w:line="336" w:lineRule="auto"/>
      </w:pPr>
    </w:p>
    <w:p>
      <w:pPr>
        <w:spacing w:before="68" w:line="219" w:lineRule="auto"/>
        <w:ind w:left="1146"/>
        <w:rPr>
          <w:rFonts w:ascii="FangSong" w:eastAsia="FangSong" w:hAnsi="FangSong" w:cs="FangSong"/>
          <w:sz w:val="21"/>
          <w:szCs w:val="21"/>
        </w:rPr>
      </w:pPr>
      <w:r>
        <w:rPr>
          <w:rFonts w:ascii="FangSong" w:eastAsia="FangSong" w:hAnsi="FangSong" w:cs="FangSong"/>
          <w:spacing w:val="-3"/>
          <w:sz w:val="21"/>
          <w:szCs w:val="21"/>
        </w:rPr>
        <w:t>数据共统计机构数量</w:t>
      </w:r>
      <w:r>
        <w:rPr>
          <w:rFonts w:ascii="FangSong" w:eastAsia="FangSong" w:hAnsi="FangSong" w:cs="FangSong"/>
          <w:spacing w:val="-45"/>
          <w:sz w:val="21"/>
          <w:szCs w:val="21"/>
        </w:rPr>
        <w:t xml:space="preserve"> </w:t>
      </w:r>
      <w:r>
        <w:rPr>
          <w:rFonts w:ascii="FangSong" w:eastAsia="FangSong" w:hAnsi="FangSong" w:cs="FangSong"/>
          <w:spacing w:val="-3"/>
          <w:sz w:val="21"/>
          <w:szCs w:val="21"/>
        </w:rPr>
        <w:t>4021</w:t>
      </w:r>
      <w:r>
        <w:rPr>
          <w:rFonts w:ascii="FangSong" w:eastAsia="FangSong" w:hAnsi="FangSong" w:cs="FangSong"/>
          <w:spacing w:val="-38"/>
          <w:sz w:val="21"/>
          <w:szCs w:val="21"/>
        </w:rPr>
        <w:t xml:space="preserve"> </w:t>
      </w:r>
      <w:r>
        <w:rPr>
          <w:rFonts w:ascii="FangSong" w:eastAsia="FangSong" w:hAnsi="FangSong" w:cs="FangSong"/>
          <w:spacing w:val="-3"/>
          <w:sz w:val="21"/>
          <w:szCs w:val="21"/>
        </w:rPr>
        <w:t>家，产品数量</w:t>
      </w:r>
      <w:r>
        <w:rPr>
          <w:rFonts w:ascii="FangSong" w:eastAsia="FangSong" w:hAnsi="FangSong" w:cs="FangSong"/>
          <w:spacing w:val="-29"/>
          <w:sz w:val="21"/>
          <w:szCs w:val="21"/>
        </w:rPr>
        <w:t xml:space="preserve"> </w:t>
      </w:r>
      <w:r>
        <w:rPr>
          <w:rFonts w:ascii="FangSong" w:eastAsia="FangSong" w:hAnsi="FangSong" w:cs="FangSong"/>
          <w:spacing w:val="-3"/>
          <w:sz w:val="21"/>
          <w:szCs w:val="21"/>
        </w:rPr>
        <w:t>18530</w:t>
      </w:r>
      <w:r>
        <w:rPr>
          <w:rFonts w:ascii="FangSong" w:eastAsia="FangSong" w:hAnsi="FangSong" w:cs="FangSong"/>
          <w:spacing w:val="-39"/>
          <w:sz w:val="21"/>
          <w:szCs w:val="21"/>
        </w:rPr>
        <w:t xml:space="preserve"> </w:t>
      </w:r>
      <w:r>
        <w:rPr>
          <w:rFonts w:ascii="FangSong" w:eastAsia="FangSong" w:hAnsi="FangSong" w:cs="FangSong"/>
          <w:spacing w:val="-3"/>
          <w:sz w:val="21"/>
          <w:szCs w:val="21"/>
        </w:rPr>
        <w:t>只。</w:t>
      </w:r>
    </w:p>
    <w:p>
      <w:pPr>
        <w:spacing w:before="104" w:line="5422" w:lineRule="exact"/>
        <w:ind w:firstLine="1132"/>
      </w:pPr>
      <w:r>
        <w:rPr>
          <w:position w:val="-108"/>
        </w:rPr>
        <w:drawing>
          <wp:inline distT="0" distB="0" distL="0" distR="0">
            <wp:extent cx="6120383" cy="344271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344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https://d.book118.com/888105017001006047</w:t>
        </w:r>
      </w:hyperlink>
    </w:p>
    <w:p>
      <w:pPr>
        <w:pStyle w:val="BodyText"/>
        <w:spacing w:line="241" w:lineRule="auto"/>
      </w:pPr>
    </w:p>
    <w:sectPr>
      <w:headerReference w:type="default" r:id="rId18"/>
      <w:pgSz w:w="11907" w:h="16839"/>
      <w:pgMar w:top="1365" w:right="0" w:bottom="0" w:left="0" w:header="441" w:footer="0" w:gutter="0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564" cy="10692384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574622661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22661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136803844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38443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1825351651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51651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109013533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3533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1055065509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65509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1721194202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194202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914" w:lineRule="exact"/>
    </w:pPr>
    <w:r>
      <w:rPr>
        <w:position w:val="-18"/>
      </w:rPr>
      <w:drawing>
        <wp:inline distT="0" distB="0" distL="0" distR="0">
          <wp:extent cx="7560564" cy="580390"/>
          <wp:effectExtent l="0" t="0" r="0" b="0"/>
          <wp:docPr id="744852450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852450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image" Target="media/image5.jpeg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image" Target="media/image6.jpeg" /><Relationship Id="rId15" Type="http://schemas.openxmlformats.org/officeDocument/2006/relationships/header" Target="header8.xml" /><Relationship Id="rId16" Type="http://schemas.openxmlformats.org/officeDocument/2006/relationships/image" Target="media/image7.jpeg" /><Relationship Id="rId17" Type="http://schemas.openxmlformats.org/officeDocument/2006/relationships/hyperlink" Target="https://d.book118.com/888105017001006047" TargetMode="External" /><Relationship Id="rId18" Type="http://schemas.openxmlformats.org/officeDocument/2006/relationships/header" Target="header9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image" Target="media/image3.jpeg" /><Relationship Id="rId7" Type="http://schemas.openxmlformats.org/officeDocument/2006/relationships/header" Target="header3.xml" /><Relationship Id="rId8" Type="http://schemas.openxmlformats.org/officeDocument/2006/relationships/image" Target="media/image4.jpeg" /><Relationship Id="rId9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revision>0</cp:revision>
  <dcterms:created xsi:type="dcterms:W3CDTF">2024-03-18T19:49:12Z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2024-03-18T20:11:31Z</vt:filetime>
  </property>
  <property fmtid="{D5CDD505-2E9C-101B-9397-08002B2CF9AE}" pid="3" name="CRO">
    <vt:lpwstr>wqlLaW5nc29mdCBQREYgdG8gV1BTIDkw</vt:lpwstr>
  </property>
</Properties>
</file>