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轮胎均匀性试验机项目计划设计方案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972" w:history="1">
        <w:r>
          <w:rPr>
            <w:rFonts w:ascii="仿宋" w:eastAsia="仿宋" w:hAnsi="仿宋" w:cs="仿宋" w:hint="eastAsia"/>
            <w:lang w:eastAsia="zh-CN"/>
          </w:rPr>
          <w:t>序言</w:t>
        </w:r>
        <w:r>
          <w:tab/>
        </w:r>
        <w:r>
          <w:fldChar w:fldCharType="begin"/>
        </w:r>
        <w:r>
          <w:instrText xml:space="preserve"> PAGEREF _Toc15972 \h </w:instrText>
        </w:r>
        <w:r>
          <w:fldChar w:fldCharType="separate"/>
        </w:r>
        <w:r>
          <w:t>3</w:t>
        </w:r>
        <w:r>
          <w:fldChar w:fldCharType="end"/>
        </w:r>
      </w:hyperlink>
    </w:p>
    <w:p>
      <w:pPr>
        <w:pStyle w:val="TOC1"/>
        <w:tabs>
          <w:tab w:val="right" w:leader="dot" w:pos="8306"/>
        </w:tabs>
      </w:pPr>
      <w:hyperlink w:anchor="_Toc5027" w:history="1">
        <w:r>
          <w:rPr>
            <w:rFonts w:ascii="仿宋" w:eastAsia="仿宋" w:hAnsi="仿宋" w:cs="仿宋" w:hint="eastAsia"/>
            <w:lang w:eastAsia="zh-CN"/>
          </w:rPr>
          <w:t>一、市场分析、调研</w:t>
        </w:r>
        <w:r>
          <w:tab/>
        </w:r>
        <w:r>
          <w:fldChar w:fldCharType="begin"/>
        </w:r>
        <w:r>
          <w:instrText xml:space="preserve"> PAGEREF _Toc5027 \h </w:instrText>
        </w:r>
        <w:r>
          <w:fldChar w:fldCharType="separate"/>
        </w:r>
        <w:r>
          <w:t>3</w:t>
        </w:r>
        <w:r>
          <w:fldChar w:fldCharType="end"/>
        </w:r>
      </w:hyperlink>
    </w:p>
    <w:p>
      <w:pPr>
        <w:pStyle w:val="TOC2"/>
        <w:tabs>
          <w:tab w:val="right" w:leader="dot" w:pos="8306"/>
        </w:tabs>
      </w:pPr>
      <w:hyperlink w:anchor="_Toc8812" w:history="1">
        <w:r>
          <w:rPr>
            <w:rFonts w:ascii="仿宋" w:eastAsia="仿宋" w:hAnsi="仿宋" w:cs="仿宋" w:hint="eastAsia"/>
            <w:lang w:eastAsia="zh-CN"/>
          </w:rPr>
          <w:t>(一)、轮胎均匀性试验机行业分析</w:t>
        </w:r>
        <w:r>
          <w:tab/>
        </w:r>
        <w:r>
          <w:fldChar w:fldCharType="begin"/>
        </w:r>
        <w:r>
          <w:instrText xml:space="preserve"> PAGEREF _Toc8812 \h </w:instrText>
        </w:r>
        <w:r>
          <w:fldChar w:fldCharType="separate"/>
        </w:r>
        <w:r>
          <w:t>3</w:t>
        </w:r>
        <w:r>
          <w:fldChar w:fldCharType="end"/>
        </w:r>
      </w:hyperlink>
    </w:p>
    <w:p>
      <w:pPr>
        <w:pStyle w:val="TOC2"/>
        <w:tabs>
          <w:tab w:val="right" w:leader="dot" w:pos="8306"/>
        </w:tabs>
      </w:pPr>
      <w:hyperlink w:anchor="_Toc2479" w:history="1">
        <w:r>
          <w:rPr>
            <w:rFonts w:ascii="仿宋" w:eastAsia="仿宋" w:hAnsi="仿宋" w:cs="仿宋" w:hint="eastAsia"/>
            <w:lang w:eastAsia="zh-CN"/>
          </w:rPr>
          <w:t>(二)、轮胎均匀性试验机市场分析预测</w:t>
        </w:r>
        <w:r>
          <w:tab/>
        </w:r>
        <w:r>
          <w:fldChar w:fldCharType="begin"/>
        </w:r>
        <w:r>
          <w:instrText xml:space="preserve"> PAGEREF _Toc2479 \h </w:instrText>
        </w:r>
        <w:r>
          <w:fldChar w:fldCharType="separate"/>
        </w:r>
        <w:r>
          <w:t>4</w:t>
        </w:r>
        <w:r>
          <w:fldChar w:fldCharType="end"/>
        </w:r>
      </w:hyperlink>
    </w:p>
    <w:p>
      <w:pPr>
        <w:pStyle w:val="TOC1"/>
        <w:tabs>
          <w:tab w:val="right" w:leader="dot" w:pos="8306"/>
        </w:tabs>
      </w:pPr>
      <w:hyperlink w:anchor="_Toc7038" w:history="1">
        <w:r>
          <w:rPr>
            <w:rFonts w:ascii="仿宋" w:eastAsia="仿宋" w:hAnsi="仿宋" w:cs="仿宋" w:hint="eastAsia"/>
            <w:lang w:eastAsia="zh-CN"/>
          </w:rPr>
          <w:t>二、轮胎均匀性试验机项目土建工程</w:t>
        </w:r>
        <w:r>
          <w:tab/>
        </w:r>
        <w:r>
          <w:fldChar w:fldCharType="begin"/>
        </w:r>
        <w:r>
          <w:instrText xml:space="preserve"> PAGEREF _Toc7038 \h </w:instrText>
        </w:r>
        <w:r>
          <w:fldChar w:fldCharType="separate"/>
        </w:r>
        <w:r>
          <w:t>5</w:t>
        </w:r>
        <w:r>
          <w:fldChar w:fldCharType="end"/>
        </w:r>
      </w:hyperlink>
    </w:p>
    <w:p>
      <w:pPr>
        <w:pStyle w:val="TOC2"/>
        <w:tabs>
          <w:tab w:val="right" w:leader="dot" w:pos="8306"/>
        </w:tabs>
      </w:pPr>
      <w:hyperlink w:anchor="_Toc18428" w:history="1">
        <w:r>
          <w:rPr>
            <w:rFonts w:ascii="仿宋" w:eastAsia="仿宋" w:hAnsi="仿宋" w:cs="仿宋" w:hint="eastAsia"/>
            <w:lang w:eastAsia="zh-CN"/>
          </w:rPr>
          <w:t>(一)、建筑工程设计原则</w:t>
        </w:r>
        <w:r>
          <w:tab/>
        </w:r>
        <w:r>
          <w:fldChar w:fldCharType="begin"/>
        </w:r>
        <w:r>
          <w:instrText xml:space="preserve"> PAGEREF _Toc18428 \h </w:instrText>
        </w:r>
        <w:r>
          <w:fldChar w:fldCharType="separate"/>
        </w:r>
        <w:r>
          <w:t>5</w:t>
        </w:r>
        <w:r>
          <w:fldChar w:fldCharType="end"/>
        </w:r>
      </w:hyperlink>
    </w:p>
    <w:p>
      <w:pPr>
        <w:pStyle w:val="TOC2"/>
        <w:tabs>
          <w:tab w:val="right" w:leader="dot" w:pos="8306"/>
        </w:tabs>
      </w:pPr>
      <w:hyperlink w:anchor="_Toc12973" w:history="1">
        <w:r>
          <w:rPr>
            <w:rFonts w:ascii="仿宋" w:eastAsia="仿宋" w:hAnsi="仿宋" w:cs="仿宋" w:hint="eastAsia"/>
            <w:lang w:eastAsia="zh-CN"/>
          </w:rPr>
          <w:t>(二)、土建工程设计年限及安全等级</w:t>
        </w:r>
        <w:r>
          <w:tab/>
        </w:r>
        <w:r>
          <w:fldChar w:fldCharType="begin"/>
        </w:r>
        <w:r>
          <w:instrText xml:space="preserve"> PAGEREF _Toc12973 \h </w:instrText>
        </w:r>
        <w:r>
          <w:fldChar w:fldCharType="separate"/>
        </w:r>
        <w:r>
          <w:t>6</w:t>
        </w:r>
        <w:r>
          <w:fldChar w:fldCharType="end"/>
        </w:r>
      </w:hyperlink>
    </w:p>
    <w:p>
      <w:pPr>
        <w:pStyle w:val="TOC2"/>
        <w:tabs>
          <w:tab w:val="right" w:leader="dot" w:pos="8306"/>
        </w:tabs>
      </w:pPr>
      <w:hyperlink w:anchor="_Toc8268" w:history="1">
        <w:r>
          <w:rPr>
            <w:rFonts w:ascii="仿宋" w:eastAsia="仿宋" w:hAnsi="仿宋" w:cs="仿宋" w:hint="eastAsia"/>
            <w:lang w:eastAsia="zh-CN"/>
          </w:rPr>
          <w:t>(三)、建筑工程设计总体要求</w:t>
        </w:r>
        <w:r>
          <w:tab/>
        </w:r>
        <w:r>
          <w:fldChar w:fldCharType="begin"/>
        </w:r>
        <w:r>
          <w:instrText xml:space="preserve"> PAGEREF _Toc8268 \h </w:instrText>
        </w:r>
        <w:r>
          <w:fldChar w:fldCharType="separate"/>
        </w:r>
        <w:r>
          <w:t>7</w:t>
        </w:r>
        <w:r>
          <w:fldChar w:fldCharType="end"/>
        </w:r>
      </w:hyperlink>
    </w:p>
    <w:p>
      <w:pPr>
        <w:pStyle w:val="TOC2"/>
        <w:tabs>
          <w:tab w:val="right" w:leader="dot" w:pos="8306"/>
        </w:tabs>
      </w:pPr>
      <w:hyperlink w:anchor="_Toc5063" w:history="1">
        <w:r>
          <w:rPr>
            <w:rFonts w:ascii="仿宋" w:eastAsia="仿宋" w:hAnsi="仿宋" w:cs="仿宋" w:hint="eastAsia"/>
            <w:lang w:eastAsia="zh-CN"/>
          </w:rPr>
          <w:t>(四)、土建工程建设指标</w:t>
        </w:r>
        <w:r>
          <w:tab/>
        </w:r>
        <w:r>
          <w:fldChar w:fldCharType="begin"/>
        </w:r>
        <w:r>
          <w:instrText xml:space="preserve"> PAGEREF _Toc5063 \h </w:instrText>
        </w:r>
        <w:r>
          <w:fldChar w:fldCharType="separate"/>
        </w:r>
        <w:r>
          <w:t>8</w:t>
        </w:r>
        <w:r>
          <w:fldChar w:fldCharType="end"/>
        </w:r>
      </w:hyperlink>
    </w:p>
    <w:p>
      <w:pPr>
        <w:pStyle w:val="TOC1"/>
        <w:tabs>
          <w:tab w:val="right" w:leader="dot" w:pos="8306"/>
        </w:tabs>
      </w:pPr>
      <w:hyperlink w:anchor="_Toc29693" w:history="1">
        <w:r>
          <w:rPr>
            <w:rFonts w:ascii="仿宋" w:eastAsia="仿宋" w:hAnsi="仿宋" w:cs="仿宋" w:hint="eastAsia"/>
            <w:lang w:eastAsia="zh-CN"/>
          </w:rPr>
          <w:t>三、轮胎均匀性试验机项目选址可行性分析</w:t>
        </w:r>
        <w:r>
          <w:tab/>
        </w:r>
        <w:r>
          <w:fldChar w:fldCharType="begin"/>
        </w:r>
        <w:r>
          <w:instrText xml:space="preserve"> PAGEREF _Toc29693 \h </w:instrText>
        </w:r>
        <w:r>
          <w:fldChar w:fldCharType="separate"/>
        </w:r>
        <w:r>
          <w:t>8</w:t>
        </w:r>
        <w:r>
          <w:fldChar w:fldCharType="end"/>
        </w:r>
      </w:hyperlink>
    </w:p>
    <w:p>
      <w:pPr>
        <w:pStyle w:val="TOC2"/>
        <w:tabs>
          <w:tab w:val="right" w:leader="dot" w:pos="8306"/>
        </w:tabs>
      </w:pPr>
      <w:hyperlink w:anchor="_Toc5205" w:history="1">
        <w:r>
          <w:rPr>
            <w:rFonts w:ascii="仿宋" w:eastAsia="仿宋" w:hAnsi="仿宋" w:cs="仿宋" w:hint="eastAsia"/>
            <w:lang w:eastAsia="zh-CN"/>
          </w:rPr>
          <w:t>(一)、轮胎均匀性试验机项目选址</w:t>
        </w:r>
        <w:r>
          <w:tab/>
        </w:r>
        <w:r>
          <w:fldChar w:fldCharType="begin"/>
        </w:r>
        <w:r>
          <w:instrText xml:space="preserve"> PAGEREF _Toc5205 \h </w:instrText>
        </w:r>
        <w:r>
          <w:fldChar w:fldCharType="separate"/>
        </w:r>
        <w:r>
          <w:t>8</w:t>
        </w:r>
        <w:r>
          <w:fldChar w:fldCharType="end"/>
        </w:r>
      </w:hyperlink>
    </w:p>
    <w:p>
      <w:pPr>
        <w:pStyle w:val="TOC2"/>
        <w:tabs>
          <w:tab w:val="right" w:leader="dot" w:pos="8306"/>
        </w:tabs>
      </w:pPr>
      <w:hyperlink w:anchor="_Toc23953" w:history="1">
        <w:r>
          <w:rPr>
            <w:rFonts w:ascii="仿宋" w:eastAsia="仿宋" w:hAnsi="仿宋" w:cs="仿宋" w:hint="eastAsia"/>
            <w:lang w:eastAsia="zh-CN"/>
          </w:rPr>
          <w:t>(二)、用地控制指标</w:t>
        </w:r>
        <w:r>
          <w:tab/>
        </w:r>
        <w:r>
          <w:fldChar w:fldCharType="begin"/>
        </w:r>
        <w:r>
          <w:instrText xml:space="preserve"> PAGEREF _Toc23953 \h </w:instrText>
        </w:r>
        <w:r>
          <w:fldChar w:fldCharType="separate"/>
        </w:r>
        <w:r>
          <w:t>8</w:t>
        </w:r>
        <w:r>
          <w:fldChar w:fldCharType="end"/>
        </w:r>
      </w:hyperlink>
    </w:p>
    <w:p>
      <w:pPr>
        <w:pStyle w:val="TOC2"/>
        <w:tabs>
          <w:tab w:val="right" w:leader="dot" w:pos="8306"/>
        </w:tabs>
      </w:pPr>
      <w:hyperlink w:anchor="_Toc31618" w:history="1">
        <w:r>
          <w:rPr>
            <w:rFonts w:ascii="仿宋" w:eastAsia="仿宋" w:hAnsi="仿宋" w:cs="仿宋" w:hint="eastAsia"/>
            <w:lang w:eastAsia="zh-CN"/>
          </w:rPr>
          <w:t>(三)、节约用地措施</w:t>
        </w:r>
        <w:r>
          <w:tab/>
        </w:r>
        <w:r>
          <w:fldChar w:fldCharType="begin"/>
        </w:r>
        <w:r>
          <w:instrText xml:space="preserve"> PAGEREF _Toc31618 \h </w:instrText>
        </w:r>
        <w:r>
          <w:fldChar w:fldCharType="separate"/>
        </w:r>
        <w:r>
          <w:t>10</w:t>
        </w:r>
        <w:r>
          <w:fldChar w:fldCharType="end"/>
        </w:r>
      </w:hyperlink>
    </w:p>
    <w:p>
      <w:pPr>
        <w:pStyle w:val="TOC2"/>
        <w:tabs>
          <w:tab w:val="right" w:leader="dot" w:pos="8306"/>
        </w:tabs>
      </w:pPr>
      <w:hyperlink w:anchor="_Toc2927" w:history="1">
        <w:r>
          <w:rPr>
            <w:rFonts w:ascii="仿宋" w:eastAsia="仿宋" w:hAnsi="仿宋" w:cs="仿宋" w:hint="eastAsia"/>
            <w:lang w:eastAsia="zh-CN"/>
          </w:rPr>
          <w:t>(四)、总图布置方案</w:t>
        </w:r>
        <w:r>
          <w:tab/>
        </w:r>
        <w:r>
          <w:fldChar w:fldCharType="begin"/>
        </w:r>
        <w:r>
          <w:instrText xml:space="preserve"> PAGEREF _Toc2927 \h </w:instrText>
        </w:r>
        <w:r>
          <w:fldChar w:fldCharType="separate"/>
        </w:r>
        <w:r>
          <w:t>11</w:t>
        </w:r>
        <w:r>
          <w:fldChar w:fldCharType="end"/>
        </w:r>
      </w:hyperlink>
    </w:p>
    <w:p>
      <w:pPr>
        <w:pStyle w:val="TOC2"/>
        <w:tabs>
          <w:tab w:val="right" w:leader="dot" w:pos="8306"/>
        </w:tabs>
      </w:pPr>
      <w:hyperlink w:anchor="_Toc23134" w:history="1">
        <w:r>
          <w:rPr>
            <w:rFonts w:ascii="仿宋" w:eastAsia="仿宋" w:hAnsi="仿宋" w:cs="仿宋" w:hint="eastAsia"/>
            <w:lang w:eastAsia="zh-CN"/>
          </w:rPr>
          <w:t>(五)、选址综合评价</w:t>
        </w:r>
        <w:r>
          <w:tab/>
        </w:r>
        <w:r>
          <w:fldChar w:fldCharType="begin"/>
        </w:r>
        <w:r>
          <w:instrText xml:space="preserve"> PAGEREF _Toc23134 \h </w:instrText>
        </w:r>
        <w:r>
          <w:fldChar w:fldCharType="separate"/>
        </w:r>
        <w:r>
          <w:t>12</w:t>
        </w:r>
        <w:r>
          <w:fldChar w:fldCharType="end"/>
        </w:r>
      </w:hyperlink>
    </w:p>
    <w:p>
      <w:pPr>
        <w:pStyle w:val="TOC1"/>
        <w:tabs>
          <w:tab w:val="right" w:leader="dot" w:pos="8306"/>
        </w:tabs>
      </w:pPr>
      <w:hyperlink w:anchor="_Toc32160" w:history="1">
        <w:r>
          <w:rPr>
            <w:rFonts w:ascii="仿宋" w:eastAsia="仿宋" w:hAnsi="仿宋" w:cs="仿宋" w:hint="eastAsia"/>
            <w:lang w:eastAsia="zh-CN"/>
          </w:rPr>
          <w:t>四、轮胎均匀性试验机项目可持续发展</w:t>
        </w:r>
        <w:r>
          <w:tab/>
        </w:r>
        <w:r>
          <w:fldChar w:fldCharType="begin"/>
        </w:r>
        <w:r>
          <w:instrText xml:space="preserve"> PAGEREF _Toc32160 \h </w:instrText>
        </w:r>
        <w:r>
          <w:fldChar w:fldCharType="separate"/>
        </w:r>
        <w:r>
          <w:t>14</w:t>
        </w:r>
        <w:r>
          <w:fldChar w:fldCharType="end"/>
        </w:r>
      </w:hyperlink>
    </w:p>
    <w:p>
      <w:pPr>
        <w:pStyle w:val="TOC2"/>
        <w:tabs>
          <w:tab w:val="right" w:leader="dot" w:pos="8306"/>
        </w:tabs>
      </w:pPr>
      <w:hyperlink w:anchor="_Toc32536" w:history="1">
        <w:r>
          <w:rPr>
            <w:rFonts w:ascii="仿宋" w:eastAsia="仿宋" w:hAnsi="仿宋" w:cs="仿宋" w:hint="eastAsia"/>
            <w:lang w:eastAsia="zh-CN"/>
          </w:rPr>
          <w:t>(一)、可持续战略与实践</w:t>
        </w:r>
        <w:r>
          <w:tab/>
        </w:r>
        <w:r>
          <w:fldChar w:fldCharType="begin"/>
        </w:r>
        <w:r>
          <w:instrText xml:space="preserve"> PAGEREF _Toc32536 \h </w:instrText>
        </w:r>
        <w:r>
          <w:fldChar w:fldCharType="separate"/>
        </w:r>
        <w:r>
          <w:t>14</w:t>
        </w:r>
        <w:r>
          <w:fldChar w:fldCharType="end"/>
        </w:r>
      </w:hyperlink>
    </w:p>
    <w:p>
      <w:pPr>
        <w:pStyle w:val="TOC2"/>
        <w:tabs>
          <w:tab w:val="right" w:leader="dot" w:pos="8306"/>
        </w:tabs>
      </w:pPr>
      <w:hyperlink w:anchor="_Toc9890" w:history="1">
        <w:r>
          <w:rPr>
            <w:rFonts w:ascii="仿宋" w:eastAsia="仿宋" w:hAnsi="仿宋" w:cs="仿宋" w:hint="eastAsia"/>
            <w:lang w:eastAsia="zh-CN"/>
          </w:rPr>
          <w:t>(二)、环保与社会责任</w:t>
        </w:r>
        <w:r>
          <w:tab/>
        </w:r>
        <w:r>
          <w:fldChar w:fldCharType="begin"/>
        </w:r>
        <w:r>
          <w:instrText xml:space="preserve"> PAGEREF _Toc9890 \h </w:instrText>
        </w:r>
        <w:r>
          <w:fldChar w:fldCharType="separate"/>
        </w:r>
        <w:r>
          <w:t>14</w:t>
        </w:r>
        <w:r>
          <w:fldChar w:fldCharType="end"/>
        </w:r>
      </w:hyperlink>
    </w:p>
    <w:p>
      <w:pPr>
        <w:pStyle w:val="TOC1"/>
        <w:tabs>
          <w:tab w:val="right" w:leader="dot" w:pos="8306"/>
        </w:tabs>
      </w:pPr>
      <w:hyperlink w:anchor="_Toc8995" w:history="1">
        <w:r>
          <w:rPr>
            <w:rFonts w:ascii="仿宋" w:eastAsia="仿宋" w:hAnsi="仿宋" w:cs="仿宋" w:hint="eastAsia"/>
            <w:lang w:eastAsia="zh-CN"/>
          </w:rPr>
          <w:t>五、轮胎均匀性试验机项目文档管理</w:t>
        </w:r>
        <w:r>
          <w:tab/>
        </w:r>
        <w:r>
          <w:fldChar w:fldCharType="begin"/>
        </w:r>
        <w:r>
          <w:instrText xml:space="preserve"> PAGEREF _Toc8995 \h </w:instrText>
        </w:r>
        <w:r>
          <w:fldChar w:fldCharType="separate"/>
        </w:r>
        <w:r>
          <w:t>15</w:t>
        </w:r>
        <w:r>
          <w:fldChar w:fldCharType="end"/>
        </w:r>
      </w:hyperlink>
    </w:p>
    <w:p>
      <w:pPr>
        <w:pStyle w:val="TOC2"/>
        <w:tabs>
          <w:tab w:val="right" w:leader="dot" w:pos="8306"/>
        </w:tabs>
      </w:pPr>
      <w:hyperlink w:anchor="_Toc12151" w:history="1">
        <w:r>
          <w:rPr>
            <w:rFonts w:ascii="仿宋" w:eastAsia="仿宋" w:hAnsi="仿宋" w:cs="仿宋" w:hint="eastAsia"/>
            <w:lang w:eastAsia="zh-CN"/>
          </w:rPr>
          <w:t>(一)、文档编制与审查</w:t>
        </w:r>
        <w:r>
          <w:tab/>
        </w:r>
        <w:r>
          <w:fldChar w:fldCharType="begin"/>
        </w:r>
        <w:r>
          <w:instrText xml:space="preserve"> PAGEREF _Toc12151 \h </w:instrText>
        </w:r>
        <w:r>
          <w:fldChar w:fldCharType="separate"/>
        </w:r>
        <w:r>
          <w:t>15</w:t>
        </w:r>
        <w:r>
          <w:fldChar w:fldCharType="end"/>
        </w:r>
      </w:hyperlink>
    </w:p>
    <w:p>
      <w:pPr>
        <w:pStyle w:val="TOC2"/>
        <w:tabs>
          <w:tab w:val="right" w:leader="dot" w:pos="8306"/>
        </w:tabs>
      </w:pPr>
      <w:hyperlink w:anchor="_Toc13152" w:history="1">
        <w:r>
          <w:rPr>
            <w:rFonts w:ascii="仿宋" w:eastAsia="仿宋" w:hAnsi="仿宋" w:cs="仿宋" w:hint="eastAsia"/>
            <w:lang w:eastAsia="zh-CN"/>
          </w:rPr>
          <w:t>(二)、文档发布与分发</w:t>
        </w:r>
        <w:r>
          <w:tab/>
        </w:r>
        <w:r>
          <w:fldChar w:fldCharType="begin"/>
        </w:r>
        <w:r>
          <w:instrText xml:space="preserve"> PAGEREF _Toc13152 \h </w:instrText>
        </w:r>
        <w:r>
          <w:fldChar w:fldCharType="separate"/>
        </w:r>
        <w:r>
          <w:t>17</w:t>
        </w:r>
        <w:r>
          <w:fldChar w:fldCharType="end"/>
        </w:r>
      </w:hyperlink>
    </w:p>
    <w:p>
      <w:pPr>
        <w:pStyle w:val="TOC2"/>
        <w:tabs>
          <w:tab w:val="right" w:leader="dot" w:pos="8306"/>
        </w:tabs>
      </w:pPr>
      <w:hyperlink w:anchor="_Toc24998" w:history="1">
        <w:r>
          <w:rPr>
            <w:rFonts w:ascii="仿宋" w:eastAsia="仿宋" w:hAnsi="仿宋" w:cs="仿宋" w:hint="eastAsia"/>
            <w:lang w:eastAsia="zh-CN"/>
          </w:rPr>
          <w:t>(三)、文档存档与归档</w:t>
        </w:r>
        <w:r>
          <w:tab/>
        </w:r>
        <w:r>
          <w:fldChar w:fldCharType="begin"/>
        </w:r>
        <w:r>
          <w:instrText xml:space="preserve"> PAGEREF _Toc24998 \h </w:instrText>
        </w:r>
        <w:r>
          <w:fldChar w:fldCharType="separate"/>
        </w:r>
        <w:r>
          <w:t>18</w:t>
        </w:r>
        <w:r>
          <w:fldChar w:fldCharType="end"/>
        </w:r>
      </w:hyperlink>
    </w:p>
    <w:p>
      <w:pPr>
        <w:pStyle w:val="TOC1"/>
        <w:tabs>
          <w:tab w:val="right" w:leader="dot" w:pos="8306"/>
        </w:tabs>
      </w:pPr>
      <w:hyperlink w:anchor="_Toc19141" w:history="1">
        <w:r>
          <w:rPr>
            <w:rFonts w:ascii="仿宋" w:eastAsia="仿宋" w:hAnsi="仿宋" w:cs="仿宋" w:hint="eastAsia"/>
            <w:lang w:eastAsia="zh-CN"/>
          </w:rPr>
          <w:t>六、轮胎均匀性试验机项目建设背景及必要性分析</w:t>
        </w:r>
        <w:r>
          <w:tab/>
        </w:r>
        <w:r>
          <w:fldChar w:fldCharType="begin"/>
        </w:r>
        <w:r>
          <w:instrText xml:space="preserve"> PAGEREF _Toc19141 \h </w:instrText>
        </w:r>
        <w:r>
          <w:fldChar w:fldCharType="separate"/>
        </w:r>
        <w:r>
          <w:t>19</w:t>
        </w:r>
        <w:r>
          <w:fldChar w:fldCharType="end"/>
        </w:r>
      </w:hyperlink>
    </w:p>
    <w:p>
      <w:pPr>
        <w:pStyle w:val="TOC2"/>
        <w:tabs>
          <w:tab w:val="right" w:leader="dot" w:pos="8306"/>
        </w:tabs>
      </w:pPr>
      <w:hyperlink w:anchor="_Toc3525" w:history="1">
        <w:r>
          <w:rPr>
            <w:rFonts w:ascii="仿宋" w:eastAsia="仿宋" w:hAnsi="仿宋" w:cs="仿宋" w:hint="eastAsia"/>
            <w:lang w:eastAsia="zh-CN"/>
          </w:rPr>
          <w:t>(一)、轮胎均匀性试验机项目背景分析</w:t>
        </w:r>
        <w:r>
          <w:tab/>
        </w:r>
        <w:r>
          <w:fldChar w:fldCharType="begin"/>
        </w:r>
        <w:r>
          <w:instrText xml:space="preserve"> PAGEREF _Toc3525 \h </w:instrText>
        </w:r>
        <w:r>
          <w:fldChar w:fldCharType="separate"/>
        </w:r>
        <w:r>
          <w:t>19</w:t>
        </w:r>
        <w:r>
          <w:fldChar w:fldCharType="end"/>
        </w:r>
      </w:hyperlink>
    </w:p>
    <w:p>
      <w:pPr>
        <w:pStyle w:val="TOC2"/>
        <w:tabs>
          <w:tab w:val="right" w:leader="dot" w:pos="8306"/>
        </w:tabs>
      </w:pPr>
      <w:hyperlink w:anchor="_Toc31517" w:history="1">
        <w:r>
          <w:rPr>
            <w:rFonts w:ascii="仿宋" w:eastAsia="仿宋" w:hAnsi="仿宋" w:cs="仿宋" w:hint="eastAsia"/>
            <w:lang w:eastAsia="zh-CN"/>
          </w:rPr>
          <w:t>(二)、轮胎均匀性试验机项目建设必要性分析</w:t>
        </w:r>
        <w:r>
          <w:tab/>
        </w:r>
        <w:r>
          <w:fldChar w:fldCharType="begin"/>
        </w:r>
        <w:r>
          <w:instrText xml:space="preserve"> PAGEREF _Toc31517 \h </w:instrText>
        </w:r>
        <w:r>
          <w:fldChar w:fldCharType="separate"/>
        </w:r>
        <w:r>
          <w:t>21</w:t>
        </w:r>
        <w:r>
          <w:fldChar w:fldCharType="end"/>
        </w:r>
      </w:hyperlink>
    </w:p>
    <w:p>
      <w:pPr>
        <w:pStyle w:val="TOC1"/>
        <w:tabs>
          <w:tab w:val="right" w:leader="dot" w:pos="8306"/>
        </w:tabs>
      </w:pPr>
      <w:hyperlink w:anchor="_Toc15293" w:history="1">
        <w:r>
          <w:rPr>
            <w:rFonts w:ascii="仿宋" w:eastAsia="仿宋" w:hAnsi="仿宋" w:cs="仿宋" w:hint="eastAsia"/>
            <w:lang w:eastAsia="zh-CN"/>
          </w:rPr>
          <w:t>七、生产安全保护</w:t>
        </w:r>
        <w:r>
          <w:tab/>
        </w:r>
        <w:r>
          <w:fldChar w:fldCharType="begin"/>
        </w:r>
        <w:r>
          <w:instrText xml:space="preserve"> PAGEREF _Toc15293 \h </w:instrText>
        </w:r>
        <w:r>
          <w:fldChar w:fldCharType="separate"/>
        </w:r>
        <w:r>
          <w:t>22</w:t>
        </w:r>
        <w:r>
          <w:fldChar w:fldCharType="end"/>
        </w:r>
      </w:hyperlink>
    </w:p>
    <w:p>
      <w:pPr>
        <w:pStyle w:val="TOC2"/>
        <w:tabs>
          <w:tab w:val="right" w:leader="dot" w:pos="8306"/>
        </w:tabs>
      </w:pPr>
      <w:hyperlink w:anchor="_Toc7374" w:history="1">
        <w:r>
          <w:rPr>
            <w:rFonts w:ascii="仿宋" w:eastAsia="仿宋" w:hAnsi="仿宋" w:cs="仿宋" w:hint="eastAsia"/>
            <w:lang w:eastAsia="zh-CN"/>
          </w:rPr>
          <w:t>(一)、消防安全</w:t>
        </w:r>
        <w:r>
          <w:tab/>
        </w:r>
        <w:r>
          <w:fldChar w:fldCharType="begin"/>
        </w:r>
        <w:r>
          <w:instrText xml:space="preserve"> PAGEREF _Toc7374 \h </w:instrText>
        </w:r>
        <w:r>
          <w:fldChar w:fldCharType="separate"/>
        </w:r>
        <w:r>
          <w:t>22</w:t>
        </w:r>
        <w:r>
          <w:fldChar w:fldCharType="end"/>
        </w:r>
      </w:hyperlink>
    </w:p>
    <w:p>
      <w:pPr>
        <w:pStyle w:val="TOC2"/>
        <w:tabs>
          <w:tab w:val="right" w:leader="dot" w:pos="8306"/>
        </w:tabs>
      </w:pPr>
      <w:hyperlink w:anchor="_Toc6651" w:history="1">
        <w:r>
          <w:rPr>
            <w:rFonts w:ascii="仿宋" w:eastAsia="仿宋" w:hAnsi="仿宋" w:cs="仿宋" w:hint="eastAsia"/>
            <w:lang w:eastAsia="zh-CN"/>
          </w:rPr>
          <w:t>(二)、防火防爆总图布置措施</w:t>
        </w:r>
        <w:r>
          <w:tab/>
        </w:r>
        <w:r>
          <w:fldChar w:fldCharType="begin"/>
        </w:r>
        <w:r>
          <w:instrText xml:space="preserve"> PAGEREF _Toc6651 \h </w:instrText>
        </w:r>
        <w:r>
          <w:fldChar w:fldCharType="separate"/>
        </w:r>
        <w:r>
          <w:t>24</w:t>
        </w:r>
        <w:r>
          <w:fldChar w:fldCharType="end"/>
        </w:r>
      </w:hyperlink>
    </w:p>
    <w:p>
      <w:pPr>
        <w:pStyle w:val="TOC2"/>
        <w:tabs>
          <w:tab w:val="right" w:leader="dot" w:pos="8306"/>
        </w:tabs>
      </w:pPr>
      <w:hyperlink w:anchor="_Toc26057" w:history="1">
        <w:r>
          <w:rPr>
            <w:rFonts w:ascii="仿宋" w:eastAsia="仿宋" w:hAnsi="仿宋" w:cs="仿宋" w:hint="eastAsia"/>
            <w:lang w:eastAsia="zh-CN"/>
          </w:rPr>
          <w:t>(三)、自然灾害防范措施</w:t>
        </w:r>
        <w:r>
          <w:tab/>
        </w:r>
        <w:r>
          <w:fldChar w:fldCharType="begin"/>
        </w:r>
        <w:r>
          <w:instrText xml:space="preserve"> PAGEREF _Toc26057 \h </w:instrText>
        </w:r>
        <w:r>
          <w:fldChar w:fldCharType="separate"/>
        </w:r>
        <w:r>
          <w:t>25</w:t>
        </w:r>
        <w:r>
          <w:fldChar w:fldCharType="end"/>
        </w:r>
      </w:hyperlink>
    </w:p>
    <w:p>
      <w:pPr>
        <w:pStyle w:val="TOC2"/>
        <w:tabs>
          <w:tab w:val="right" w:leader="dot" w:pos="8306"/>
        </w:tabs>
      </w:pPr>
      <w:hyperlink w:anchor="_Toc2833" w:history="1">
        <w:r>
          <w:rPr>
            <w:rFonts w:ascii="仿宋" w:eastAsia="仿宋" w:hAnsi="仿宋" w:cs="仿宋" w:hint="eastAsia"/>
            <w:lang w:eastAsia="zh-CN"/>
          </w:rPr>
          <w:t>(四)、安全色及安全标志使用要求</w:t>
        </w:r>
        <w:r>
          <w:tab/>
        </w:r>
        <w:r>
          <w:fldChar w:fldCharType="begin"/>
        </w:r>
        <w:r>
          <w:instrText xml:space="preserve"> PAGEREF _Toc2833 \h </w:instrText>
        </w:r>
        <w:r>
          <w:fldChar w:fldCharType="separate"/>
        </w:r>
        <w:r>
          <w:t>26</w:t>
        </w:r>
        <w:r>
          <w:fldChar w:fldCharType="end"/>
        </w:r>
      </w:hyperlink>
    </w:p>
    <w:p>
      <w:pPr>
        <w:pStyle w:val="TOC2"/>
        <w:tabs>
          <w:tab w:val="right" w:leader="dot" w:pos="8306"/>
        </w:tabs>
      </w:pPr>
      <w:hyperlink w:anchor="_Toc18708" w:history="1">
        <w:r>
          <w:rPr>
            <w:rFonts w:ascii="仿宋" w:eastAsia="仿宋" w:hAnsi="仿宋" w:cs="仿宋" w:hint="eastAsia"/>
            <w:lang w:eastAsia="zh-CN"/>
          </w:rPr>
          <w:t>(五)、防尘防毒措施</w:t>
        </w:r>
        <w:r>
          <w:tab/>
        </w:r>
        <w:r>
          <w:fldChar w:fldCharType="begin"/>
        </w:r>
        <w:r>
          <w:instrText xml:space="preserve"> PAGEREF _Toc18708 \h </w:instrText>
        </w:r>
        <w:r>
          <w:fldChar w:fldCharType="separate"/>
        </w:r>
        <w:r>
          <w:t>27</w:t>
        </w:r>
        <w:r>
          <w:fldChar w:fldCharType="end"/>
        </w:r>
      </w:hyperlink>
    </w:p>
    <w:p>
      <w:pPr>
        <w:pStyle w:val="TOC2"/>
        <w:tabs>
          <w:tab w:val="right" w:leader="dot" w:pos="8306"/>
        </w:tabs>
      </w:pPr>
      <w:hyperlink w:anchor="_Toc28069" w:history="1">
        <w:r>
          <w:rPr>
            <w:rFonts w:ascii="仿宋" w:eastAsia="仿宋" w:hAnsi="仿宋" w:cs="仿宋" w:hint="eastAsia"/>
            <w:lang w:eastAsia="zh-CN"/>
          </w:rPr>
          <w:t>(六)、防静电、触电防护及防雷措施</w:t>
        </w:r>
        <w:r>
          <w:tab/>
        </w:r>
        <w:r>
          <w:fldChar w:fldCharType="begin"/>
        </w:r>
        <w:r>
          <w:instrText xml:space="preserve"> PAGEREF _Toc28069 \h </w:instrText>
        </w:r>
        <w:r>
          <w:fldChar w:fldCharType="separate"/>
        </w:r>
        <w:r>
          <w:t>28</w:t>
        </w:r>
        <w:r>
          <w:fldChar w:fldCharType="end"/>
        </w:r>
      </w:hyperlink>
    </w:p>
    <w:p>
      <w:pPr>
        <w:pStyle w:val="TOC2"/>
        <w:tabs>
          <w:tab w:val="right" w:leader="dot" w:pos="8306"/>
        </w:tabs>
      </w:pPr>
      <w:hyperlink w:anchor="_Toc27537" w:history="1">
        <w:r>
          <w:rPr>
            <w:rFonts w:ascii="仿宋" w:eastAsia="仿宋" w:hAnsi="仿宋" w:cs="仿宋" w:hint="eastAsia"/>
            <w:lang w:eastAsia="zh-CN"/>
          </w:rPr>
          <w:t>(七)、机械设备安全保障措施</w:t>
        </w:r>
        <w:r>
          <w:tab/>
        </w:r>
        <w:r>
          <w:fldChar w:fldCharType="begin"/>
        </w:r>
        <w:r>
          <w:instrText xml:space="preserve"> PAGEREF _Toc27537 \h </w:instrText>
        </w:r>
        <w:r>
          <w:fldChar w:fldCharType="separate"/>
        </w:r>
        <w:r>
          <w:t>29</w:t>
        </w:r>
        <w:r>
          <w:fldChar w:fldCharType="end"/>
        </w:r>
      </w:hyperlink>
    </w:p>
    <w:p>
      <w:pPr>
        <w:pStyle w:val="TOC1"/>
        <w:tabs>
          <w:tab w:val="right" w:leader="dot" w:pos="8306"/>
        </w:tabs>
      </w:pPr>
      <w:hyperlink w:anchor="_Toc22691" w:history="1">
        <w:r>
          <w:rPr>
            <w:rFonts w:ascii="仿宋" w:eastAsia="仿宋" w:hAnsi="仿宋" w:cs="仿宋" w:hint="eastAsia"/>
            <w:lang w:eastAsia="zh-CN"/>
          </w:rPr>
          <w:t>八、轮胎均匀性试验机项目风险管理</w:t>
        </w:r>
        <w:r>
          <w:tab/>
        </w:r>
        <w:r>
          <w:fldChar w:fldCharType="begin"/>
        </w:r>
        <w:r>
          <w:instrText xml:space="preserve"> PAGEREF _Toc22691 \h </w:instrText>
        </w:r>
        <w:r>
          <w:fldChar w:fldCharType="separate"/>
        </w:r>
        <w:r>
          <w:t>30</w:t>
        </w:r>
        <w:r>
          <w:fldChar w:fldCharType="end"/>
        </w:r>
      </w:hyperlink>
    </w:p>
    <w:p>
      <w:pPr>
        <w:pStyle w:val="TOC2"/>
        <w:tabs>
          <w:tab w:val="right" w:leader="dot" w:pos="8306"/>
        </w:tabs>
      </w:pPr>
      <w:hyperlink w:anchor="_Toc8161" w:history="1">
        <w:r>
          <w:rPr>
            <w:rFonts w:ascii="仿宋" w:eastAsia="仿宋" w:hAnsi="仿宋" w:cs="仿宋" w:hint="eastAsia"/>
            <w:lang w:eastAsia="zh-CN"/>
          </w:rPr>
          <w:t>(一)、风险识别与评估</w:t>
        </w:r>
        <w:r>
          <w:tab/>
        </w:r>
        <w:r>
          <w:fldChar w:fldCharType="begin"/>
        </w:r>
        <w:r>
          <w:instrText xml:space="preserve"> PAGEREF _Toc8161 \h </w:instrText>
        </w:r>
        <w:r>
          <w:fldChar w:fldCharType="separate"/>
        </w:r>
        <w:r>
          <w:t>30</w:t>
        </w:r>
        <w:r>
          <w:fldChar w:fldCharType="end"/>
        </w:r>
      </w:hyperlink>
    </w:p>
    <w:p>
      <w:pPr>
        <w:pStyle w:val="TOC2"/>
        <w:tabs>
          <w:tab w:val="right" w:leader="dot" w:pos="8306"/>
        </w:tabs>
      </w:pPr>
      <w:hyperlink w:anchor="_Toc5627" w:history="1">
        <w:r>
          <w:rPr>
            <w:rFonts w:ascii="仿宋" w:eastAsia="仿宋" w:hAnsi="仿宋" w:cs="仿宋" w:hint="eastAsia"/>
            <w:lang w:eastAsia="zh-CN"/>
          </w:rPr>
          <w:t>(二)、风险应对策略</w:t>
        </w:r>
        <w:r>
          <w:tab/>
        </w:r>
        <w:r>
          <w:fldChar w:fldCharType="begin"/>
        </w:r>
        <w:r>
          <w:instrText xml:space="preserve"> PAGEREF _Toc5627 \h </w:instrText>
        </w:r>
        <w:r>
          <w:fldChar w:fldCharType="separate"/>
        </w:r>
        <w:r>
          <w:t>32</w:t>
        </w:r>
        <w:r>
          <w:fldChar w:fldCharType="end"/>
        </w:r>
      </w:hyperlink>
    </w:p>
    <w:p>
      <w:pPr>
        <w:pStyle w:val="TOC2"/>
        <w:tabs>
          <w:tab w:val="right" w:leader="dot" w:pos="8306"/>
        </w:tabs>
      </w:pPr>
      <w:hyperlink w:anchor="_Toc10912" w:history="1">
        <w:r>
          <w:rPr>
            <w:rFonts w:ascii="仿宋" w:eastAsia="仿宋" w:hAnsi="仿宋" w:cs="仿宋" w:hint="eastAsia"/>
            <w:lang w:eastAsia="zh-CN"/>
          </w:rPr>
          <w:t>(三)、风险监控与控制</w:t>
        </w:r>
        <w:r>
          <w:tab/>
        </w:r>
        <w:r>
          <w:fldChar w:fldCharType="begin"/>
        </w:r>
        <w:r>
          <w:instrText xml:space="preserve"> PAGEREF _Toc10912 \h </w:instrText>
        </w:r>
        <w:r>
          <w:fldChar w:fldCharType="separate"/>
        </w:r>
        <w:r>
          <w:t>33</w:t>
        </w:r>
        <w:r>
          <w:fldChar w:fldCharType="end"/>
        </w:r>
      </w:hyperlink>
    </w:p>
    <w:p>
      <w:pPr>
        <w:pStyle w:val="TOC1"/>
        <w:tabs>
          <w:tab w:val="right" w:leader="dot" w:pos="8306"/>
        </w:tabs>
      </w:pPr>
      <w:hyperlink w:anchor="_Toc14468" w:history="1">
        <w:r>
          <w:rPr>
            <w:rFonts w:ascii="仿宋" w:eastAsia="仿宋" w:hAnsi="仿宋" w:cs="仿宋" w:hint="eastAsia"/>
            <w:lang w:eastAsia="zh-CN"/>
          </w:rPr>
          <w:t>九、轮胎均匀性试验机项目社会影响</w:t>
        </w:r>
        <w:r>
          <w:tab/>
        </w:r>
        <w:r>
          <w:fldChar w:fldCharType="begin"/>
        </w:r>
        <w:r>
          <w:instrText xml:space="preserve"> PAGEREF _Toc14468 \h </w:instrText>
        </w:r>
        <w:r>
          <w:fldChar w:fldCharType="separate"/>
        </w:r>
        <w:r>
          <w:t>34</w:t>
        </w:r>
        <w:r>
          <w:fldChar w:fldCharType="end"/>
        </w:r>
      </w:hyperlink>
    </w:p>
    <w:p>
      <w:pPr>
        <w:pStyle w:val="TOC2"/>
        <w:tabs>
          <w:tab w:val="right" w:leader="dot" w:pos="8306"/>
        </w:tabs>
      </w:pPr>
      <w:hyperlink w:anchor="_Toc22864" w:history="1">
        <w:r>
          <w:rPr>
            <w:rFonts w:ascii="仿宋" w:eastAsia="仿宋" w:hAnsi="仿宋" w:cs="仿宋" w:hint="eastAsia"/>
            <w:lang w:eastAsia="zh-CN"/>
          </w:rPr>
          <w:t>(一)、社会责任与义务</w:t>
        </w:r>
        <w:r>
          <w:tab/>
        </w:r>
        <w:r>
          <w:fldChar w:fldCharType="begin"/>
        </w:r>
        <w:r>
          <w:instrText xml:space="preserve"> PAGEREF _Toc22864 \h </w:instrText>
        </w:r>
        <w:r>
          <w:fldChar w:fldCharType="separate"/>
        </w:r>
        <w:r>
          <w:t>34</w:t>
        </w:r>
        <w:r>
          <w:fldChar w:fldCharType="end"/>
        </w:r>
      </w:hyperlink>
    </w:p>
    <w:p>
      <w:pPr>
        <w:pStyle w:val="TOC2"/>
        <w:tabs>
          <w:tab w:val="right" w:leader="dot" w:pos="8306"/>
        </w:tabs>
      </w:pPr>
      <w:hyperlink w:anchor="_Toc19891" w:history="1">
        <w:r>
          <w:rPr>
            <w:rFonts w:ascii="仿宋" w:eastAsia="仿宋" w:hAnsi="仿宋" w:cs="仿宋" w:hint="eastAsia"/>
            <w:lang w:eastAsia="zh-CN"/>
          </w:rPr>
          <w:t>(二)、社会参与与沟通</w:t>
        </w:r>
        <w:r>
          <w:tab/>
        </w:r>
        <w:r>
          <w:fldChar w:fldCharType="begin"/>
        </w:r>
        <w:r>
          <w:instrText xml:space="preserve"> PAGEREF _Toc19891 \h </w:instrText>
        </w:r>
        <w:r>
          <w:fldChar w:fldCharType="separate"/>
        </w:r>
        <w:r>
          <w:t>35</w:t>
        </w:r>
        <w:r>
          <w:fldChar w:fldCharType="end"/>
        </w:r>
      </w:hyperlink>
    </w:p>
    <w:p>
      <w:pPr>
        <w:pStyle w:val="TOC1"/>
        <w:tabs>
          <w:tab w:val="right" w:leader="dot" w:pos="8306"/>
        </w:tabs>
      </w:pPr>
      <w:hyperlink w:anchor="_Toc2464" w:history="1">
        <w:r>
          <w:rPr>
            <w:rFonts w:ascii="仿宋" w:eastAsia="仿宋" w:hAnsi="仿宋" w:cs="仿宋" w:hint="eastAsia"/>
            <w:lang w:eastAsia="zh-CN"/>
          </w:rPr>
          <w:t>十、轮胎均匀性试验机项目环境影响分析</w:t>
        </w:r>
        <w:r>
          <w:tab/>
        </w:r>
        <w:r>
          <w:fldChar w:fldCharType="begin"/>
        </w:r>
        <w:r>
          <w:instrText xml:space="preserve"> PAGEREF _Toc2464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55" w:history="1">
        <w:r>
          <w:rPr>
            <w:rFonts w:ascii="仿宋" w:eastAsia="仿宋" w:hAnsi="仿宋" w:cs="仿宋" w:hint="eastAsia"/>
            <w:lang w:eastAsia="zh-CN"/>
          </w:rPr>
          <w:t>(一)、建设区域环境质量现状</w:t>
        </w:r>
        <w:r>
          <w:tab/>
        </w:r>
        <w:r>
          <w:fldChar w:fldCharType="begin"/>
        </w:r>
        <w:r>
          <w:instrText xml:space="preserve"> PAGEREF _Toc29255 \h </w:instrText>
        </w:r>
        <w:r>
          <w:fldChar w:fldCharType="separate"/>
        </w:r>
        <w:r>
          <w:t>36</w:t>
        </w:r>
        <w:r>
          <w:fldChar w:fldCharType="end"/>
        </w:r>
      </w:hyperlink>
    </w:p>
    <w:p>
      <w:pPr>
        <w:pStyle w:val="TOC2"/>
        <w:tabs>
          <w:tab w:val="right" w:leader="dot" w:pos="8306"/>
        </w:tabs>
      </w:pPr>
      <w:hyperlink w:anchor="_Toc27642" w:history="1">
        <w:r>
          <w:rPr>
            <w:rFonts w:ascii="仿宋" w:eastAsia="仿宋" w:hAnsi="仿宋" w:cs="仿宋" w:hint="eastAsia"/>
            <w:lang w:eastAsia="zh-CN"/>
          </w:rPr>
          <w:t>(二)、建设期环境保护</w:t>
        </w:r>
        <w:r>
          <w:tab/>
        </w:r>
        <w:r>
          <w:fldChar w:fldCharType="begin"/>
        </w:r>
        <w:r>
          <w:instrText xml:space="preserve"> PAGEREF _Toc27642 \h </w:instrText>
        </w:r>
        <w:r>
          <w:fldChar w:fldCharType="separate"/>
        </w:r>
        <w:r>
          <w:t>37</w:t>
        </w:r>
        <w:r>
          <w:fldChar w:fldCharType="end"/>
        </w:r>
      </w:hyperlink>
    </w:p>
    <w:p>
      <w:pPr>
        <w:pStyle w:val="TOC2"/>
        <w:tabs>
          <w:tab w:val="right" w:leader="dot" w:pos="8306"/>
        </w:tabs>
      </w:pPr>
      <w:hyperlink w:anchor="_Toc2330" w:history="1">
        <w:r>
          <w:rPr>
            <w:rFonts w:ascii="仿宋" w:eastAsia="仿宋" w:hAnsi="仿宋" w:cs="仿宋" w:hint="eastAsia"/>
            <w:lang w:eastAsia="zh-CN"/>
          </w:rPr>
          <w:t>(三)、运营期环境保护</w:t>
        </w:r>
        <w:r>
          <w:tab/>
        </w:r>
        <w:r>
          <w:fldChar w:fldCharType="begin"/>
        </w:r>
        <w:r>
          <w:instrText xml:space="preserve"> PAGEREF _Toc2330 \h </w:instrText>
        </w:r>
        <w:r>
          <w:fldChar w:fldCharType="separate"/>
        </w:r>
        <w:r>
          <w:t>39</w:t>
        </w:r>
        <w:r>
          <w:fldChar w:fldCharType="end"/>
        </w:r>
      </w:hyperlink>
    </w:p>
    <w:p>
      <w:pPr>
        <w:pStyle w:val="TOC2"/>
        <w:tabs>
          <w:tab w:val="right" w:leader="dot" w:pos="8306"/>
        </w:tabs>
      </w:pPr>
      <w:hyperlink w:anchor="_Toc25470" w:history="1">
        <w:r>
          <w:rPr>
            <w:rFonts w:ascii="仿宋" w:eastAsia="仿宋" w:hAnsi="仿宋" w:cs="仿宋" w:hint="eastAsia"/>
            <w:lang w:eastAsia="zh-CN"/>
          </w:rPr>
          <w:t>(四)、轮胎均匀性试验机项目建设对区域经济的影响</w:t>
        </w:r>
        <w:r>
          <w:tab/>
        </w:r>
        <w:r>
          <w:fldChar w:fldCharType="begin"/>
        </w:r>
        <w:r>
          <w:instrText xml:space="preserve"> PAGEREF _Toc25470 \h </w:instrText>
        </w:r>
        <w:r>
          <w:fldChar w:fldCharType="separate"/>
        </w:r>
        <w:r>
          <w:t>40</w:t>
        </w:r>
        <w:r>
          <w:fldChar w:fldCharType="end"/>
        </w:r>
      </w:hyperlink>
    </w:p>
    <w:p>
      <w:pPr>
        <w:pStyle w:val="TOC2"/>
        <w:tabs>
          <w:tab w:val="right" w:leader="dot" w:pos="8306"/>
        </w:tabs>
      </w:pPr>
      <w:hyperlink w:anchor="_Toc3510" w:history="1">
        <w:r>
          <w:rPr>
            <w:rFonts w:ascii="仿宋" w:eastAsia="仿宋" w:hAnsi="仿宋" w:cs="仿宋" w:hint="eastAsia"/>
            <w:lang w:eastAsia="zh-CN"/>
          </w:rPr>
          <w:t>(五)、废弃物处理</w:t>
        </w:r>
        <w:r>
          <w:tab/>
        </w:r>
        <w:r>
          <w:fldChar w:fldCharType="begin"/>
        </w:r>
        <w:r>
          <w:instrText xml:space="preserve"> PAGEREF _Toc3510 \h </w:instrText>
        </w:r>
        <w:r>
          <w:fldChar w:fldCharType="separate"/>
        </w:r>
        <w:r>
          <w:t>42</w:t>
        </w:r>
        <w:r>
          <w:fldChar w:fldCharType="end"/>
        </w:r>
      </w:hyperlink>
    </w:p>
    <w:p>
      <w:pPr>
        <w:pStyle w:val="TOC2"/>
        <w:tabs>
          <w:tab w:val="right" w:leader="dot" w:pos="8306"/>
        </w:tabs>
      </w:pPr>
      <w:hyperlink w:anchor="_Toc14034" w:history="1">
        <w:r>
          <w:rPr>
            <w:rFonts w:ascii="仿宋" w:eastAsia="仿宋" w:hAnsi="仿宋" w:cs="仿宋" w:hint="eastAsia"/>
            <w:lang w:eastAsia="zh-CN"/>
          </w:rPr>
          <w:t>(六)、特殊环境影响分析</w:t>
        </w:r>
        <w:r>
          <w:tab/>
        </w:r>
        <w:r>
          <w:fldChar w:fldCharType="begin"/>
        </w:r>
        <w:r>
          <w:instrText xml:space="preserve"> PAGEREF _Toc14034 \h </w:instrText>
        </w:r>
        <w:r>
          <w:fldChar w:fldCharType="separate"/>
        </w:r>
        <w:r>
          <w:t>43</w:t>
        </w:r>
        <w:r>
          <w:fldChar w:fldCharType="end"/>
        </w:r>
      </w:hyperlink>
    </w:p>
    <w:p>
      <w:pPr>
        <w:pStyle w:val="TOC2"/>
        <w:tabs>
          <w:tab w:val="right" w:leader="dot" w:pos="8306"/>
        </w:tabs>
      </w:pPr>
      <w:hyperlink w:anchor="_Toc2147" w:history="1">
        <w:r>
          <w:rPr>
            <w:rFonts w:ascii="仿宋" w:eastAsia="仿宋" w:hAnsi="仿宋" w:cs="仿宋" w:hint="eastAsia"/>
            <w:lang w:eastAsia="zh-CN"/>
          </w:rPr>
          <w:t>(七)、清洁生产</w:t>
        </w:r>
        <w:r>
          <w:tab/>
        </w:r>
        <w:r>
          <w:fldChar w:fldCharType="begin"/>
        </w:r>
        <w:r>
          <w:instrText xml:space="preserve"> PAGEREF _Toc2147 \h </w:instrText>
        </w:r>
        <w:r>
          <w:fldChar w:fldCharType="separate"/>
        </w:r>
        <w:r>
          <w:t>45</w:t>
        </w:r>
        <w:r>
          <w:fldChar w:fldCharType="end"/>
        </w:r>
      </w:hyperlink>
    </w:p>
    <w:p>
      <w:pPr>
        <w:pStyle w:val="TOC2"/>
        <w:tabs>
          <w:tab w:val="right" w:leader="dot" w:pos="8306"/>
        </w:tabs>
      </w:pPr>
      <w:hyperlink w:anchor="_Toc8302" w:history="1">
        <w:r>
          <w:rPr>
            <w:rFonts w:ascii="仿宋" w:eastAsia="仿宋" w:hAnsi="仿宋" w:cs="仿宋" w:hint="eastAsia"/>
            <w:lang w:eastAsia="zh-CN"/>
          </w:rPr>
          <w:t>(八)、环境保护综合评价</w:t>
        </w:r>
        <w:r>
          <w:tab/>
        </w:r>
        <w:r>
          <w:fldChar w:fldCharType="begin"/>
        </w:r>
        <w:r>
          <w:instrText xml:space="preserve"> PAGEREF _Toc8302 \h </w:instrText>
        </w:r>
        <w:r>
          <w:fldChar w:fldCharType="separate"/>
        </w:r>
        <w:r>
          <w:t>46</w:t>
        </w:r>
        <w:r>
          <w:fldChar w:fldCharType="end"/>
        </w:r>
      </w:hyperlink>
    </w:p>
    <w:p>
      <w:pPr>
        <w:pStyle w:val="TOC1"/>
        <w:tabs>
          <w:tab w:val="right" w:leader="dot" w:pos="8306"/>
        </w:tabs>
      </w:pPr>
      <w:hyperlink w:anchor="_Toc6084" w:history="1">
        <w:r>
          <w:rPr>
            <w:rFonts w:ascii="仿宋" w:eastAsia="仿宋" w:hAnsi="仿宋" w:cs="仿宋" w:hint="eastAsia"/>
            <w:lang w:eastAsia="zh-CN"/>
          </w:rPr>
          <w:t>十一、轮胎均匀性试验机项目人力资源管理</w:t>
        </w:r>
        <w:r>
          <w:tab/>
        </w:r>
        <w:r>
          <w:fldChar w:fldCharType="begin"/>
        </w:r>
        <w:r>
          <w:instrText xml:space="preserve"> PAGEREF _Toc6084 \h </w:instrText>
        </w:r>
        <w:r>
          <w:fldChar w:fldCharType="separate"/>
        </w:r>
        <w:r>
          <w:t>47</w:t>
        </w:r>
        <w:r>
          <w:fldChar w:fldCharType="end"/>
        </w:r>
      </w:hyperlink>
    </w:p>
    <w:p>
      <w:pPr>
        <w:pStyle w:val="TOC2"/>
        <w:tabs>
          <w:tab w:val="right" w:leader="dot" w:pos="8306"/>
        </w:tabs>
      </w:pPr>
      <w:hyperlink w:anchor="_Toc590" w:history="1">
        <w:r>
          <w:rPr>
            <w:rFonts w:ascii="仿宋" w:eastAsia="仿宋" w:hAnsi="仿宋" w:cs="仿宋" w:hint="eastAsia"/>
            <w:lang w:eastAsia="zh-CN"/>
          </w:rPr>
          <w:t>(一)、建立健全的预算管理制度</w:t>
        </w:r>
        <w:r>
          <w:tab/>
        </w:r>
        <w:r>
          <w:fldChar w:fldCharType="begin"/>
        </w:r>
        <w:r>
          <w:instrText xml:space="preserve"> PAGEREF _Toc590 \h </w:instrText>
        </w:r>
        <w:r>
          <w:fldChar w:fldCharType="separate"/>
        </w:r>
        <w:r>
          <w:t>47</w:t>
        </w:r>
        <w:r>
          <w:fldChar w:fldCharType="end"/>
        </w:r>
      </w:hyperlink>
    </w:p>
    <w:p>
      <w:pPr>
        <w:pStyle w:val="TOC2"/>
        <w:tabs>
          <w:tab w:val="right" w:leader="dot" w:pos="8306"/>
        </w:tabs>
      </w:pPr>
      <w:hyperlink w:anchor="_Toc25663" w:history="1">
        <w:r>
          <w:rPr>
            <w:rFonts w:ascii="仿宋" w:eastAsia="仿宋" w:hAnsi="仿宋" w:cs="仿宋" w:hint="eastAsia"/>
            <w:lang w:eastAsia="zh-CN"/>
          </w:rPr>
          <w:t>(二)、加强资金流动监控</w:t>
        </w:r>
        <w:r>
          <w:tab/>
        </w:r>
        <w:r>
          <w:fldChar w:fldCharType="begin"/>
        </w:r>
        <w:r>
          <w:instrText xml:space="preserve"> PAGEREF _Toc25663 \h </w:instrText>
        </w:r>
        <w:r>
          <w:fldChar w:fldCharType="separate"/>
        </w:r>
        <w:r>
          <w:t>49</w:t>
        </w:r>
        <w:r>
          <w:fldChar w:fldCharType="end"/>
        </w:r>
      </w:hyperlink>
    </w:p>
    <w:p>
      <w:pPr>
        <w:pStyle w:val="TOC2"/>
        <w:tabs>
          <w:tab w:val="right" w:leader="dot" w:pos="8306"/>
        </w:tabs>
      </w:pPr>
      <w:hyperlink w:anchor="_Toc24624" w:history="1">
        <w:r>
          <w:rPr>
            <w:rFonts w:ascii="仿宋" w:eastAsia="仿宋" w:hAnsi="仿宋" w:cs="仿宋" w:hint="eastAsia"/>
            <w:lang w:eastAsia="zh-CN"/>
          </w:rPr>
          <w:t>(三)、制定完善的风险控制机制</w:t>
        </w:r>
        <w:r>
          <w:tab/>
        </w:r>
        <w:r>
          <w:fldChar w:fldCharType="begin"/>
        </w:r>
        <w:r>
          <w:instrText xml:space="preserve"> PAGEREF _Toc24624 \h </w:instrText>
        </w:r>
        <w:r>
          <w:fldChar w:fldCharType="separate"/>
        </w:r>
        <w:r>
          <w:t>50</w:t>
        </w:r>
        <w:r>
          <w:fldChar w:fldCharType="end"/>
        </w:r>
      </w:hyperlink>
    </w:p>
    <w:p>
      <w:pPr>
        <w:pStyle w:val="TOC2"/>
        <w:tabs>
          <w:tab w:val="right" w:leader="dot" w:pos="8306"/>
        </w:tabs>
      </w:pPr>
      <w:hyperlink w:anchor="_Toc13251" w:history="1">
        <w:r>
          <w:rPr>
            <w:rFonts w:ascii="仿宋" w:eastAsia="仿宋" w:hAnsi="仿宋" w:cs="仿宋" w:hint="eastAsia"/>
            <w:lang w:eastAsia="zh-CN"/>
          </w:rPr>
          <w:t>(四)、优化成本管理</w:t>
        </w:r>
        <w:r>
          <w:tab/>
        </w:r>
        <w:r>
          <w:fldChar w:fldCharType="begin"/>
        </w:r>
        <w:r>
          <w:instrText xml:space="preserve"> PAGEREF _Toc13251 \h </w:instrText>
        </w:r>
        <w:r>
          <w:fldChar w:fldCharType="separate"/>
        </w:r>
        <w:r>
          <w:t>52</w:t>
        </w:r>
        <w:r>
          <w:fldChar w:fldCharType="end"/>
        </w:r>
      </w:hyperlink>
    </w:p>
    <w:p>
      <w:pPr>
        <w:pStyle w:val="TOC1"/>
        <w:tabs>
          <w:tab w:val="right" w:leader="dot" w:pos="8306"/>
        </w:tabs>
      </w:pPr>
      <w:hyperlink w:anchor="_Toc7368" w:history="1">
        <w:r>
          <w:rPr>
            <w:rFonts w:ascii="仿宋" w:eastAsia="仿宋" w:hAnsi="仿宋" w:cs="仿宋" w:hint="eastAsia"/>
            <w:lang w:eastAsia="zh-CN"/>
          </w:rPr>
          <w:t>十二、轮胎均匀性试验机项目计划安排</w:t>
        </w:r>
        <w:r>
          <w:tab/>
        </w:r>
        <w:r>
          <w:fldChar w:fldCharType="begin"/>
        </w:r>
        <w:r>
          <w:instrText xml:space="preserve"> PAGEREF _Toc7368 \h </w:instrText>
        </w:r>
        <w:r>
          <w:fldChar w:fldCharType="separate"/>
        </w:r>
        <w:r>
          <w:t>53</w:t>
        </w:r>
        <w:r>
          <w:fldChar w:fldCharType="end"/>
        </w:r>
      </w:hyperlink>
    </w:p>
    <w:p>
      <w:pPr>
        <w:pStyle w:val="TOC2"/>
        <w:tabs>
          <w:tab w:val="right" w:leader="dot" w:pos="8306"/>
        </w:tabs>
      </w:pPr>
      <w:hyperlink w:anchor="_Toc18606" w:history="1">
        <w:r>
          <w:rPr>
            <w:rFonts w:ascii="仿宋" w:eastAsia="仿宋" w:hAnsi="仿宋" w:cs="仿宋" w:hint="eastAsia"/>
            <w:lang w:eastAsia="zh-CN"/>
          </w:rPr>
          <w:t>(一)、建设周期</w:t>
        </w:r>
        <w:r>
          <w:tab/>
        </w:r>
        <w:r>
          <w:fldChar w:fldCharType="begin"/>
        </w:r>
        <w:r>
          <w:instrText xml:space="preserve"> PAGEREF _Toc18606 \h </w:instrText>
        </w:r>
        <w:r>
          <w:fldChar w:fldCharType="separate"/>
        </w:r>
        <w:r>
          <w:t>53</w:t>
        </w:r>
        <w:r>
          <w:fldChar w:fldCharType="end"/>
        </w:r>
      </w:hyperlink>
    </w:p>
    <w:p>
      <w:pPr>
        <w:pStyle w:val="TOC2"/>
        <w:tabs>
          <w:tab w:val="right" w:leader="dot" w:pos="8306"/>
        </w:tabs>
      </w:pPr>
      <w:hyperlink w:anchor="_Toc6545" w:history="1">
        <w:r>
          <w:rPr>
            <w:rFonts w:ascii="仿宋" w:eastAsia="仿宋" w:hAnsi="仿宋" w:cs="仿宋" w:hint="eastAsia"/>
            <w:lang w:eastAsia="zh-CN"/>
          </w:rPr>
          <w:t>(二)、建设进度</w:t>
        </w:r>
        <w:r>
          <w:tab/>
        </w:r>
        <w:r>
          <w:fldChar w:fldCharType="begin"/>
        </w:r>
        <w:r>
          <w:instrText xml:space="preserve"> PAGEREF _Toc6545 \h </w:instrText>
        </w:r>
        <w:r>
          <w:fldChar w:fldCharType="separate"/>
        </w:r>
        <w:r>
          <w:t>54</w:t>
        </w:r>
        <w:r>
          <w:fldChar w:fldCharType="end"/>
        </w:r>
      </w:hyperlink>
    </w:p>
    <w:p>
      <w:pPr>
        <w:pStyle w:val="TOC2"/>
        <w:tabs>
          <w:tab w:val="right" w:leader="dot" w:pos="8306"/>
        </w:tabs>
      </w:pPr>
      <w:hyperlink w:anchor="_Toc19671" w:history="1">
        <w:r>
          <w:rPr>
            <w:rFonts w:ascii="仿宋" w:eastAsia="仿宋" w:hAnsi="仿宋" w:cs="仿宋" w:hint="eastAsia"/>
            <w:lang w:eastAsia="zh-CN"/>
          </w:rPr>
          <w:t>(三)、进度安排注意事项</w:t>
        </w:r>
        <w:r>
          <w:tab/>
        </w:r>
        <w:r>
          <w:fldChar w:fldCharType="begin"/>
        </w:r>
        <w:r>
          <w:instrText xml:space="preserve"> PAGEREF _Toc19671 \h </w:instrText>
        </w:r>
        <w:r>
          <w:fldChar w:fldCharType="separate"/>
        </w:r>
        <w:r>
          <w:t>55</w:t>
        </w:r>
        <w:r>
          <w:fldChar w:fldCharType="end"/>
        </w:r>
      </w:hyperlink>
    </w:p>
    <w:p>
      <w:pPr>
        <w:pStyle w:val="TOC2"/>
        <w:tabs>
          <w:tab w:val="right" w:leader="dot" w:pos="8306"/>
        </w:tabs>
      </w:pPr>
      <w:hyperlink w:anchor="_Toc5667" w:history="1">
        <w:r>
          <w:rPr>
            <w:rFonts w:ascii="仿宋" w:eastAsia="仿宋" w:hAnsi="仿宋" w:cs="仿宋" w:hint="eastAsia"/>
            <w:lang w:eastAsia="zh-CN"/>
          </w:rPr>
          <w:t>(四)、人力资源配置</w:t>
        </w:r>
        <w:r>
          <w:tab/>
        </w:r>
        <w:r>
          <w:fldChar w:fldCharType="begin"/>
        </w:r>
        <w:r>
          <w:instrText xml:space="preserve"> PAGEREF _Toc5667 \h </w:instrText>
        </w:r>
        <w:r>
          <w:fldChar w:fldCharType="separate"/>
        </w:r>
        <w:r>
          <w:t>57</w:t>
        </w:r>
        <w:r>
          <w:fldChar w:fldCharType="end"/>
        </w:r>
      </w:hyperlink>
    </w:p>
    <w:p>
      <w:pPr>
        <w:pStyle w:val="TOC1"/>
        <w:tabs>
          <w:tab w:val="right" w:leader="dot" w:pos="8306"/>
        </w:tabs>
      </w:pPr>
      <w:hyperlink w:anchor="_Toc21012" w:history="1">
        <w:r>
          <w:rPr>
            <w:rFonts w:ascii="仿宋" w:eastAsia="仿宋" w:hAnsi="仿宋" w:cs="仿宋" w:hint="eastAsia"/>
            <w:lang w:eastAsia="zh-CN"/>
          </w:rPr>
          <w:t>十三、轮胎均匀性试验机项目治理与监督</w:t>
        </w:r>
        <w:r>
          <w:tab/>
        </w:r>
        <w:r>
          <w:fldChar w:fldCharType="begin"/>
        </w:r>
        <w:r>
          <w:instrText xml:space="preserve"> PAGEREF _Toc21012 \h </w:instrText>
        </w:r>
        <w:r>
          <w:fldChar w:fldCharType="separate"/>
        </w:r>
        <w:r>
          <w:t>57</w:t>
        </w:r>
        <w:r>
          <w:fldChar w:fldCharType="end"/>
        </w:r>
      </w:hyperlink>
    </w:p>
    <w:p>
      <w:pPr>
        <w:pStyle w:val="TOC2"/>
        <w:tabs>
          <w:tab w:val="right" w:leader="dot" w:pos="8306"/>
        </w:tabs>
      </w:pPr>
      <w:hyperlink w:anchor="_Toc21300" w:history="1">
        <w:r>
          <w:rPr>
            <w:rFonts w:ascii="仿宋" w:eastAsia="仿宋" w:hAnsi="仿宋" w:cs="仿宋" w:hint="eastAsia"/>
            <w:lang w:eastAsia="zh-CN"/>
          </w:rPr>
          <w:t>(一)、轮胎均匀性试验机项目治理结构</w:t>
        </w:r>
        <w:r>
          <w:tab/>
        </w:r>
        <w:r>
          <w:fldChar w:fldCharType="begin"/>
        </w:r>
        <w:r>
          <w:instrText xml:space="preserve"> PAGEREF _Toc21300 \h </w:instrText>
        </w:r>
        <w:r>
          <w:fldChar w:fldCharType="separate"/>
        </w:r>
        <w:r>
          <w:t>57</w:t>
        </w:r>
        <w:r>
          <w:fldChar w:fldCharType="end"/>
        </w:r>
      </w:hyperlink>
    </w:p>
    <w:p>
      <w:pPr>
        <w:pStyle w:val="TOC2"/>
        <w:tabs>
          <w:tab w:val="right" w:leader="dot" w:pos="8306"/>
        </w:tabs>
      </w:pPr>
      <w:hyperlink w:anchor="_Toc31659" w:history="1">
        <w:r>
          <w:rPr>
            <w:rFonts w:ascii="仿宋" w:eastAsia="仿宋" w:hAnsi="仿宋" w:cs="仿宋" w:hint="eastAsia"/>
            <w:lang w:eastAsia="zh-CN"/>
          </w:rPr>
          <w:t>(二)、监督与审计</w:t>
        </w:r>
        <w:r>
          <w:tab/>
        </w:r>
        <w:r>
          <w:fldChar w:fldCharType="begin"/>
        </w:r>
        <w:r>
          <w:instrText xml:space="preserve"> PAGEREF _Toc31659 \h </w:instrText>
        </w:r>
        <w:r>
          <w:fldChar w:fldCharType="separate"/>
        </w:r>
        <w:r>
          <w:t>59</w:t>
        </w:r>
        <w:r>
          <w:fldChar w:fldCharType="end"/>
        </w:r>
      </w:hyperlink>
    </w:p>
    <w:p>
      <w:pPr>
        <w:pStyle w:val="TOC1"/>
        <w:tabs>
          <w:tab w:val="right" w:leader="dot" w:pos="8306"/>
        </w:tabs>
      </w:pPr>
      <w:hyperlink w:anchor="_Toc24241" w:history="1">
        <w:r>
          <w:rPr>
            <w:rFonts w:ascii="仿宋" w:eastAsia="仿宋" w:hAnsi="仿宋" w:cs="仿宋" w:hint="eastAsia"/>
            <w:lang w:eastAsia="zh-CN"/>
          </w:rPr>
          <w:t>十四、质量管理体系</w:t>
        </w:r>
        <w:r>
          <w:tab/>
        </w:r>
        <w:r>
          <w:fldChar w:fldCharType="begin"/>
        </w:r>
        <w:r>
          <w:instrText xml:space="preserve"> PAGEREF _Toc24241 \h </w:instrText>
        </w:r>
        <w:r>
          <w:fldChar w:fldCharType="separate"/>
        </w:r>
        <w:r>
          <w:t>60</w:t>
        </w:r>
        <w:r>
          <w:fldChar w:fldCharType="end"/>
        </w:r>
      </w:hyperlink>
    </w:p>
    <w:p>
      <w:pPr>
        <w:pStyle w:val="TOC2"/>
        <w:tabs>
          <w:tab w:val="right" w:leader="dot" w:pos="8306"/>
        </w:tabs>
      </w:pPr>
      <w:hyperlink w:anchor="_Toc16527" w:history="1">
        <w:r>
          <w:rPr>
            <w:rFonts w:ascii="仿宋" w:eastAsia="仿宋" w:hAnsi="仿宋" w:cs="仿宋" w:hint="eastAsia"/>
            <w:lang w:eastAsia="zh-CN"/>
          </w:rPr>
          <w:t>(一)、质量目标与方针</w:t>
        </w:r>
        <w:r>
          <w:tab/>
        </w:r>
        <w:r>
          <w:fldChar w:fldCharType="begin"/>
        </w:r>
        <w:r>
          <w:instrText xml:space="preserve"> PAGEREF _Toc16527 \h </w:instrText>
        </w:r>
        <w:r>
          <w:fldChar w:fldCharType="separate"/>
        </w:r>
        <w:r>
          <w:t>60</w:t>
        </w:r>
        <w:r>
          <w:fldChar w:fldCharType="end"/>
        </w:r>
      </w:hyperlink>
    </w:p>
    <w:p>
      <w:pPr>
        <w:pStyle w:val="TOC2"/>
        <w:tabs>
          <w:tab w:val="right" w:leader="dot" w:pos="8306"/>
        </w:tabs>
      </w:pPr>
      <w:hyperlink w:anchor="_Toc22930" w:history="1">
        <w:r>
          <w:rPr>
            <w:rFonts w:ascii="仿宋" w:eastAsia="仿宋" w:hAnsi="仿宋" w:cs="仿宋" w:hint="eastAsia"/>
            <w:lang w:eastAsia="zh-CN"/>
          </w:rPr>
          <w:t>(二)、质量管理责任</w:t>
        </w:r>
        <w:r>
          <w:tab/>
        </w:r>
        <w:r>
          <w:fldChar w:fldCharType="begin"/>
        </w:r>
        <w:r>
          <w:instrText xml:space="preserve"> PAGEREF _Toc22930 \h </w:instrText>
        </w:r>
        <w:r>
          <w:fldChar w:fldCharType="separate"/>
        </w:r>
        <w:r>
          <w:t>61</w:t>
        </w:r>
        <w:r>
          <w:fldChar w:fldCharType="end"/>
        </w:r>
      </w:hyperlink>
    </w:p>
    <w:p>
      <w:pPr>
        <w:pStyle w:val="TOC2"/>
        <w:tabs>
          <w:tab w:val="right" w:leader="dot" w:pos="8306"/>
        </w:tabs>
      </w:pPr>
      <w:hyperlink w:anchor="_Toc29794" w:history="1">
        <w:r>
          <w:rPr>
            <w:rFonts w:ascii="仿宋" w:eastAsia="仿宋" w:hAnsi="仿宋" w:cs="仿宋" w:hint="eastAsia"/>
            <w:lang w:eastAsia="zh-CN"/>
          </w:rPr>
          <w:t>(三)、质量管理体系文件</w:t>
        </w:r>
        <w:r>
          <w:tab/>
        </w:r>
        <w:r>
          <w:fldChar w:fldCharType="begin"/>
        </w:r>
        <w:r>
          <w:instrText xml:space="preserve"> PAGEREF _Toc29794 \h </w:instrText>
        </w:r>
        <w:r>
          <w:fldChar w:fldCharType="separate"/>
        </w:r>
        <w:r>
          <w:t>63</w:t>
        </w:r>
        <w:r>
          <w:fldChar w:fldCharType="end"/>
        </w:r>
      </w:hyperlink>
    </w:p>
    <w:p>
      <w:pPr>
        <w:pStyle w:val="TOC2"/>
        <w:tabs>
          <w:tab w:val="right" w:leader="dot" w:pos="8306"/>
        </w:tabs>
      </w:pPr>
      <w:hyperlink w:anchor="_Toc19796" w:history="1">
        <w:r>
          <w:rPr>
            <w:rFonts w:ascii="仿宋" w:eastAsia="仿宋" w:hAnsi="仿宋" w:cs="仿宋" w:hint="eastAsia"/>
            <w:lang w:eastAsia="zh-CN"/>
          </w:rPr>
          <w:t>(四)、质量培训与教育</w:t>
        </w:r>
        <w:r>
          <w:tab/>
        </w:r>
        <w:r>
          <w:fldChar w:fldCharType="begin"/>
        </w:r>
        <w:r>
          <w:instrText xml:space="preserve"> PAGEREF _Toc19796 \h </w:instrText>
        </w:r>
        <w:r>
          <w:fldChar w:fldCharType="separate"/>
        </w:r>
        <w:r>
          <w:t>65</w:t>
        </w:r>
        <w:r>
          <w:fldChar w:fldCharType="end"/>
        </w:r>
      </w:hyperlink>
    </w:p>
    <w:p>
      <w:pPr>
        <w:pStyle w:val="TOC2"/>
        <w:tabs>
          <w:tab w:val="right" w:leader="dot" w:pos="8306"/>
        </w:tabs>
      </w:pPr>
      <w:hyperlink w:anchor="_Toc30088" w:history="1">
        <w:r>
          <w:rPr>
            <w:rFonts w:ascii="仿宋" w:eastAsia="仿宋" w:hAnsi="仿宋" w:cs="仿宋" w:hint="eastAsia"/>
            <w:lang w:eastAsia="zh-CN"/>
          </w:rPr>
          <w:t>(五)、质量审核与评价</w:t>
        </w:r>
        <w:r>
          <w:tab/>
        </w:r>
        <w:r>
          <w:fldChar w:fldCharType="begin"/>
        </w:r>
        <w:r>
          <w:instrText xml:space="preserve"> PAGEREF _Toc30088 \h </w:instrText>
        </w:r>
        <w:r>
          <w:fldChar w:fldCharType="separate"/>
        </w:r>
        <w:r>
          <w:t>66</w:t>
        </w:r>
        <w:r>
          <w:fldChar w:fldCharType="end"/>
        </w:r>
      </w:hyperlink>
    </w:p>
    <w:p>
      <w:pPr>
        <w:pStyle w:val="TOC2"/>
        <w:tabs>
          <w:tab w:val="right" w:leader="dot" w:pos="8306"/>
        </w:tabs>
      </w:pPr>
      <w:hyperlink w:anchor="_Toc5696" w:history="1">
        <w:r>
          <w:rPr>
            <w:rFonts w:ascii="仿宋" w:eastAsia="仿宋" w:hAnsi="仿宋" w:cs="仿宋" w:hint="eastAsia"/>
            <w:lang w:eastAsia="zh-CN"/>
          </w:rPr>
          <w:t>(六)、不符合与纠正措施</w:t>
        </w:r>
        <w:r>
          <w:tab/>
        </w:r>
        <w:r>
          <w:fldChar w:fldCharType="begin"/>
        </w:r>
        <w:r>
          <w:instrText xml:space="preserve"> PAGEREF _Toc5696 \h </w:instrText>
        </w:r>
        <w:r>
          <w:fldChar w:fldCharType="separate"/>
        </w:r>
        <w:r>
          <w:t>67</w:t>
        </w:r>
        <w:r>
          <w:fldChar w:fldCharType="end"/>
        </w:r>
      </w:hyperlink>
    </w:p>
    <w:p>
      <w:pPr>
        <w:pStyle w:val="TOC1"/>
        <w:tabs>
          <w:tab w:val="right" w:leader="dot" w:pos="8306"/>
        </w:tabs>
      </w:pPr>
      <w:hyperlink w:anchor="_Toc4305" w:history="1">
        <w:r>
          <w:rPr>
            <w:rFonts w:ascii="仿宋" w:eastAsia="仿宋" w:hAnsi="仿宋" w:cs="仿宋" w:hint="eastAsia"/>
            <w:lang w:eastAsia="zh-CN"/>
          </w:rPr>
          <w:t>十五、轮胎均匀性试验机项目工程方案分析</w:t>
        </w:r>
        <w:r>
          <w:tab/>
        </w:r>
        <w:r>
          <w:fldChar w:fldCharType="begin"/>
        </w:r>
        <w:r>
          <w:instrText xml:space="preserve"> PAGEREF _Toc4305 \h </w:instrText>
        </w:r>
        <w:r>
          <w:fldChar w:fldCharType="separate"/>
        </w:r>
        <w:r>
          <w:t>69</w:t>
        </w:r>
        <w:r>
          <w:fldChar w:fldCharType="end"/>
        </w:r>
      </w:hyperlink>
    </w:p>
    <w:p>
      <w:pPr>
        <w:pStyle w:val="TOC2"/>
        <w:tabs>
          <w:tab w:val="right" w:leader="dot" w:pos="8306"/>
        </w:tabs>
      </w:pPr>
      <w:hyperlink w:anchor="_Toc20708" w:history="1">
        <w:r>
          <w:rPr>
            <w:rFonts w:ascii="仿宋" w:eastAsia="仿宋" w:hAnsi="仿宋" w:cs="仿宋" w:hint="eastAsia"/>
            <w:lang w:eastAsia="zh-CN"/>
          </w:rPr>
          <w:t>(一)、建筑工程设计原则</w:t>
        </w:r>
        <w:r>
          <w:tab/>
        </w:r>
        <w:r>
          <w:fldChar w:fldCharType="begin"/>
        </w:r>
        <w:r>
          <w:instrText xml:space="preserve"> PAGEREF _Toc20708 \h </w:instrText>
        </w:r>
        <w:r>
          <w:fldChar w:fldCharType="separate"/>
        </w:r>
        <w:r>
          <w:t>69</w:t>
        </w:r>
        <w:r>
          <w:fldChar w:fldCharType="end"/>
        </w:r>
      </w:hyperlink>
    </w:p>
    <w:p>
      <w:pPr>
        <w:pStyle w:val="TOC2"/>
        <w:tabs>
          <w:tab w:val="right" w:leader="dot" w:pos="8306"/>
        </w:tabs>
      </w:pPr>
      <w:hyperlink w:anchor="_Toc28552" w:history="1">
        <w:r>
          <w:rPr>
            <w:rFonts w:ascii="仿宋" w:eastAsia="仿宋" w:hAnsi="仿宋" w:cs="仿宋" w:hint="eastAsia"/>
            <w:lang w:eastAsia="zh-CN"/>
          </w:rPr>
          <w:t>(二)、土建工程建设指标</w:t>
        </w:r>
        <w:r>
          <w:tab/>
        </w:r>
        <w:r>
          <w:fldChar w:fldCharType="begin"/>
        </w:r>
        <w:r>
          <w:instrText xml:space="preserve"> PAGEREF _Toc28552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97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5027"/>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8812"/>
      <w:r>
        <w:rPr>
          <w:rFonts w:ascii="仿宋" w:eastAsia="仿宋" w:hAnsi="仿宋" w:cs="仿宋" w:hint="eastAsia"/>
          <w:lang w:eastAsia="zh-CN"/>
        </w:rPr>
        <w:t>(一)、轮胎均匀性试验机行业分析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轮胎均匀性试验机行业一直以来都是市场的关注焦点。行业内的发展趋势、竞争态势以及潜在机会都对轮胎均匀性试验机项目的推进产生深远的影响。通过深入研究行业的整体概貌，我们将更好地理解行业的核心特征，为轮胎均匀性试验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轮胎均匀性试验机行业，技术一直是推动创新和发展的关键因素。我们将对当前技术趋势进行详尽分析，包括但不限于人工智能、大数据应用、先进制造技术等。这有助于轮胎均匀性试验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轮胎均匀性试验机项目成功的基础。我们将对主要竞争对手进行深入研究，包括其市场份额、产品特点、市场定位等。通过全面了解竞争对手的优势和劣势，轮胎均匀性试验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479"/>
      <w:r>
        <w:rPr>
          <w:rFonts w:ascii="仿宋" w:eastAsia="仿宋" w:hAnsi="仿宋" w:cs="仿宋" w:hint="eastAsia"/>
          <w:sz w:val="28"/>
          <w:lang w:eastAsia="zh-CN"/>
        </w:rPr>
        <w:t>(二)、轮胎均匀性试验机市场分析预测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轮胎均匀性试验机市场未来的增长趋势。这包括市场的整体规模、各细分领域的发展趋势等。轮胎均匀性试验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轮胎均匀性试验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轮胎均匀性试验机项目实施过程中需要充分考虑的因素。我们将对市场风险进行全面评估，包括但不限于政策法规风险、市场竞争风险、技术变革风险等。通过对潜在风险的深入分析，轮胎均匀性试验机项目可以制定相应的风险缓解策略，降低不确定性对轮胎均匀性试验机项目的影响。</w:t>
      </w:r>
    </w:p>
    <w:p>
      <w:pPr>
        <w:pStyle w:val="Heading1"/>
        <w:ind w:firstLine="560" w:firstLineChars="200"/>
        <w:rPr>
          <w:rFonts w:ascii="仿宋" w:eastAsia="仿宋" w:hAnsi="仿宋" w:cs="仿宋" w:hint="eastAsia"/>
          <w:sz w:val="28"/>
          <w:lang w:eastAsia="zh-CN"/>
        </w:rPr>
      </w:pPr>
      <w:bookmarkStart w:id="5" w:name="_Toc7038"/>
      <w:r>
        <w:rPr>
          <w:rFonts w:ascii="仿宋" w:eastAsia="仿宋" w:hAnsi="仿宋" w:cs="仿宋" w:hint="eastAsia"/>
          <w:sz w:val="28"/>
          <w:lang w:eastAsia="zh-CN"/>
        </w:rPr>
        <w:t>二、轮胎均匀性试验机项目土建工程</w:t>
      </w:r>
      <w:bookmarkEnd w:id="5"/>
    </w:p>
    <w:p>
      <w:pPr>
        <w:pStyle w:val="Heading2"/>
        <w:rPr>
          <w:rFonts w:ascii="仿宋" w:eastAsia="仿宋" w:hAnsi="仿宋" w:cs="仿宋" w:hint="eastAsia"/>
          <w:lang w:eastAsia="zh-CN"/>
        </w:rPr>
      </w:pPr>
      <w:bookmarkStart w:id="6" w:name="_Toc18428"/>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在轮胎均匀性试验机项目的建筑工程设计中，我们将秉承一系列重要的设计原则，以确保轮胎均匀性试验机项目建筑在功能、美观、可持续性等方面达到最佳效果。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首要原则是确保建筑的功能性得到最大化的发挥。我们将充分理解轮胎均匀性试验机项目的实际需求，合理布局各个功能区域，保证建筑在满足业务需求的同时，提供高效的工作环境。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在建筑设计中，我们将综合考虑建设和运营成本。通过精细的经济效益分析，确保设计方案在高效利用资源的同时，对轮胎均匀性试验机项目的长期盈利能力有积极的贡献。</w:t>
      </w:r>
    </w:p>
    <w:p>
      <w:pPr>
        <w:pStyle w:val="Heading2"/>
        <w:ind w:firstLine="560" w:firstLineChars="200"/>
        <w:rPr>
          <w:rFonts w:ascii="仿宋" w:eastAsia="仿宋" w:hAnsi="仿宋" w:cs="仿宋" w:hint="eastAsia"/>
          <w:sz w:val="28"/>
          <w:lang w:eastAsia="zh-CN"/>
        </w:rPr>
      </w:pPr>
      <w:bookmarkStart w:id="7" w:name="_Toc12973"/>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轮胎均匀性试验机项目的土建工程设计中，我们将精准设定设计年限，结合轮胎均匀性试验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轮胎均匀性试验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8268"/>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轮胎均匀性试验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轮胎均匀性试验机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轮胎均匀性试验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5063"/>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本期工程轮胎均匀性试验机项目预计总建筑面积XXX平方米，其中：计容建筑面积XXX平方米，计划建筑工程投资XX万元，占轮胎均匀性试验机项目总投资的XX%。</w:t>
      </w:r>
    </w:p>
    <w:p>
      <w:pPr>
        <w:pStyle w:val="Heading1"/>
        <w:ind w:firstLine="560" w:firstLineChars="200"/>
        <w:rPr>
          <w:rFonts w:ascii="仿宋" w:eastAsia="仿宋" w:hAnsi="仿宋" w:cs="仿宋" w:hint="eastAsia"/>
          <w:sz w:val="28"/>
          <w:lang w:eastAsia="zh-CN"/>
        </w:rPr>
      </w:pPr>
      <w:bookmarkStart w:id="10" w:name="_Toc29693"/>
      <w:r>
        <w:rPr>
          <w:rFonts w:ascii="仿宋" w:eastAsia="仿宋" w:hAnsi="仿宋" w:cs="仿宋" w:hint="eastAsia"/>
          <w:sz w:val="28"/>
          <w:lang w:eastAsia="zh-CN"/>
        </w:rPr>
        <w:t>三、轮胎均匀性试验机项目选址可行性分析</w:t>
      </w:r>
      <w:bookmarkEnd w:id="10"/>
    </w:p>
    <w:p>
      <w:pPr>
        <w:pStyle w:val="Heading2"/>
        <w:rPr>
          <w:rFonts w:ascii="仿宋" w:eastAsia="仿宋" w:hAnsi="仿宋" w:cs="仿宋" w:hint="eastAsia"/>
          <w:lang w:eastAsia="zh-CN"/>
        </w:rPr>
      </w:pPr>
      <w:bookmarkStart w:id="11" w:name="_Toc5205"/>
      <w:r>
        <w:rPr>
          <w:rFonts w:ascii="仿宋" w:eastAsia="仿宋" w:hAnsi="仿宋" w:cs="仿宋" w:hint="eastAsia"/>
          <w:lang w:eastAsia="zh-CN"/>
        </w:rPr>
        <w:t>(一)、轮胎均匀性试验机项目选址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该轮胎均匀性试验机项目选址位于XX省XX市XX区XXX街道</w:t>
      </w:r>
    </w:p>
    <w:p>
      <w:pPr>
        <w:pStyle w:val="Heading2"/>
        <w:ind w:firstLine="560" w:firstLineChars="200"/>
        <w:rPr>
          <w:rFonts w:ascii="仿宋" w:eastAsia="仿宋" w:hAnsi="仿宋" w:cs="仿宋" w:hint="eastAsia"/>
          <w:sz w:val="28"/>
          <w:lang w:eastAsia="zh-CN"/>
        </w:rPr>
      </w:pPr>
      <w:bookmarkStart w:id="12" w:name="_Toc23953"/>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轮胎均匀性试验机项目的征地面积将根据轮胎均匀性试验机项目的实际规模和需求进行精确规划。具体面积XXX平方米，旨在确保轮胎均匀性试验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净用地面积是在征地面积基础上去除不可利用面积后的实际可开发用地。具体面积XXX平方米，考虑到环保、交通、安全等多方面因素，以确保轮胎均匀性试验机项目在整体利用效率上达到最优。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轮胎均匀性试验机项目计划建设的建筑总规模具体面积XXX平方米。这一规模的确定综合考虑了轮胎均匀性试验机项目的性质、规模，以及城市规划的相关要求，确保建筑布局与周边环境协调一致。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绿地率是轮胎均匀性试验机项目用地中被规划为绿地的比例。具体面积XXX平方米，旨在通过合理规划绿地，改善轮胎均匀性试验机项目周边环境，提升居民生活质量，并符合城市整体绿化规划。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容积率是用地上可以建设的建筑总体积与用地面积之比。具体面积XXX，通过合理的容积率规划，确保轮胎均匀性试验机项目建筑规模与周边环境和谐共生。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轮胎均匀性试验机项目选址与当地城市规划相一致，具体面积XXX平方米。通过与城市规划部门深入沟通，确保轮胎均匀性试验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轮胎均匀性试验机项目选址符合当地产业政策，具体面积XXX平方米。这包括轮胎均匀性试验机项目对当地经济的促进作用，以及对相关产业的带动效应，确保轮胎均匀性试验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用地总体要求必须符合环保和可持续发展的原则，具体面积XXX平方米。通过采用绿色建筑设计、节能减排等措施，确保轮胎均匀性试验机项目在建设和运营过程中对环境的影响最小化，达到可持续发展的要求。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确保轮胎均匀性试验机项目选址具备必要的公共设施配套，具体面积XXX平方米。这包括交通便利性、教育、医疗等基础设施，以提高居民生活品质，使得轮胎均匀性试验机项目选址更具吸引力。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考虑用地总体要求对当地社会稳定性的影响，具体面积XXX平方米。通过深入了解当地社区反馈，确保轮胎均匀性试验机项目的选址和建设过程对当地社会和谐稳定产生积极作用。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轮胎均匀性试验机项目选址不仅符合法规和规划，还在实际操作中具有可行性。这一全面规划将为轮胎均匀性试验机项目的成功实施提供坚实的基础，确保轮胎均匀性试验机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31618"/>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轮胎均匀性试验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轮胎均匀性试验机项目的设备规划和空间设计中，我们将采取灵活设备布局的措施。设备布局将根据实际需求进行灵活设计，避免不必要的浪费。通过合理规划设备摆放位置，我们将提高设备的利用率，减少设备间距，以确保轮胎均匀性试验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轮胎均匀性试验机项目内部引入共享设施的概念，例如共享会议室、办公区等。通过这种方式，我们可以减少对资源的重复建设，提高资源共享效率，从而减小轮胎均匀性试验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2927"/>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轮胎均匀性试验机项目的总图布置中，我们将不同功能区域进行明确的规划，以最大程度满足轮胎均匀性试验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23134"/>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轮胎均匀性试验机项目能够在有利的市场环境中蓬勃发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轮胎均匀性试验机项目对环境的影响是综合评价的重要因素之一。我们将详细考虑选址周边的自然环境、生态保护区、水源地等情况，确保轮胎均匀性试验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对选址的评价还需充分考虑当地政府的产业政策和法规。我们将详细了解轮胎均匀性试验机项目所在地的相关政策，确保轮胎均匀性试验机项目的规划和运营与当地法规相符，降低不必要的法律风险。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考虑到社会稳定性对企业运营的重要性，我们将评估选址地区的社会安全情况、劳工关系、社区反馈等方面，以确保轮胎均匀性试验机项目的建设和运营不会受到社会稳定性的负面影响。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最后，我们将综合考虑用地成本，包括土地购置费用、土地开发成本等。通过对用地成本的详细评估，我们能够做出更为精确的经济效益分析，为轮胎均匀性试验机项目的投资决策提供有力支持。</w:t>
      </w:r>
    </w:p>
    <w:p>
      <w:pPr>
        <w:pStyle w:val="Heading1"/>
        <w:ind w:firstLine="560" w:firstLineChars="200"/>
        <w:rPr>
          <w:rFonts w:ascii="仿宋" w:eastAsia="仿宋" w:hAnsi="仿宋" w:cs="仿宋" w:hint="eastAsia"/>
          <w:sz w:val="28"/>
          <w:lang w:eastAsia="zh-CN"/>
        </w:rPr>
      </w:pPr>
      <w:bookmarkStart w:id="16" w:name="_Toc32160"/>
      <w:r>
        <w:rPr>
          <w:rFonts w:ascii="仿宋" w:eastAsia="仿宋" w:hAnsi="仿宋" w:cs="仿宋" w:hint="eastAsia"/>
          <w:sz w:val="28"/>
          <w:lang w:eastAsia="zh-CN"/>
        </w:rPr>
        <w:t>四、轮胎均匀性试验机项目可持续发展</w:t>
      </w:r>
      <w:bookmarkEnd w:id="16"/>
    </w:p>
    <w:p>
      <w:pPr>
        <w:pStyle w:val="Heading2"/>
        <w:rPr>
          <w:rFonts w:ascii="仿宋" w:eastAsia="仿宋" w:hAnsi="仿宋" w:cs="仿宋" w:hint="eastAsia"/>
          <w:lang w:eastAsia="zh-CN"/>
        </w:rPr>
      </w:pPr>
      <w:bookmarkStart w:id="17" w:name="_Toc32536"/>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轮胎均匀性试验机项目中，轮胎均匀性试验机项目团队着眼于未来，明确了可持续发展的战略方向。制定的具体可持续发展目标包括降低资源使用、采用环保技术、最大化社会效益等。这一步骤不仅有助于轮胎均匀性试验机项目在环保和社会责任方面达到最高标准，也为未来提供了明确的指引，确保轮胎均匀性试验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可持续实践的融入轮胎均匀性试验机项目管理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轮胎均匀性试验机项目管理周期。从轮胎均匀性试验机项目规划开始，轮胎均匀性试验机项目团队就考虑了环境和社会的因素。在执行阶段，轮胎均匀性试验机项目团队积极推动绿色技术的应用，优化资源利用。此外，关注员工的社会责任，通过培训和沟通活动提高员工对可持续发展的认知，使他们能够在日常工作中践行可持续实践。这些举措不仅为轮胎均匀性试验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9890"/>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轮胎均匀性试验机项目的可持续发展理念，我们深信环保与社会责任是轮胎均匀性试验机项目成功的关键支柱。在轮胎均匀性试验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轮胎均匀性试验机项目团队通过引入先进的环保技术、建立高效的废物处理系统以及推动能源节约措施，积极履行环保责任。定期的环保监测和评估确保轮胎均匀性试验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轮胎均匀性试验机项目不仅致力于自身可持续发展，还注重对社会的回馈。通过支持社区轮胎均匀性试验机项目、参与慈善事业、提供培训机会等方式，轮胎均匀性试验机项目积极履行社会责任。与当地社区建立积极互动，关注员工的工作与生活平衡，以及员工的身心健康，是轮胎均匀性试验机项目在社会责任层面的关键举措。这样的实践不仅增强了轮胎均匀性试验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8995"/>
      <w:r>
        <w:rPr>
          <w:rFonts w:ascii="仿宋" w:eastAsia="仿宋" w:hAnsi="仿宋" w:cs="仿宋" w:hint="eastAsia"/>
          <w:sz w:val="28"/>
          <w:lang w:eastAsia="zh-CN"/>
        </w:rPr>
        <w:t>五、轮胎均匀性试验机项目文档管理</w:t>
      </w:r>
      <w:bookmarkEnd w:id="19"/>
    </w:p>
    <w:p>
      <w:pPr>
        <w:pStyle w:val="Heading2"/>
        <w:rPr>
          <w:rFonts w:ascii="仿宋" w:eastAsia="仿宋" w:hAnsi="仿宋" w:cs="仿宋" w:hint="eastAsia"/>
          <w:lang w:eastAsia="zh-CN"/>
        </w:rPr>
      </w:pPr>
      <w:bookmarkStart w:id="20" w:name="_Toc12151"/>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轮胎均匀性试验机项目高度重视文档的质量和准确性，以支持轮胎均匀性试验机项目的各项活动和决策。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轮胎均匀性试验机项目文档的编制始于轮胎均匀性试验机项目计划的初期，我们制定了详细的文档编制计划，明确了每个文档的内容、格式和编写责任人。在轮胎均匀性试验机项目启动阶段，我们首先编制了轮胎均匀性试验机项目章程，明确定义了轮胎均匀性试验机项目的目标、范围、风险等关键要素。随后，轮胎均匀性试验机项目团队根据计划陆续编制了需求文档、设计文档、测试文档等各类文档，确保轮胎均匀性试验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轮胎均匀性试验机项目管理中的重要环节，旨在确保轮胎均匀性试验机项目文档符合质量标准和轮胎均匀性试验机项目需求。在轮胎均匀性试验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轮胎均匀性试验机项目相关利益方和专业领域的专家对文档进行独立审查。这有助于获取更全面、客观的反馈，确保轮胎均匀性试验机项目文档不仅符合内部标准，也满足外部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https://d.book118.com/888107042111006044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轮胎均匀性试验机项目计划设计方案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轮胎均匀性试验机项目计划设计方案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轮胎均匀性试验机项目计划设计方案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轮胎均匀性试验机项目计划设计方案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轮胎均匀性试验机项目计划设计方案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轮胎均匀性试验机项目计划设计方案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轮胎均匀性试验机项目计划设计方案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轮胎均匀性试验机项目计划设计方案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轮胎均匀性试验机项目计划设计方案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轮胎均匀性试验机项目计划设计方案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轮胎均匀性试验机项目计划设计方案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轮胎均匀性试验机项目计划设计方案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轮胎均匀性试验机项目计划设计方案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轮胎均匀性试验机项目计划设计方案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轮胎均匀性试验机项目计划设计方案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轮胎均匀性试验机项目计划设计方案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轮胎均匀性试验机项目计划设计方案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7436A7"/>
    <w:rsid w:val="027436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8107042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2024-02-29T00:46:00Z</dcterms:created>
  <dcterms:modified xsi:type="dcterms:W3CDTF">2024-02-29T00:46:36Z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9A3E5C2FC2C345CE91131F24C48586E0_11</vt:lpwstr>
  </property>
  <property fmtid="{D5CDD505-2E9C-101B-9397-08002B2CF9AE}" pid="3" name="KSOProductBuildVer">
    <vt:lpwstr>2052-12.1.0.16388</vt:lpwstr>
  </property>
</Properties>
</file>