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工业车辆行业员工职业发展规划与管理</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707" w:history="1">
        <w:r>
          <w:rPr>
            <w:rFonts w:ascii="仿宋" w:eastAsia="仿宋" w:hAnsi="仿宋" w:cs="仿宋" w:hint="eastAsia"/>
            <w:lang w:eastAsia="zh-CN"/>
          </w:rPr>
          <w:t>前言</w:t>
        </w:r>
        <w:r>
          <w:tab/>
        </w:r>
        <w:r>
          <w:fldChar w:fldCharType="begin"/>
        </w:r>
        <w:r>
          <w:instrText xml:space="preserve"> PAGEREF _Toc22707 \h </w:instrText>
        </w:r>
        <w:r>
          <w:fldChar w:fldCharType="separate"/>
        </w:r>
        <w:r>
          <w:t>3</w:t>
        </w:r>
        <w:r>
          <w:fldChar w:fldCharType="end"/>
        </w:r>
      </w:hyperlink>
    </w:p>
    <w:p>
      <w:pPr>
        <w:pStyle w:val="TOC1"/>
        <w:tabs>
          <w:tab w:val="right" w:leader="dot" w:pos="8306"/>
        </w:tabs>
      </w:pPr>
      <w:hyperlink w:anchor="_Toc26691" w:history="1">
        <w:r>
          <w:rPr>
            <w:rFonts w:ascii="仿宋" w:eastAsia="仿宋" w:hAnsi="仿宋" w:cs="仿宋" w:hint="eastAsia"/>
            <w:lang w:eastAsia="zh-CN"/>
          </w:rPr>
          <w:t>一、公司简介</w:t>
        </w:r>
        <w:r>
          <w:tab/>
        </w:r>
        <w:r>
          <w:fldChar w:fldCharType="begin"/>
        </w:r>
        <w:r>
          <w:instrText xml:space="preserve"> PAGEREF _Toc26691 \h </w:instrText>
        </w:r>
        <w:r>
          <w:fldChar w:fldCharType="separate"/>
        </w:r>
        <w:r>
          <w:t>3</w:t>
        </w:r>
        <w:r>
          <w:fldChar w:fldCharType="end"/>
        </w:r>
      </w:hyperlink>
    </w:p>
    <w:p>
      <w:pPr>
        <w:pStyle w:val="TOC2"/>
        <w:tabs>
          <w:tab w:val="right" w:leader="dot" w:pos="8306"/>
        </w:tabs>
      </w:pPr>
      <w:hyperlink w:anchor="_Toc27786" w:history="1">
        <w:r>
          <w:rPr>
            <w:rFonts w:ascii="仿宋" w:eastAsia="仿宋" w:hAnsi="仿宋" w:cs="仿宋" w:hint="eastAsia"/>
            <w:lang w:eastAsia="zh-CN"/>
          </w:rPr>
          <w:t>(一)、公司基本信息</w:t>
        </w:r>
        <w:r>
          <w:tab/>
        </w:r>
        <w:r>
          <w:fldChar w:fldCharType="begin"/>
        </w:r>
        <w:r>
          <w:instrText xml:space="preserve"> PAGEREF _Toc27786 \h </w:instrText>
        </w:r>
        <w:r>
          <w:fldChar w:fldCharType="separate"/>
        </w:r>
        <w:r>
          <w:t>3</w:t>
        </w:r>
        <w:r>
          <w:fldChar w:fldCharType="end"/>
        </w:r>
      </w:hyperlink>
    </w:p>
    <w:p>
      <w:pPr>
        <w:pStyle w:val="TOC2"/>
        <w:tabs>
          <w:tab w:val="right" w:leader="dot" w:pos="8306"/>
        </w:tabs>
      </w:pPr>
      <w:hyperlink w:anchor="_Toc15237" w:history="1">
        <w:r>
          <w:rPr>
            <w:rFonts w:ascii="仿宋" w:eastAsia="仿宋" w:hAnsi="仿宋" w:cs="仿宋" w:hint="eastAsia"/>
            <w:lang w:eastAsia="zh-CN"/>
          </w:rPr>
          <w:t>(二)、公司简介</w:t>
        </w:r>
        <w:r>
          <w:tab/>
        </w:r>
        <w:r>
          <w:fldChar w:fldCharType="begin"/>
        </w:r>
        <w:r>
          <w:instrText xml:space="preserve"> PAGEREF _Toc15237 \h </w:instrText>
        </w:r>
        <w:r>
          <w:fldChar w:fldCharType="separate"/>
        </w:r>
        <w:r>
          <w:t>4</w:t>
        </w:r>
        <w:r>
          <w:fldChar w:fldCharType="end"/>
        </w:r>
      </w:hyperlink>
    </w:p>
    <w:p>
      <w:pPr>
        <w:pStyle w:val="TOC2"/>
        <w:tabs>
          <w:tab w:val="right" w:leader="dot" w:pos="8306"/>
        </w:tabs>
      </w:pPr>
      <w:hyperlink w:anchor="_Toc7444" w:history="1">
        <w:r>
          <w:rPr>
            <w:rFonts w:ascii="仿宋" w:eastAsia="仿宋" w:hAnsi="仿宋" w:cs="仿宋" w:hint="eastAsia"/>
            <w:lang w:eastAsia="zh-CN"/>
          </w:rPr>
          <w:t>(三)、核心人员介绍</w:t>
        </w:r>
        <w:r>
          <w:tab/>
        </w:r>
        <w:r>
          <w:fldChar w:fldCharType="begin"/>
        </w:r>
        <w:r>
          <w:instrText xml:space="preserve"> PAGEREF _Toc7444 \h </w:instrText>
        </w:r>
        <w:r>
          <w:fldChar w:fldCharType="separate"/>
        </w:r>
        <w:r>
          <w:t>6</w:t>
        </w:r>
        <w:r>
          <w:fldChar w:fldCharType="end"/>
        </w:r>
      </w:hyperlink>
    </w:p>
    <w:p>
      <w:pPr>
        <w:pStyle w:val="TOC1"/>
        <w:tabs>
          <w:tab w:val="right" w:leader="dot" w:pos="8306"/>
        </w:tabs>
      </w:pPr>
      <w:hyperlink w:anchor="_Toc10004" w:history="1">
        <w:r>
          <w:rPr>
            <w:rFonts w:ascii="仿宋" w:eastAsia="仿宋" w:hAnsi="仿宋" w:cs="仿宋" w:hint="eastAsia"/>
            <w:lang w:eastAsia="zh-CN"/>
          </w:rPr>
          <w:t>二、项目基本情况</w:t>
        </w:r>
        <w:r>
          <w:tab/>
        </w:r>
        <w:r>
          <w:fldChar w:fldCharType="begin"/>
        </w:r>
        <w:r>
          <w:instrText xml:space="preserve"> PAGEREF _Toc10004 \h </w:instrText>
        </w:r>
        <w:r>
          <w:fldChar w:fldCharType="separate"/>
        </w:r>
        <w:r>
          <w:t>8</w:t>
        </w:r>
        <w:r>
          <w:fldChar w:fldCharType="end"/>
        </w:r>
      </w:hyperlink>
    </w:p>
    <w:p>
      <w:pPr>
        <w:pStyle w:val="TOC2"/>
        <w:tabs>
          <w:tab w:val="right" w:leader="dot" w:pos="8306"/>
        </w:tabs>
      </w:pPr>
      <w:hyperlink w:anchor="_Toc28283" w:history="1">
        <w:r>
          <w:rPr>
            <w:rFonts w:ascii="仿宋" w:eastAsia="仿宋" w:hAnsi="仿宋" w:cs="仿宋" w:hint="eastAsia"/>
            <w:lang w:eastAsia="zh-CN"/>
          </w:rPr>
          <w:t>(一)、项目名称及建设性质</w:t>
        </w:r>
        <w:r>
          <w:tab/>
        </w:r>
        <w:r>
          <w:fldChar w:fldCharType="begin"/>
        </w:r>
        <w:r>
          <w:instrText xml:space="preserve"> PAGEREF _Toc28283 \h </w:instrText>
        </w:r>
        <w:r>
          <w:fldChar w:fldCharType="separate"/>
        </w:r>
        <w:r>
          <w:t>8</w:t>
        </w:r>
        <w:r>
          <w:fldChar w:fldCharType="end"/>
        </w:r>
      </w:hyperlink>
    </w:p>
    <w:p>
      <w:pPr>
        <w:pStyle w:val="TOC2"/>
        <w:tabs>
          <w:tab w:val="right" w:leader="dot" w:pos="8306"/>
        </w:tabs>
      </w:pPr>
      <w:hyperlink w:anchor="_Toc21440" w:history="1">
        <w:r>
          <w:rPr>
            <w:rFonts w:ascii="仿宋" w:eastAsia="仿宋" w:hAnsi="仿宋" w:cs="仿宋" w:hint="eastAsia"/>
            <w:lang w:eastAsia="zh-CN"/>
          </w:rPr>
          <w:t>(二)、项目承办单位</w:t>
        </w:r>
        <w:r>
          <w:tab/>
        </w:r>
        <w:r>
          <w:fldChar w:fldCharType="begin"/>
        </w:r>
        <w:r>
          <w:instrText xml:space="preserve"> PAGEREF _Toc21440 \h </w:instrText>
        </w:r>
        <w:r>
          <w:fldChar w:fldCharType="separate"/>
        </w:r>
        <w:r>
          <w:t>9</w:t>
        </w:r>
        <w:r>
          <w:fldChar w:fldCharType="end"/>
        </w:r>
      </w:hyperlink>
    </w:p>
    <w:p>
      <w:pPr>
        <w:pStyle w:val="TOC2"/>
        <w:tabs>
          <w:tab w:val="right" w:leader="dot" w:pos="8306"/>
        </w:tabs>
      </w:pPr>
      <w:hyperlink w:anchor="_Toc28274" w:history="1">
        <w:r>
          <w:rPr>
            <w:rFonts w:ascii="仿宋" w:eastAsia="仿宋" w:hAnsi="仿宋" w:cs="仿宋" w:hint="eastAsia"/>
            <w:lang w:eastAsia="zh-CN"/>
          </w:rPr>
          <w:t>(三)、项目实施的可行性</w:t>
        </w:r>
        <w:r>
          <w:tab/>
        </w:r>
        <w:r>
          <w:fldChar w:fldCharType="begin"/>
        </w:r>
        <w:r>
          <w:instrText xml:space="preserve"> PAGEREF _Toc28274 \h </w:instrText>
        </w:r>
        <w:r>
          <w:fldChar w:fldCharType="separate"/>
        </w:r>
        <w:r>
          <w:t>10</w:t>
        </w:r>
        <w:r>
          <w:fldChar w:fldCharType="end"/>
        </w:r>
      </w:hyperlink>
    </w:p>
    <w:p>
      <w:pPr>
        <w:pStyle w:val="TOC2"/>
        <w:tabs>
          <w:tab w:val="right" w:leader="dot" w:pos="8306"/>
        </w:tabs>
      </w:pPr>
      <w:hyperlink w:anchor="_Toc2057" w:history="1">
        <w:r>
          <w:rPr>
            <w:rFonts w:ascii="仿宋" w:eastAsia="仿宋" w:hAnsi="仿宋" w:cs="仿宋" w:hint="eastAsia"/>
            <w:lang w:eastAsia="zh-CN"/>
          </w:rPr>
          <w:t>(四)、项目建设选址</w:t>
        </w:r>
        <w:r>
          <w:tab/>
        </w:r>
        <w:r>
          <w:fldChar w:fldCharType="begin"/>
        </w:r>
        <w:r>
          <w:instrText xml:space="preserve"> PAGEREF _Toc2057 \h </w:instrText>
        </w:r>
        <w:r>
          <w:fldChar w:fldCharType="separate"/>
        </w:r>
        <w:r>
          <w:t>11</w:t>
        </w:r>
        <w:r>
          <w:fldChar w:fldCharType="end"/>
        </w:r>
      </w:hyperlink>
    </w:p>
    <w:p>
      <w:pPr>
        <w:pStyle w:val="TOC2"/>
        <w:tabs>
          <w:tab w:val="right" w:leader="dot" w:pos="8306"/>
        </w:tabs>
      </w:pPr>
      <w:hyperlink w:anchor="_Toc25258" w:history="1">
        <w:r>
          <w:rPr>
            <w:rFonts w:ascii="仿宋" w:eastAsia="仿宋" w:hAnsi="仿宋" w:cs="仿宋" w:hint="eastAsia"/>
            <w:lang w:eastAsia="zh-CN"/>
          </w:rPr>
          <w:t>(五)、建筑物建设规模</w:t>
        </w:r>
        <w:r>
          <w:tab/>
        </w:r>
        <w:r>
          <w:fldChar w:fldCharType="begin"/>
        </w:r>
        <w:r>
          <w:instrText xml:space="preserve"> PAGEREF _Toc25258 \h </w:instrText>
        </w:r>
        <w:r>
          <w:fldChar w:fldCharType="separate"/>
        </w:r>
        <w:r>
          <w:t>13</w:t>
        </w:r>
        <w:r>
          <w:fldChar w:fldCharType="end"/>
        </w:r>
      </w:hyperlink>
    </w:p>
    <w:p>
      <w:pPr>
        <w:pStyle w:val="TOC2"/>
        <w:tabs>
          <w:tab w:val="right" w:leader="dot" w:pos="8306"/>
        </w:tabs>
      </w:pPr>
      <w:hyperlink w:anchor="_Toc28490" w:history="1">
        <w:r>
          <w:rPr>
            <w:rFonts w:ascii="仿宋" w:eastAsia="仿宋" w:hAnsi="仿宋" w:cs="仿宋" w:hint="eastAsia"/>
            <w:lang w:eastAsia="zh-CN"/>
          </w:rPr>
          <w:t>(六)、项目总投资及资金构成</w:t>
        </w:r>
        <w:r>
          <w:tab/>
        </w:r>
        <w:r>
          <w:fldChar w:fldCharType="begin"/>
        </w:r>
        <w:r>
          <w:instrText xml:space="preserve"> PAGEREF _Toc28490 \h </w:instrText>
        </w:r>
        <w:r>
          <w:fldChar w:fldCharType="separate"/>
        </w:r>
        <w:r>
          <w:t>14</w:t>
        </w:r>
        <w:r>
          <w:fldChar w:fldCharType="end"/>
        </w:r>
      </w:hyperlink>
    </w:p>
    <w:p>
      <w:pPr>
        <w:pStyle w:val="TOC2"/>
        <w:tabs>
          <w:tab w:val="right" w:leader="dot" w:pos="8306"/>
        </w:tabs>
      </w:pPr>
      <w:hyperlink w:anchor="_Toc31702" w:history="1">
        <w:r>
          <w:rPr>
            <w:rFonts w:ascii="仿宋" w:eastAsia="仿宋" w:hAnsi="仿宋" w:cs="仿宋" w:hint="eastAsia"/>
            <w:lang w:eastAsia="zh-CN"/>
          </w:rPr>
          <w:t>(七)、资金筹措方案</w:t>
        </w:r>
        <w:r>
          <w:tab/>
        </w:r>
        <w:r>
          <w:fldChar w:fldCharType="begin"/>
        </w:r>
        <w:r>
          <w:instrText xml:space="preserve"> PAGEREF _Toc31702 \h </w:instrText>
        </w:r>
        <w:r>
          <w:fldChar w:fldCharType="separate"/>
        </w:r>
        <w:r>
          <w:t>15</w:t>
        </w:r>
        <w:r>
          <w:fldChar w:fldCharType="end"/>
        </w:r>
      </w:hyperlink>
    </w:p>
    <w:p>
      <w:pPr>
        <w:pStyle w:val="TOC2"/>
        <w:tabs>
          <w:tab w:val="right" w:leader="dot" w:pos="8306"/>
        </w:tabs>
      </w:pPr>
      <w:hyperlink w:anchor="_Toc26398" w:history="1">
        <w:r>
          <w:rPr>
            <w:rFonts w:ascii="仿宋" w:eastAsia="仿宋" w:hAnsi="仿宋" w:cs="仿宋" w:hint="eastAsia"/>
            <w:lang w:eastAsia="zh-CN"/>
          </w:rPr>
          <w:t>(八)、项目预期经济效益规划目标</w:t>
        </w:r>
        <w:r>
          <w:tab/>
        </w:r>
        <w:r>
          <w:fldChar w:fldCharType="begin"/>
        </w:r>
        <w:r>
          <w:instrText xml:space="preserve"> PAGEREF _Toc26398 \h </w:instrText>
        </w:r>
        <w:r>
          <w:fldChar w:fldCharType="separate"/>
        </w:r>
        <w:r>
          <w:t>16</w:t>
        </w:r>
        <w:r>
          <w:fldChar w:fldCharType="end"/>
        </w:r>
      </w:hyperlink>
    </w:p>
    <w:p>
      <w:pPr>
        <w:pStyle w:val="TOC2"/>
        <w:tabs>
          <w:tab w:val="right" w:leader="dot" w:pos="8306"/>
        </w:tabs>
      </w:pPr>
      <w:hyperlink w:anchor="_Toc14836" w:history="1">
        <w:r>
          <w:rPr>
            <w:rFonts w:ascii="仿宋" w:eastAsia="仿宋" w:hAnsi="仿宋" w:cs="仿宋" w:hint="eastAsia"/>
            <w:lang w:eastAsia="zh-CN"/>
          </w:rPr>
          <w:t>(九)、项目建设进度规划</w:t>
        </w:r>
        <w:r>
          <w:tab/>
        </w:r>
        <w:r>
          <w:fldChar w:fldCharType="begin"/>
        </w:r>
        <w:r>
          <w:instrText xml:space="preserve"> PAGEREF _Toc14836 \h </w:instrText>
        </w:r>
        <w:r>
          <w:fldChar w:fldCharType="separate"/>
        </w:r>
        <w:r>
          <w:t>17</w:t>
        </w:r>
        <w:r>
          <w:fldChar w:fldCharType="end"/>
        </w:r>
      </w:hyperlink>
    </w:p>
    <w:p>
      <w:pPr>
        <w:pStyle w:val="TOC1"/>
        <w:tabs>
          <w:tab w:val="right" w:leader="dot" w:pos="8306"/>
        </w:tabs>
      </w:pPr>
      <w:hyperlink w:anchor="_Toc27925" w:history="1">
        <w:r>
          <w:rPr>
            <w:rFonts w:ascii="仿宋" w:eastAsia="仿宋" w:hAnsi="仿宋" w:cs="仿宋" w:hint="eastAsia"/>
            <w:lang w:eastAsia="zh-CN"/>
          </w:rPr>
          <w:t>三、工业车辆行业背景分析</w:t>
        </w:r>
        <w:r>
          <w:tab/>
        </w:r>
        <w:r>
          <w:fldChar w:fldCharType="begin"/>
        </w:r>
        <w:r>
          <w:instrText xml:space="preserve"> PAGEREF _Toc27925 \h </w:instrText>
        </w:r>
        <w:r>
          <w:fldChar w:fldCharType="separate"/>
        </w:r>
        <w:r>
          <w:t>19</w:t>
        </w:r>
        <w:r>
          <w:fldChar w:fldCharType="end"/>
        </w:r>
      </w:hyperlink>
    </w:p>
    <w:p>
      <w:pPr>
        <w:pStyle w:val="TOC2"/>
        <w:tabs>
          <w:tab w:val="right" w:leader="dot" w:pos="8306"/>
        </w:tabs>
      </w:pPr>
      <w:hyperlink w:anchor="_Toc21429" w:history="1">
        <w:r>
          <w:rPr>
            <w:rFonts w:ascii="仿宋" w:eastAsia="仿宋" w:hAnsi="仿宋" w:cs="仿宋" w:hint="eastAsia"/>
            <w:lang w:eastAsia="zh-CN"/>
          </w:rPr>
          <w:t>(一)、工业车辆行业背景分析</w:t>
        </w:r>
        <w:r>
          <w:tab/>
        </w:r>
        <w:r>
          <w:fldChar w:fldCharType="begin"/>
        </w:r>
        <w:r>
          <w:instrText xml:space="preserve"> PAGEREF _Toc21429 \h </w:instrText>
        </w:r>
        <w:r>
          <w:fldChar w:fldCharType="separate"/>
        </w:r>
        <w:r>
          <w:t>19</w:t>
        </w:r>
        <w:r>
          <w:fldChar w:fldCharType="end"/>
        </w:r>
      </w:hyperlink>
    </w:p>
    <w:p>
      <w:pPr>
        <w:pStyle w:val="TOC1"/>
        <w:tabs>
          <w:tab w:val="right" w:leader="dot" w:pos="8306"/>
        </w:tabs>
      </w:pPr>
      <w:hyperlink w:anchor="_Toc22264" w:history="1">
        <w:r>
          <w:rPr>
            <w:rFonts w:ascii="仿宋" w:eastAsia="仿宋" w:hAnsi="仿宋" w:cs="仿宋" w:hint="eastAsia"/>
            <w:lang w:eastAsia="zh-CN"/>
          </w:rPr>
          <w:t>四、薪酬制度管理</w:t>
        </w:r>
        <w:r>
          <w:tab/>
        </w:r>
        <w:r>
          <w:fldChar w:fldCharType="begin"/>
        </w:r>
        <w:r>
          <w:instrText xml:space="preserve"> PAGEREF _Toc22264 \h </w:instrText>
        </w:r>
        <w:r>
          <w:fldChar w:fldCharType="separate"/>
        </w:r>
        <w:r>
          <w:t>21</w:t>
        </w:r>
        <w:r>
          <w:fldChar w:fldCharType="end"/>
        </w:r>
      </w:hyperlink>
    </w:p>
    <w:p>
      <w:pPr>
        <w:pStyle w:val="TOC2"/>
        <w:tabs>
          <w:tab w:val="right" w:leader="dot" w:pos="8306"/>
        </w:tabs>
      </w:pPr>
      <w:hyperlink w:anchor="_Toc16948" w:history="1">
        <w:r>
          <w:rPr>
            <w:rFonts w:ascii="仿宋" w:eastAsia="仿宋" w:hAnsi="仿宋" w:cs="仿宋" w:hint="eastAsia"/>
            <w:lang w:eastAsia="zh-CN"/>
          </w:rPr>
          <w:t>(一)、薪酬管理制度</w:t>
        </w:r>
        <w:r>
          <w:tab/>
        </w:r>
        <w:r>
          <w:fldChar w:fldCharType="begin"/>
        </w:r>
        <w:r>
          <w:instrText xml:space="preserve"> PAGEREF _Toc16948 \h </w:instrText>
        </w:r>
        <w:r>
          <w:fldChar w:fldCharType="separate"/>
        </w:r>
        <w:r>
          <w:t>21</w:t>
        </w:r>
        <w:r>
          <w:fldChar w:fldCharType="end"/>
        </w:r>
      </w:hyperlink>
    </w:p>
    <w:p>
      <w:pPr>
        <w:pStyle w:val="TOC2"/>
        <w:tabs>
          <w:tab w:val="right" w:leader="dot" w:pos="8306"/>
        </w:tabs>
      </w:pPr>
      <w:hyperlink w:anchor="_Toc4643" w:history="1">
        <w:r>
          <w:rPr>
            <w:rFonts w:ascii="仿宋" w:eastAsia="仿宋" w:hAnsi="仿宋" w:cs="仿宋" w:hint="eastAsia"/>
            <w:lang w:eastAsia="zh-CN"/>
          </w:rPr>
          <w:t>(二)、奖金制度的制定</w:t>
        </w:r>
        <w:r>
          <w:tab/>
        </w:r>
        <w:r>
          <w:fldChar w:fldCharType="begin"/>
        </w:r>
        <w:r>
          <w:instrText xml:space="preserve"> PAGEREF _Toc4643 \h </w:instrText>
        </w:r>
        <w:r>
          <w:fldChar w:fldCharType="separate"/>
        </w:r>
        <w:r>
          <w:t>24</w:t>
        </w:r>
        <w:r>
          <w:fldChar w:fldCharType="end"/>
        </w:r>
      </w:hyperlink>
    </w:p>
    <w:p>
      <w:pPr>
        <w:pStyle w:val="TOC2"/>
        <w:tabs>
          <w:tab w:val="right" w:leader="dot" w:pos="8306"/>
        </w:tabs>
      </w:pPr>
      <w:hyperlink w:anchor="_Toc23392" w:history="1">
        <w:r>
          <w:rPr>
            <w:rFonts w:ascii="仿宋" w:eastAsia="仿宋" w:hAnsi="仿宋" w:cs="仿宋" w:hint="eastAsia"/>
            <w:lang w:eastAsia="zh-CN"/>
          </w:rPr>
          <w:t>(三)、岗位薪酬体系设计</w:t>
        </w:r>
        <w:r>
          <w:tab/>
        </w:r>
        <w:r>
          <w:fldChar w:fldCharType="begin"/>
        </w:r>
        <w:r>
          <w:instrText xml:space="preserve"> PAGEREF _Toc23392 \h </w:instrText>
        </w:r>
        <w:r>
          <w:fldChar w:fldCharType="separate"/>
        </w:r>
        <w:r>
          <w:t>27</w:t>
        </w:r>
        <w:r>
          <w:fldChar w:fldCharType="end"/>
        </w:r>
      </w:hyperlink>
    </w:p>
    <w:p>
      <w:pPr>
        <w:pStyle w:val="TOC2"/>
        <w:tabs>
          <w:tab w:val="right" w:leader="dot" w:pos="8306"/>
        </w:tabs>
      </w:pPr>
      <w:hyperlink w:anchor="_Toc19137" w:history="1">
        <w:r>
          <w:rPr>
            <w:rFonts w:ascii="仿宋" w:eastAsia="仿宋" w:hAnsi="仿宋" w:cs="仿宋" w:hint="eastAsia"/>
            <w:lang w:eastAsia="zh-CN"/>
          </w:rPr>
          <w:t>(四)、绩效薪酬体系设计</w:t>
        </w:r>
        <w:r>
          <w:tab/>
        </w:r>
        <w:r>
          <w:fldChar w:fldCharType="begin"/>
        </w:r>
        <w:r>
          <w:instrText xml:space="preserve"> PAGEREF _Toc19137 \h </w:instrText>
        </w:r>
        <w:r>
          <w:fldChar w:fldCharType="separate"/>
        </w:r>
        <w:r>
          <w:t>28</w:t>
        </w:r>
        <w:r>
          <w:fldChar w:fldCharType="end"/>
        </w:r>
      </w:hyperlink>
    </w:p>
    <w:p>
      <w:pPr>
        <w:pStyle w:val="TOC1"/>
        <w:tabs>
          <w:tab w:val="right" w:leader="dot" w:pos="8306"/>
        </w:tabs>
      </w:pPr>
      <w:hyperlink w:anchor="_Toc30917" w:history="1">
        <w:r>
          <w:rPr>
            <w:rFonts w:ascii="仿宋" w:eastAsia="仿宋" w:hAnsi="仿宋" w:cs="仿宋" w:hint="eastAsia"/>
            <w:lang w:eastAsia="zh-CN"/>
          </w:rPr>
          <w:t>五、员工职业生涯规划与发展</w:t>
        </w:r>
        <w:r>
          <w:tab/>
        </w:r>
        <w:r>
          <w:fldChar w:fldCharType="begin"/>
        </w:r>
        <w:r>
          <w:instrText xml:space="preserve"> PAGEREF _Toc30917 \h </w:instrText>
        </w:r>
        <w:r>
          <w:fldChar w:fldCharType="separate"/>
        </w:r>
        <w:r>
          <w:t>30</w:t>
        </w:r>
        <w:r>
          <w:fldChar w:fldCharType="end"/>
        </w:r>
      </w:hyperlink>
    </w:p>
    <w:p>
      <w:pPr>
        <w:pStyle w:val="TOC2"/>
        <w:tabs>
          <w:tab w:val="right" w:leader="dot" w:pos="8306"/>
        </w:tabs>
      </w:pPr>
      <w:hyperlink w:anchor="_Toc8693" w:history="1">
        <w:r>
          <w:rPr>
            <w:rFonts w:ascii="仿宋" w:eastAsia="仿宋" w:hAnsi="仿宋" w:cs="仿宋" w:hint="eastAsia"/>
            <w:lang w:eastAsia="zh-CN"/>
          </w:rPr>
          <w:t>(一)、职业生涯规划概述</w:t>
        </w:r>
        <w:r>
          <w:tab/>
        </w:r>
        <w:r>
          <w:fldChar w:fldCharType="begin"/>
        </w:r>
        <w:r>
          <w:instrText xml:space="preserve"> PAGEREF _Toc8693 \h </w:instrText>
        </w:r>
        <w:r>
          <w:fldChar w:fldCharType="separate"/>
        </w:r>
        <w:r>
          <w:t>30</w:t>
        </w:r>
        <w:r>
          <w:fldChar w:fldCharType="end"/>
        </w:r>
      </w:hyperlink>
    </w:p>
    <w:p>
      <w:pPr>
        <w:pStyle w:val="TOC2"/>
        <w:tabs>
          <w:tab w:val="right" w:leader="dot" w:pos="8306"/>
        </w:tabs>
      </w:pPr>
      <w:hyperlink w:anchor="_Toc21916" w:history="1">
        <w:r>
          <w:rPr>
            <w:rFonts w:ascii="仿宋" w:eastAsia="仿宋" w:hAnsi="仿宋" w:cs="仿宋" w:hint="eastAsia"/>
            <w:lang w:eastAsia="zh-CN"/>
          </w:rPr>
          <w:t>(二)、基本原则与方法</w:t>
        </w:r>
        <w:r>
          <w:tab/>
        </w:r>
        <w:r>
          <w:fldChar w:fldCharType="begin"/>
        </w:r>
        <w:r>
          <w:instrText xml:space="preserve"> PAGEREF _Toc21916 \h </w:instrText>
        </w:r>
        <w:r>
          <w:fldChar w:fldCharType="separate"/>
        </w:r>
        <w:r>
          <w:t>31</w:t>
        </w:r>
        <w:r>
          <w:fldChar w:fldCharType="end"/>
        </w:r>
      </w:hyperlink>
    </w:p>
    <w:p>
      <w:pPr>
        <w:pStyle w:val="TOC2"/>
        <w:tabs>
          <w:tab w:val="right" w:leader="dot" w:pos="8306"/>
        </w:tabs>
      </w:pPr>
      <w:hyperlink w:anchor="_Toc4658" w:history="1">
        <w:r>
          <w:rPr>
            <w:rFonts w:ascii="仿宋" w:eastAsia="仿宋" w:hAnsi="仿宋" w:cs="仿宋" w:hint="eastAsia"/>
            <w:lang w:eastAsia="zh-CN"/>
          </w:rPr>
          <w:t>(三)、员工职业生涯管理</w:t>
        </w:r>
        <w:r>
          <w:tab/>
        </w:r>
        <w:r>
          <w:fldChar w:fldCharType="begin"/>
        </w:r>
        <w:r>
          <w:instrText xml:space="preserve"> PAGEREF _Toc4658 \h </w:instrText>
        </w:r>
        <w:r>
          <w:fldChar w:fldCharType="separate"/>
        </w:r>
        <w:r>
          <w:t>32</w:t>
        </w:r>
        <w:r>
          <w:fldChar w:fldCharType="end"/>
        </w:r>
      </w:hyperlink>
    </w:p>
    <w:p>
      <w:pPr>
        <w:pStyle w:val="TOC2"/>
        <w:tabs>
          <w:tab w:val="right" w:leader="dot" w:pos="8306"/>
        </w:tabs>
      </w:pPr>
      <w:hyperlink w:anchor="_Toc26178" w:history="1">
        <w:r>
          <w:rPr>
            <w:rFonts w:ascii="仿宋" w:eastAsia="仿宋" w:hAnsi="仿宋" w:cs="仿宋" w:hint="eastAsia"/>
            <w:lang w:eastAsia="zh-CN"/>
          </w:rPr>
          <w:t>(四)、职业生涯发展支持体系</w:t>
        </w:r>
        <w:r>
          <w:tab/>
        </w:r>
        <w:r>
          <w:fldChar w:fldCharType="begin"/>
        </w:r>
        <w:r>
          <w:instrText xml:space="preserve"> PAGEREF _Toc26178 \h </w:instrText>
        </w:r>
        <w:r>
          <w:fldChar w:fldCharType="separate"/>
        </w:r>
        <w:r>
          <w:t>33</w:t>
        </w:r>
        <w:r>
          <w:fldChar w:fldCharType="end"/>
        </w:r>
      </w:hyperlink>
    </w:p>
    <w:p>
      <w:pPr>
        <w:pStyle w:val="TOC2"/>
        <w:tabs>
          <w:tab w:val="right" w:leader="dot" w:pos="8306"/>
        </w:tabs>
      </w:pPr>
      <w:hyperlink w:anchor="_Toc23367" w:history="1">
        <w:r>
          <w:rPr>
            <w:rFonts w:ascii="仿宋" w:eastAsia="仿宋" w:hAnsi="仿宋" w:cs="仿宋" w:hint="eastAsia"/>
            <w:lang w:eastAsia="zh-CN"/>
          </w:rPr>
          <w:t>(五)、公司文化与员工职业发展融合</w:t>
        </w:r>
        <w:r>
          <w:tab/>
        </w:r>
        <w:r>
          <w:fldChar w:fldCharType="begin"/>
        </w:r>
        <w:r>
          <w:instrText xml:space="preserve"> PAGEREF _Toc23367 \h </w:instrText>
        </w:r>
        <w:r>
          <w:fldChar w:fldCharType="separate"/>
        </w:r>
        <w:r>
          <w:t>35</w:t>
        </w:r>
        <w:r>
          <w:fldChar w:fldCharType="end"/>
        </w:r>
      </w:hyperlink>
    </w:p>
    <w:p>
      <w:pPr>
        <w:pStyle w:val="TOC2"/>
        <w:tabs>
          <w:tab w:val="right" w:leader="dot" w:pos="8306"/>
        </w:tabs>
      </w:pPr>
      <w:hyperlink w:anchor="_Toc15500" w:history="1">
        <w:r>
          <w:rPr>
            <w:rFonts w:ascii="仿宋" w:eastAsia="仿宋" w:hAnsi="仿宋" w:cs="仿宋" w:hint="eastAsia"/>
            <w:lang w:eastAsia="zh-CN"/>
          </w:rPr>
          <w:t>(六)、未来趋势与发展策略</w:t>
        </w:r>
        <w:r>
          <w:tab/>
        </w:r>
        <w:r>
          <w:fldChar w:fldCharType="begin"/>
        </w:r>
        <w:r>
          <w:instrText xml:space="preserve"> PAGEREF _Toc15500 \h </w:instrText>
        </w:r>
        <w:r>
          <w:fldChar w:fldCharType="separate"/>
        </w:r>
        <w:r>
          <w:t>37</w:t>
        </w:r>
        <w:r>
          <w:fldChar w:fldCharType="end"/>
        </w:r>
      </w:hyperlink>
    </w:p>
    <w:p>
      <w:pPr>
        <w:pStyle w:val="TOC1"/>
        <w:tabs>
          <w:tab w:val="right" w:leader="dot" w:pos="8306"/>
        </w:tabs>
      </w:pPr>
      <w:hyperlink w:anchor="_Toc23537" w:history="1">
        <w:r>
          <w:rPr>
            <w:rFonts w:ascii="仿宋" w:eastAsia="仿宋" w:hAnsi="仿宋" w:cs="仿宋" w:hint="eastAsia"/>
            <w:lang w:eastAsia="zh-CN"/>
          </w:rPr>
          <w:t>六、第十四章员工健康与安全管理</w:t>
        </w:r>
        <w:r>
          <w:tab/>
        </w:r>
        <w:r>
          <w:fldChar w:fldCharType="begin"/>
        </w:r>
        <w:r>
          <w:instrText xml:space="preserve"> PAGEREF _Toc23537 \h </w:instrText>
        </w:r>
        <w:r>
          <w:fldChar w:fldCharType="separate"/>
        </w:r>
        <w:r>
          <w:t>39</w:t>
        </w:r>
        <w:r>
          <w:fldChar w:fldCharType="end"/>
        </w:r>
      </w:hyperlink>
    </w:p>
    <w:p>
      <w:pPr>
        <w:pStyle w:val="TOC2"/>
        <w:tabs>
          <w:tab w:val="right" w:leader="dot" w:pos="8306"/>
        </w:tabs>
      </w:pPr>
      <w:hyperlink w:anchor="_Toc26512" w:history="1">
        <w:r>
          <w:rPr>
            <w:rFonts w:ascii="仿宋" w:eastAsia="仿宋" w:hAnsi="仿宋" w:cs="仿宋" w:hint="eastAsia"/>
            <w:lang w:eastAsia="zh-CN"/>
          </w:rPr>
          <w:t>(一)、健康保障计划</w:t>
        </w:r>
        <w:r>
          <w:tab/>
        </w:r>
        <w:r>
          <w:fldChar w:fldCharType="begin"/>
        </w:r>
        <w:r>
          <w:instrText xml:space="preserve"> PAGEREF _Toc26512 \h </w:instrText>
        </w:r>
        <w:r>
          <w:fldChar w:fldCharType="separate"/>
        </w:r>
        <w:r>
          <w:t>39</w:t>
        </w:r>
        <w:r>
          <w:fldChar w:fldCharType="end"/>
        </w:r>
      </w:hyperlink>
    </w:p>
    <w:p>
      <w:pPr>
        <w:pStyle w:val="TOC2"/>
        <w:tabs>
          <w:tab w:val="right" w:leader="dot" w:pos="8306"/>
        </w:tabs>
      </w:pPr>
      <w:hyperlink w:anchor="_Toc11514" w:history="1">
        <w:r>
          <w:rPr>
            <w:rFonts w:ascii="仿宋" w:eastAsia="仿宋" w:hAnsi="仿宋" w:cs="仿宋" w:hint="eastAsia"/>
            <w:lang w:eastAsia="zh-CN"/>
          </w:rPr>
          <w:t>(二)、安全管理体系</w:t>
        </w:r>
        <w:r>
          <w:tab/>
        </w:r>
        <w:r>
          <w:fldChar w:fldCharType="begin"/>
        </w:r>
        <w:r>
          <w:instrText xml:space="preserve"> PAGEREF _Toc11514 \h </w:instrText>
        </w:r>
        <w:r>
          <w:fldChar w:fldCharType="separate"/>
        </w:r>
        <w:r>
          <w:t>40</w:t>
        </w:r>
        <w:r>
          <w:fldChar w:fldCharType="end"/>
        </w:r>
      </w:hyperlink>
    </w:p>
    <w:p>
      <w:pPr>
        <w:pStyle w:val="TOC1"/>
        <w:tabs>
          <w:tab w:val="right" w:leader="dot" w:pos="8306"/>
        </w:tabs>
      </w:pPr>
      <w:hyperlink w:anchor="_Toc29400" w:history="1">
        <w:r>
          <w:rPr>
            <w:rFonts w:ascii="仿宋" w:eastAsia="仿宋" w:hAnsi="仿宋" w:cs="仿宋" w:hint="eastAsia"/>
            <w:lang w:eastAsia="zh-CN"/>
          </w:rPr>
          <w:t>七、第十三章技术与创新支持</w:t>
        </w:r>
        <w:r>
          <w:tab/>
        </w:r>
        <w:r>
          <w:fldChar w:fldCharType="begin"/>
        </w:r>
        <w:r>
          <w:instrText xml:space="preserve"> PAGEREF _Toc29400 \h </w:instrText>
        </w:r>
        <w:r>
          <w:fldChar w:fldCharType="separate"/>
        </w:r>
        <w:r>
          <w:t>42</w:t>
        </w:r>
        <w:r>
          <w:fldChar w:fldCharType="end"/>
        </w:r>
      </w:hyperlink>
    </w:p>
    <w:p>
      <w:pPr>
        <w:pStyle w:val="TOC2"/>
        <w:tabs>
          <w:tab w:val="right" w:leader="dot" w:pos="8306"/>
        </w:tabs>
      </w:pPr>
      <w:hyperlink w:anchor="_Toc12830" w:history="1">
        <w:r>
          <w:rPr>
            <w:rFonts w:ascii="仿宋" w:eastAsia="仿宋" w:hAnsi="仿宋" w:cs="仿宋" w:hint="eastAsia"/>
            <w:lang w:eastAsia="zh-CN"/>
          </w:rPr>
          <w:t>(一)、技术培训与更新</w:t>
        </w:r>
        <w:r>
          <w:tab/>
        </w:r>
        <w:r>
          <w:fldChar w:fldCharType="begin"/>
        </w:r>
        <w:r>
          <w:instrText xml:space="preserve"> PAGEREF _Toc12830 \h </w:instrText>
        </w:r>
        <w:r>
          <w:fldChar w:fldCharType="separate"/>
        </w:r>
        <w:r>
          <w:t>42</w:t>
        </w:r>
        <w:r>
          <w:fldChar w:fldCharType="end"/>
        </w:r>
      </w:hyperlink>
    </w:p>
    <w:p>
      <w:pPr>
        <w:pStyle w:val="TOC2"/>
        <w:tabs>
          <w:tab w:val="right" w:leader="dot" w:pos="8306"/>
        </w:tabs>
      </w:pPr>
      <w:hyperlink w:anchor="_Toc2079" w:history="1">
        <w:r>
          <w:rPr>
            <w:rFonts w:ascii="仿宋" w:eastAsia="仿宋" w:hAnsi="仿宋" w:cs="仿宋" w:hint="eastAsia"/>
            <w:lang w:eastAsia="zh-CN"/>
          </w:rPr>
          <w:t>(二)、创新文化与项目支持</w:t>
        </w:r>
        <w:r>
          <w:tab/>
        </w:r>
        <w:r>
          <w:fldChar w:fldCharType="begin"/>
        </w:r>
        <w:r>
          <w:instrText xml:space="preserve"> PAGEREF _Toc2079 \h </w:instrText>
        </w:r>
        <w:r>
          <w:fldChar w:fldCharType="separate"/>
        </w:r>
        <w:r>
          <w:t>43</w:t>
        </w:r>
        <w:r>
          <w:fldChar w:fldCharType="end"/>
        </w:r>
      </w:hyperlink>
    </w:p>
    <w:p>
      <w:pPr>
        <w:pStyle w:val="TOC1"/>
        <w:tabs>
          <w:tab w:val="right" w:leader="dot" w:pos="8306"/>
        </w:tabs>
      </w:pPr>
      <w:hyperlink w:anchor="_Toc14162" w:history="1">
        <w:r>
          <w:rPr>
            <w:rFonts w:ascii="仿宋" w:eastAsia="仿宋" w:hAnsi="仿宋" w:cs="仿宋" w:hint="eastAsia"/>
            <w:lang w:eastAsia="zh-CN"/>
          </w:rPr>
          <w:t>八、第三十二章未来发展愿景</w:t>
        </w:r>
        <w:r>
          <w:tab/>
        </w:r>
        <w:r>
          <w:fldChar w:fldCharType="begin"/>
        </w:r>
        <w:r>
          <w:instrText xml:space="preserve"> PAGEREF _Toc14162 \h </w:instrText>
        </w:r>
        <w:r>
          <w:fldChar w:fldCharType="separate"/>
        </w:r>
        <w:r>
          <w:t>44</w:t>
        </w:r>
        <w:r>
          <w:fldChar w:fldCharType="end"/>
        </w:r>
      </w:hyperlink>
    </w:p>
    <w:p>
      <w:pPr>
        <w:pStyle w:val="TOC2"/>
        <w:tabs>
          <w:tab w:val="right" w:leader="dot" w:pos="8306"/>
        </w:tabs>
      </w:pPr>
      <w:hyperlink w:anchor="_Toc4104" w:history="1">
        <w:r>
          <w:rPr>
            <w:rFonts w:ascii="仿宋" w:eastAsia="仿宋" w:hAnsi="仿宋" w:cs="仿宋" w:hint="eastAsia"/>
            <w:lang w:eastAsia="zh-CN"/>
          </w:rPr>
          <w:t>(一)、员工职业生涯管理的未来趋势</w:t>
        </w:r>
        <w:r>
          <w:tab/>
        </w:r>
        <w:r>
          <w:fldChar w:fldCharType="begin"/>
        </w:r>
        <w:r>
          <w:instrText xml:space="preserve"> PAGEREF _Toc4104 \h </w:instrText>
        </w:r>
        <w:r>
          <w:fldChar w:fldCharType="separate"/>
        </w:r>
        <w:r>
          <w:t>44</w:t>
        </w:r>
        <w:r>
          <w:fldChar w:fldCharType="end"/>
        </w:r>
      </w:hyperlink>
    </w:p>
    <w:p>
      <w:pPr>
        <w:pStyle w:val="TOC2"/>
        <w:tabs>
          <w:tab w:val="right" w:leader="dot" w:pos="8306"/>
        </w:tabs>
      </w:pPr>
      <w:hyperlink w:anchor="_Toc9512" w:history="1">
        <w:r>
          <w:rPr>
            <w:rFonts w:ascii="仿宋" w:eastAsia="仿宋" w:hAnsi="仿宋" w:cs="仿宋" w:hint="eastAsia"/>
            <w:lang w:eastAsia="zh-CN"/>
          </w:rPr>
          <w:t>(二)、公司在员工发展中的未来愿景</w:t>
        </w:r>
        <w:r>
          <w:tab/>
        </w:r>
        <w:r>
          <w:fldChar w:fldCharType="begin"/>
        </w:r>
        <w:r>
          <w:instrText xml:space="preserve"> PAGEREF _Toc9512 \h </w:instrText>
        </w:r>
        <w:r>
          <w:fldChar w:fldCharType="separate"/>
        </w:r>
        <w:r>
          <w:t>44</w:t>
        </w:r>
        <w:r>
          <w:fldChar w:fldCharType="end"/>
        </w:r>
      </w:hyperlink>
    </w:p>
    <w:p>
      <w:pPr>
        <w:pStyle w:val="TOC1"/>
        <w:tabs>
          <w:tab w:val="right" w:leader="dot" w:pos="8306"/>
        </w:tabs>
      </w:pPr>
      <w:hyperlink w:anchor="_Toc20844" w:history="1">
        <w:r>
          <w:rPr>
            <w:rFonts w:ascii="仿宋" w:eastAsia="仿宋" w:hAnsi="仿宋" w:cs="仿宋" w:hint="eastAsia"/>
            <w:lang w:eastAsia="zh-CN"/>
          </w:rPr>
          <w:t>九、员工家庭与工作平衡支持计划</w:t>
        </w:r>
        <w:r>
          <w:tab/>
        </w:r>
        <w:r>
          <w:fldChar w:fldCharType="begin"/>
        </w:r>
        <w:r>
          <w:instrText xml:space="preserve"> PAGEREF _Toc20844 \h </w:instrText>
        </w:r>
        <w:r>
          <w:fldChar w:fldCharType="separate"/>
        </w:r>
        <w:r>
          <w:t>45</w:t>
        </w:r>
        <w:r>
          <w:fldChar w:fldCharType="end"/>
        </w:r>
      </w:hyperlink>
    </w:p>
    <w:p>
      <w:pPr>
        <w:pStyle w:val="TOC2"/>
        <w:tabs>
          <w:tab w:val="right" w:leader="dot" w:pos="8306"/>
        </w:tabs>
      </w:pPr>
      <w:hyperlink w:anchor="_Toc28001" w:history="1">
        <w:r>
          <w:rPr>
            <w:rFonts w:ascii="仿宋" w:eastAsia="仿宋" w:hAnsi="仿宋" w:cs="仿宋" w:hint="eastAsia"/>
            <w:lang w:eastAsia="zh-CN"/>
          </w:rPr>
          <w:t>(一)、家庭与工作平衡的重要性分析</w:t>
        </w:r>
        <w:r>
          <w:tab/>
        </w:r>
        <w:r>
          <w:fldChar w:fldCharType="begin"/>
        </w:r>
        <w:r>
          <w:instrText xml:space="preserve"> PAGEREF _Toc28001 \h </w:instrText>
        </w:r>
        <w:r>
          <w:fldChar w:fldCharType="separate"/>
        </w:r>
        <w:r>
          <w:t>45</w:t>
        </w:r>
        <w:r>
          <w:fldChar w:fldCharType="end"/>
        </w:r>
      </w:hyperlink>
    </w:p>
    <w:p>
      <w:pPr>
        <w:pStyle w:val="TOC2"/>
        <w:tabs>
          <w:tab w:val="right" w:leader="dot" w:pos="8306"/>
        </w:tabs>
      </w:pPr>
      <w:hyperlink w:anchor="_Toc19505" w:history="1">
        <w:r>
          <w:rPr>
            <w:rFonts w:ascii="仿宋" w:eastAsia="仿宋" w:hAnsi="仿宋" w:cs="仿宋" w:hint="eastAsia"/>
            <w:lang w:eastAsia="zh-CN"/>
          </w:rPr>
          <w:t>(二)、支持计划的制定与实施步骤</w:t>
        </w:r>
        <w:r>
          <w:tab/>
        </w:r>
        <w:r>
          <w:fldChar w:fldCharType="begin"/>
        </w:r>
        <w:r>
          <w:instrText xml:space="preserve"> PAGEREF _Toc19505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374" w:history="1">
        <w:r>
          <w:rPr>
            <w:rFonts w:ascii="仿宋" w:eastAsia="仿宋" w:hAnsi="仿宋" w:cs="仿宋" w:hint="eastAsia"/>
            <w:lang w:eastAsia="zh-CN"/>
          </w:rPr>
          <w:t>(三)、平衡效果的评估及调整优化</w:t>
        </w:r>
        <w:r>
          <w:tab/>
        </w:r>
        <w:r>
          <w:fldChar w:fldCharType="begin"/>
        </w:r>
        <w:r>
          <w:instrText xml:space="preserve"> PAGEREF _Toc6374 \h </w:instrText>
        </w:r>
        <w:r>
          <w:fldChar w:fldCharType="separate"/>
        </w:r>
        <w:r>
          <w:t>46</w:t>
        </w:r>
        <w:r>
          <w:fldChar w:fldCharType="end"/>
        </w:r>
      </w:hyperlink>
    </w:p>
    <w:p>
      <w:pPr>
        <w:pStyle w:val="TOC1"/>
        <w:tabs>
          <w:tab w:val="right" w:leader="dot" w:pos="8306"/>
        </w:tabs>
      </w:pPr>
      <w:hyperlink w:anchor="_Toc13259" w:history="1">
        <w:r>
          <w:rPr>
            <w:rFonts w:ascii="仿宋" w:eastAsia="仿宋" w:hAnsi="仿宋" w:cs="仿宋" w:hint="eastAsia"/>
            <w:lang w:eastAsia="zh-CN"/>
          </w:rPr>
          <w:t>十、第三十八章员工社交媒体管理</w:t>
        </w:r>
        <w:r>
          <w:tab/>
        </w:r>
        <w:r>
          <w:fldChar w:fldCharType="begin"/>
        </w:r>
        <w:r>
          <w:instrText xml:space="preserve"> PAGEREF _Toc13259 \h </w:instrText>
        </w:r>
        <w:r>
          <w:fldChar w:fldCharType="separate"/>
        </w:r>
        <w:r>
          <w:t>47</w:t>
        </w:r>
        <w:r>
          <w:fldChar w:fldCharType="end"/>
        </w:r>
      </w:hyperlink>
    </w:p>
    <w:p>
      <w:pPr>
        <w:pStyle w:val="TOC2"/>
        <w:tabs>
          <w:tab w:val="right" w:leader="dot" w:pos="8306"/>
        </w:tabs>
      </w:pPr>
      <w:hyperlink w:anchor="_Toc27331" w:history="1">
        <w:r>
          <w:rPr>
            <w:rFonts w:ascii="仿宋" w:eastAsia="仿宋" w:hAnsi="仿宋" w:cs="仿宋" w:hint="eastAsia"/>
            <w:lang w:eastAsia="zh-CN"/>
          </w:rPr>
          <w:t>(一)、员工社交媒体政策</w:t>
        </w:r>
        <w:r>
          <w:tab/>
        </w:r>
        <w:r>
          <w:fldChar w:fldCharType="begin"/>
        </w:r>
        <w:r>
          <w:instrText xml:space="preserve"> PAGEREF _Toc27331 \h </w:instrText>
        </w:r>
        <w:r>
          <w:fldChar w:fldCharType="separate"/>
        </w:r>
        <w:r>
          <w:t>47</w:t>
        </w:r>
        <w:r>
          <w:fldChar w:fldCharType="end"/>
        </w:r>
      </w:hyperlink>
    </w:p>
    <w:p>
      <w:pPr>
        <w:pStyle w:val="TOC2"/>
        <w:tabs>
          <w:tab w:val="right" w:leader="dot" w:pos="8306"/>
        </w:tabs>
      </w:pPr>
      <w:hyperlink w:anchor="_Toc20180" w:history="1">
        <w:r>
          <w:rPr>
            <w:rFonts w:ascii="仿宋" w:eastAsia="仿宋" w:hAnsi="仿宋" w:cs="仿宋" w:hint="eastAsia"/>
            <w:lang w:eastAsia="zh-CN"/>
          </w:rPr>
          <w:t>(二)、个人品牌与公司形象的关联</w:t>
        </w:r>
        <w:r>
          <w:tab/>
        </w:r>
        <w:r>
          <w:fldChar w:fldCharType="begin"/>
        </w:r>
        <w:r>
          <w:instrText xml:space="preserve"> PAGEREF _Toc20180 \h </w:instrText>
        </w:r>
        <w:r>
          <w:fldChar w:fldCharType="separate"/>
        </w:r>
        <w:r>
          <w:t>48</w:t>
        </w:r>
        <w:r>
          <w:fldChar w:fldCharType="end"/>
        </w:r>
      </w:hyperlink>
    </w:p>
    <w:p>
      <w:pPr>
        <w:pStyle w:val="TOC2"/>
        <w:tabs>
          <w:tab w:val="right" w:leader="dot" w:pos="8306"/>
        </w:tabs>
      </w:pPr>
      <w:hyperlink w:anchor="_Toc26595" w:history="1">
        <w:r>
          <w:rPr>
            <w:rFonts w:ascii="仿宋" w:eastAsia="仿宋" w:hAnsi="仿宋" w:cs="仿宋" w:hint="eastAsia"/>
            <w:lang w:eastAsia="zh-CN"/>
          </w:rPr>
          <w:t>(三)、社交媒体使用准则</w:t>
        </w:r>
        <w:r>
          <w:tab/>
        </w:r>
        <w:r>
          <w:fldChar w:fldCharType="begin"/>
        </w:r>
        <w:r>
          <w:instrText xml:space="preserve"> PAGEREF _Toc26595 \h </w:instrText>
        </w:r>
        <w:r>
          <w:fldChar w:fldCharType="separate"/>
        </w:r>
        <w:r>
          <w:t>49</w:t>
        </w:r>
        <w:r>
          <w:fldChar w:fldCharType="end"/>
        </w:r>
      </w:hyperlink>
    </w:p>
    <w:p>
      <w:pPr>
        <w:pStyle w:val="TOC2"/>
        <w:tabs>
          <w:tab w:val="right" w:leader="dot" w:pos="8306"/>
        </w:tabs>
      </w:pPr>
      <w:hyperlink w:anchor="_Toc27747" w:history="1">
        <w:r>
          <w:rPr>
            <w:rFonts w:ascii="仿宋" w:eastAsia="仿宋" w:hAnsi="仿宋" w:cs="仿宋" w:hint="eastAsia"/>
            <w:lang w:eastAsia="zh-CN"/>
          </w:rPr>
          <w:t>(四)、公司与员工互动</w:t>
        </w:r>
        <w:r>
          <w:tab/>
        </w:r>
        <w:r>
          <w:fldChar w:fldCharType="begin"/>
        </w:r>
        <w:r>
          <w:instrText xml:space="preserve"> PAGEREF _Toc27747 \h </w:instrText>
        </w:r>
        <w:r>
          <w:fldChar w:fldCharType="separate"/>
        </w:r>
        <w:r>
          <w:t>51</w:t>
        </w:r>
        <w:r>
          <w:fldChar w:fldCharType="end"/>
        </w:r>
      </w:hyperlink>
    </w:p>
    <w:p>
      <w:pPr>
        <w:pStyle w:val="TOC2"/>
        <w:tabs>
          <w:tab w:val="right" w:leader="dot" w:pos="8306"/>
        </w:tabs>
      </w:pPr>
      <w:hyperlink w:anchor="_Toc20876" w:history="1">
        <w:r>
          <w:rPr>
            <w:rFonts w:ascii="仿宋" w:eastAsia="仿宋" w:hAnsi="仿宋" w:cs="仿宋" w:hint="eastAsia"/>
            <w:lang w:eastAsia="zh-CN"/>
          </w:rPr>
          <w:t>(五)、公司社交媒体账号管理</w:t>
        </w:r>
        <w:r>
          <w:tab/>
        </w:r>
        <w:r>
          <w:fldChar w:fldCharType="begin"/>
        </w:r>
        <w:r>
          <w:instrText xml:space="preserve"> PAGEREF _Toc20876 \h </w:instrText>
        </w:r>
        <w:r>
          <w:fldChar w:fldCharType="separate"/>
        </w:r>
        <w:r>
          <w:t>53</w:t>
        </w:r>
        <w:r>
          <w:fldChar w:fldCharType="end"/>
        </w:r>
      </w:hyperlink>
    </w:p>
    <w:p>
      <w:pPr>
        <w:pStyle w:val="TOC2"/>
        <w:tabs>
          <w:tab w:val="right" w:leader="dot" w:pos="8306"/>
        </w:tabs>
      </w:pPr>
      <w:hyperlink w:anchor="_Toc25859" w:history="1">
        <w:r>
          <w:rPr>
            <w:rFonts w:ascii="仿宋" w:eastAsia="仿宋" w:hAnsi="仿宋" w:cs="仿宋" w:hint="eastAsia"/>
            <w:lang w:eastAsia="zh-CN"/>
          </w:rPr>
          <w:t>(六)、职业发展机会的分享与推广</w:t>
        </w:r>
        <w:r>
          <w:tab/>
        </w:r>
        <w:r>
          <w:fldChar w:fldCharType="begin"/>
        </w:r>
        <w:r>
          <w:instrText xml:space="preserve"> PAGEREF _Toc25859 \h </w:instrText>
        </w:r>
        <w:r>
          <w:fldChar w:fldCharType="separate"/>
        </w:r>
        <w:r>
          <w:t>54</w:t>
        </w:r>
        <w:r>
          <w:fldChar w:fldCharType="end"/>
        </w:r>
      </w:hyperlink>
    </w:p>
    <w:p>
      <w:pPr>
        <w:pStyle w:val="TOC1"/>
        <w:tabs>
          <w:tab w:val="right" w:leader="dot" w:pos="8306"/>
        </w:tabs>
      </w:pPr>
      <w:hyperlink w:anchor="_Toc20729" w:history="1">
        <w:r>
          <w:rPr>
            <w:rFonts w:ascii="仿宋" w:eastAsia="仿宋" w:hAnsi="仿宋" w:cs="仿宋" w:hint="eastAsia"/>
            <w:lang w:eastAsia="zh-CN"/>
          </w:rPr>
          <w:t>十一、第四十八章员工环保与可持续发展</w:t>
        </w:r>
        <w:r>
          <w:tab/>
        </w:r>
        <w:r>
          <w:fldChar w:fldCharType="begin"/>
        </w:r>
        <w:r>
          <w:instrText xml:space="preserve"> PAGEREF _Toc20729 \h </w:instrText>
        </w:r>
        <w:r>
          <w:fldChar w:fldCharType="separate"/>
        </w:r>
        <w:r>
          <w:t>55</w:t>
        </w:r>
        <w:r>
          <w:fldChar w:fldCharType="end"/>
        </w:r>
      </w:hyperlink>
    </w:p>
    <w:p>
      <w:pPr>
        <w:pStyle w:val="TOC2"/>
        <w:tabs>
          <w:tab w:val="right" w:leader="dot" w:pos="8306"/>
        </w:tabs>
      </w:pPr>
      <w:hyperlink w:anchor="_Toc3194" w:history="1">
        <w:r>
          <w:rPr>
            <w:rFonts w:ascii="仿宋" w:eastAsia="仿宋" w:hAnsi="仿宋" w:cs="仿宋" w:hint="eastAsia"/>
            <w:lang w:eastAsia="zh-CN"/>
          </w:rPr>
          <w:t>(一)、环保意识与培训</w:t>
        </w:r>
        <w:r>
          <w:tab/>
        </w:r>
        <w:r>
          <w:fldChar w:fldCharType="begin"/>
        </w:r>
        <w:r>
          <w:instrText xml:space="preserve"> PAGEREF _Toc3194 \h </w:instrText>
        </w:r>
        <w:r>
          <w:fldChar w:fldCharType="separate"/>
        </w:r>
        <w:r>
          <w:t>55</w:t>
        </w:r>
        <w:r>
          <w:fldChar w:fldCharType="end"/>
        </w:r>
      </w:hyperlink>
    </w:p>
    <w:p>
      <w:pPr>
        <w:pStyle w:val="TOC2"/>
        <w:tabs>
          <w:tab w:val="right" w:leader="dot" w:pos="8306"/>
        </w:tabs>
      </w:pPr>
      <w:hyperlink w:anchor="_Toc17535" w:history="1">
        <w:r>
          <w:rPr>
            <w:rFonts w:ascii="仿宋" w:eastAsia="仿宋" w:hAnsi="仿宋" w:cs="仿宋" w:hint="eastAsia"/>
            <w:lang w:eastAsia="zh-CN"/>
          </w:rPr>
          <w:t>(二)、公司环保文化的传播</w:t>
        </w:r>
        <w:r>
          <w:tab/>
        </w:r>
        <w:r>
          <w:fldChar w:fldCharType="begin"/>
        </w:r>
        <w:r>
          <w:instrText xml:space="preserve"> PAGEREF _Toc17535 \h </w:instrText>
        </w:r>
        <w:r>
          <w:fldChar w:fldCharType="separate"/>
        </w:r>
        <w:r>
          <w:t>56</w:t>
        </w:r>
        <w:r>
          <w:fldChar w:fldCharType="end"/>
        </w:r>
      </w:hyperlink>
    </w:p>
    <w:p>
      <w:pPr>
        <w:pStyle w:val="TOC2"/>
        <w:tabs>
          <w:tab w:val="right" w:leader="dot" w:pos="8306"/>
        </w:tabs>
      </w:pPr>
      <w:hyperlink w:anchor="_Toc25285" w:history="1">
        <w:r>
          <w:rPr>
            <w:rFonts w:ascii="仿宋" w:eastAsia="仿宋" w:hAnsi="仿宋" w:cs="仿宋" w:hint="eastAsia"/>
            <w:lang w:eastAsia="zh-CN"/>
          </w:rPr>
          <w:t>(三)、员工参与的环保培训</w:t>
        </w:r>
        <w:r>
          <w:tab/>
        </w:r>
        <w:r>
          <w:fldChar w:fldCharType="begin"/>
        </w:r>
        <w:r>
          <w:instrText xml:space="preserve"> PAGEREF _Toc25285 \h </w:instrText>
        </w:r>
        <w:r>
          <w:fldChar w:fldCharType="separate"/>
        </w:r>
        <w:r>
          <w:t>57</w:t>
        </w:r>
        <w:r>
          <w:fldChar w:fldCharType="end"/>
        </w:r>
      </w:hyperlink>
    </w:p>
    <w:p>
      <w:pPr>
        <w:pStyle w:val="TOC2"/>
        <w:tabs>
          <w:tab w:val="right" w:leader="dot" w:pos="8306"/>
        </w:tabs>
      </w:pPr>
      <w:hyperlink w:anchor="_Toc25377" w:history="1">
        <w:r>
          <w:rPr>
            <w:rFonts w:ascii="仿宋" w:eastAsia="仿宋" w:hAnsi="仿宋" w:cs="仿宋" w:hint="eastAsia"/>
            <w:lang w:eastAsia="zh-CN"/>
          </w:rPr>
          <w:t>(四)、可持续发展目标与实践</w:t>
        </w:r>
        <w:r>
          <w:tab/>
        </w:r>
        <w:r>
          <w:fldChar w:fldCharType="begin"/>
        </w:r>
        <w:r>
          <w:instrText xml:space="preserve"> PAGEREF _Toc25377 \h </w:instrText>
        </w:r>
        <w:r>
          <w:fldChar w:fldCharType="separate"/>
        </w:r>
        <w:r>
          <w:t>58</w:t>
        </w:r>
        <w:r>
          <w:fldChar w:fldCharType="end"/>
        </w:r>
      </w:hyperlink>
    </w:p>
    <w:p>
      <w:pPr>
        <w:pStyle w:val="TOC2"/>
        <w:tabs>
          <w:tab w:val="right" w:leader="dot" w:pos="8306"/>
        </w:tabs>
      </w:pPr>
      <w:hyperlink w:anchor="_Toc1523" w:history="1">
        <w:r>
          <w:rPr>
            <w:rFonts w:ascii="仿宋" w:eastAsia="仿宋" w:hAnsi="仿宋" w:cs="仿宋" w:hint="eastAsia"/>
            <w:lang w:eastAsia="zh-CN"/>
          </w:rPr>
          <w:t>(五)、员工参与可持续项目</w:t>
        </w:r>
        <w:r>
          <w:tab/>
        </w:r>
        <w:r>
          <w:fldChar w:fldCharType="begin"/>
        </w:r>
        <w:r>
          <w:instrText xml:space="preserve"> PAGEREF _Toc1523 \h </w:instrText>
        </w:r>
        <w:r>
          <w:fldChar w:fldCharType="separate"/>
        </w:r>
        <w:r>
          <w:t>59</w:t>
        </w:r>
        <w:r>
          <w:fldChar w:fldCharType="end"/>
        </w:r>
      </w:hyperlink>
    </w:p>
    <w:p>
      <w:pPr>
        <w:pStyle w:val="TOC2"/>
        <w:tabs>
          <w:tab w:val="right" w:leader="dot" w:pos="8306"/>
        </w:tabs>
      </w:pPr>
      <w:hyperlink w:anchor="_Toc20865" w:history="1">
        <w:r>
          <w:rPr>
            <w:rFonts w:ascii="仿宋" w:eastAsia="仿宋" w:hAnsi="仿宋" w:cs="仿宋" w:hint="eastAsia"/>
            <w:lang w:eastAsia="zh-CN"/>
          </w:rPr>
          <w:t>(六)、公司可持续发展的战略规划</w:t>
        </w:r>
        <w:r>
          <w:tab/>
        </w:r>
        <w:r>
          <w:fldChar w:fldCharType="begin"/>
        </w:r>
        <w:r>
          <w:instrText xml:space="preserve"> PAGEREF _Toc20865 \h </w:instrText>
        </w:r>
        <w:r>
          <w:fldChar w:fldCharType="separate"/>
        </w:r>
        <w:r>
          <w:t>60</w:t>
        </w:r>
        <w:r>
          <w:fldChar w:fldCharType="end"/>
        </w:r>
      </w:hyperlink>
    </w:p>
    <w:p>
      <w:pPr>
        <w:pStyle w:val="TOC1"/>
        <w:tabs>
          <w:tab w:val="right" w:leader="dot" w:pos="8306"/>
        </w:tabs>
      </w:pPr>
      <w:hyperlink w:anchor="_Toc13244" w:history="1">
        <w:r>
          <w:rPr>
            <w:rFonts w:ascii="仿宋" w:eastAsia="仿宋" w:hAnsi="仿宋" w:cs="仿宋" w:hint="eastAsia"/>
            <w:lang w:eastAsia="zh-CN"/>
          </w:rPr>
          <w:t>十二、员工满意度调查与提升策略</w:t>
        </w:r>
        <w:r>
          <w:tab/>
        </w:r>
        <w:r>
          <w:fldChar w:fldCharType="begin"/>
        </w:r>
        <w:r>
          <w:instrText xml:space="preserve"> PAGEREF _Toc13244 \h </w:instrText>
        </w:r>
        <w:r>
          <w:fldChar w:fldCharType="separate"/>
        </w:r>
        <w:r>
          <w:t>61</w:t>
        </w:r>
        <w:r>
          <w:fldChar w:fldCharType="end"/>
        </w:r>
      </w:hyperlink>
    </w:p>
    <w:p>
      <w:pPr>
        <w:pStyle w:val="TOC2"/>
        <w:tabs>
          <w:tab w:val="right" w:leader="dot" w:pos="8306"/>
        </w:tabs>
      </w:pPr>
      <w:hyperlink w:anchor="_Toc23433" w:history="1">
        <w:r>
          <w:rPr>
            <w:rFonts w:ascii="仿宋" w:eastAsia="仿宋" w:hAnsi="仿宋" w:cs="仿宋" w:hint="eastAsia"/>
            <w:lang w:eastAsia="zh-CN"/>
          </w:rPr>
          <w:t>(一)、满意度调查的设计与实施</w:t>
        </w:r>
        <w:r>
          <w:tab/>
        </w:r>
        <w:r>
          <w:fldChar w:fldCharType="begin"/>
        </w:r>
        <w:r>
          <w:instrText xml:space="preserve"> PAGEREF _Toc23433 \h </w:instrText>
        </w:r>
        <w:r>
          <w:fldChar w:fldCharType="separate"/>
        </w:r>
        <w:r>
          <w:t>61</w:t>
        </w:r>
        <w:r>
          <w:fldChar w:fldCharType="end"/>
        </w:r>
      </w:hyperlink>
    </w:p>
    <w:p>
      <w:pPr>
        <w:pStyle w:val="TOC2"/>
        <w:tabs>
          <w:tab w:val="right" w:leader="dot" w:pos="8306"/>
        </w:tabs>
      </w:pPr>
      <w:hyperlink w:anchor="_Toc24852" w:history="1">
        <w:r>
          <w:rPr>
            <w:rFonts w:ascii="仿宋" w:eastAsia="仿宋" w:hAnsi="仿宋" w:cs="仿宋" w:hint="eastAsia"/>
            <w:lang w:eastAsia="zh-CN"/>
          </w:rPr>
          <w:t>(二)、员工满意度的分析与解读</w:t>
        </w:r>
        <w:r>
          <w:tab/>
        </w:r>
        <w:r>
          <w:fldChar w:fldCharType="begin"/>
        </w:r>
        <w:r>
          <w:instrText xml:space="preserve"> PAGEREF _Toc24852 \h </w:instrText>
        </w:r>
        <w:r>
          <w:fldChar w:fldCharType="separate"/>
        </w:r>
        <w:r>
          <w:t>63</w:t>
        </w:r>
        <w:r>
          <w:fldChar w:fldCharType="end"/>
        </w:r>
      </w:hyperlink>
    </w:p>
    <w:p>
      <w:pPr>
        <w:pStyle w:val="TOC2"/>
        <w:tabs>
          <w:tab w:val="right" w:leader="dot" w:pos="8306"/>
        </w:tabs>
      </w:pPr>
      <w:hyperlink w:anchor="_Toc24653" w:history="1">
        <w:r>
          <w:rPr>
            <w:rFonts w:ascii="仿宋" w:eastAsia="仿宋" w:hAnsi="仿宋" w:cs="仿宋" w:hint="eastAsia"/>
            <w:lang w:eastAsia="zh-CN"/>
          </w:rPr>
          <w:t>(三)、提升员工满意度的措施与行动计划</w:t>
        </w:r>
        <w:r>
          <w:tab/>
        </w:r>
        <w:r>
          <w:fldChar w:fldCharType="begin"/>
        </w:r>
        <w:r>
          <w:instrText xml:space="preserve"> PAGEREF _Toc24653 \h </w:instrText>
        </w:r>
        <w:r>
          <w:fldChar w:fldCharType="separate"/>
        </w:r>
        <w:r>
          <w:t>64</w:t>
        </w:r>
        <w:r>
          <w:fldChar w:fldCharType="end"/>
        </w:r>
      </w:hyperlink>
    </w:p>
    <w:p>
      <w:pPr>
        <w:pStyle w:val="TOC1"/>
        <w:tabs>
          <w:tab w:val="right" w:leader="dot" w:pos="8306"/>
        </w:tabs>
      </w:pPr>
      <w:hyperlink w:anchor="_Toc24325" w:history="1">
        <w:r>
          <w:rPr>
            <w:rFonts w:ascii="仿宋" w:eastAsia="仿宋" w:hAnsi="仿宋" w:cs="仿宋" w:hint="eastAsia"/>
            <w:lang w:eastAsia="zh-CN"/>
          </w:rPr>
          <w:t>十三、第四十五章员工品牌建设</w:t>
        </w:r>
        <w:r>
          <w:tab/>
        </w:r>
        <w:r>
          <w:fldChar w:fldCharType="begin"/>
        </w:r>
        <w:r>
          <w:instrText xml:space="preserve"> PAGEREF _Toc24325 \h </w:instrText>
        </w:r>
        <w:r>
          <w:fldChar w:fldCharType="separate"/>
        </w:r>
        <w:r>
          <w:t>66</w:t>
        </w:r>
        <w:r>
          <w:fldChar w:fldCharType="end"/>
        </w:r>
      </w:hyperlink>
    </w:p>
    <w:p>
      <w:pPr>
        <w:pStyle w:val="TOC2"/>
        <w:tabs>
          <w:tab w:val="right" w:leader="dot" w:pos="8306"/>
        </w:tabs>
      </w:pPr>
      <w:hyperlink w:anchor="_Toc10727" w:history="1">
        <w:r>
          <w:rPr>
            <w:rFonts w:ascii="仿宋" w:eastAsia="仿宋" w:hAnsi="仿宋" w:cs="仿宋" w:hint="eastAsia"/>
            <w:lang w:eastAsia="zh-CN"/>
          </w:rPr>
          <w:t>(一)、个人品牌管理</w:t>
        </w:r>
        <w:r>
          <w:tab/>
        </w:r>
        <w:r>
          <w:fldChar w:fldCharType="begin"/>
        </w:r>
        <w:r>
          <w:instrText xml:space="preserve"> PAGEREF _Toc10727 \h </w:instrText>
        </w:r>
        <w:r>
          <w:fldChar w:fldCharType="separate"/>
        </w:r>
        <w:r>
          <w:t>66</w:t>
        </w:r>
        <w:r>
          <w:fldChar w:fldCharType="end"/>
        </w:r>
      </w:hyperlink>
    </w:p>
    <w:p>
      <w:pPr>
        <w:pStyle w:val="TOC2"/>
        <w:tabs>
          <w:tab w:val="right" w:leader="dot" w:pos="8306"/>
        </w:tabs>
      </w:pPr>
      <w:hyperlink w:anchor="_Toc32653" w:history="1">
        <w:r>
          <w:rPr>
            <w:rFonts w:ascii="仿宋" w:eastAsia="仿宋" w:hAnsi="仿宋" w:cs="仿宋" w:hint="eastAsia"/>
            <w:lang w:eastAsia="zh-CN"/>
          </w:rPr>
          <w:t>(二)、在工业车辆行业内建立个人影响力</w:t>
        </w:r>
        <w:r>
          <w:tab/>
        </w:r>
        <w:r>
          <w:fldChar w:fldCharType="begin"/>
        </w:r>
        <w:r>
          <w:instrText xml:space="preserve"> PAGEREF _Toc32653 \h </w:instrText>
        </w:r>
        <w:r>
          <w:fldChar w:fldCharType="separate"/>
        </w:r>
        <w:r>
          <w:t>66</w:t>
        </w:r>
        <w:r>
          <w:fldChar w:fldCharType="end"/>
        </w:r>
      </w:hyperlink>
    </w:p>
    <w:p>
      <w:pPr>
        <w:pStyle w:val="TOC2"/>
        <w:tabs>
          <w:tab w:val="right" w:leader="dot" w:pos="8306"/>
        </w:tabs>
      </w:pPr>
      <w:hyperlink w:anchor="_Toc31080" w:history="1">
        <w:r>
          <w:rPr>
            <w:rFonts w:ascii="仿宋" w:eastAsia="仿宋" w:hAnsi="仿宋" w:cs="仿宋" w:hint="eastAsia"/>
            <w:lang w:eastAsia="zh-CN"/>
          </w:rPr>
          <w:t>(三)、个人品牌与公司品牌的关联</w:t>
        </w:r>
        <w:r>
          <w:tab/>
        </w:r>
        <w:r>
          <w:fldChar w:fldCharType="begin"/>
        </w:r>
        <w:r>
          <w:instrText xml:space="preserve"> PAGEREF _Toc31080 \h </w:instrText>
        </w:r>
        <w:r>
          <w:fldChar w:fldCharType="separate"/>
        </w:r>
        <w:r>
          <w:t>67</w:t>
        </w:r>
        <w:r>
          <w:fldChar w:fldCharType="end"/>
        </w:r>
      </w:hyperlink>
    </w:p>
    <w:p>
      <w:pPr>
        <w:pStyle w:val="TOC2"/>
        <w:tabs>
          <w:tab w:val="right" w:leader="dot" w:pos="8306"/>
        </w:tabs>
      </w:pPr>
      <w:hyperlink w:anchor="_Toc608" w:history="1">
        <w:r>
          <w:rPr>
            <w:rFonts w:ascii="仿宋" w:eastAsia="仿宋" w:hAnsi="仿宋" w:cs="仿宋" w:hint="eastAsia"/>
            <w:lang w:eastAsia="zh-CN"/>
          </w:rPr>
          <w:t>(四)、社交媒体与个人品牌</w:t>
        </w:r>
        <w:r>
          <w:tab/>
        </w:r>
        <w:r>
          <w:fldChar w:fldCharType="begin"/>
        </w:r>
        <w:r>
          <w:instrText xml:space="preserve"> PAGEREF _Toc608 \h </w:instrText>
        </w:r>
        <w:r>
          <w:fldChar w:fldCharType="separate"/>
        </w:r>
        <w:r>
          <w:t>68</w:t>
        </w:r>
        <w:r>
          <w:fldChar w:fldCharType="end"/>
        </w:r>
      </w:hyperlink>
    </w:p>
    <w:p>
      <w:pPr>
        <w:pStyle w:val="TOC2"/>
        <w:tabs>
          <w:tab w:val="right" w:leader="dot" w:pos="8306"/>
        </w:tabs>
      </w:pPr>
      <w:hyperlink w:anchor="_Toc3854" w:history="1">
        <w:r>
          <w:rPr>
            <w:rFonts w:ascii="仿宋" w:eastAsia="仿宋" w:hAnsi="仿宋" w:cs="仿宋" w:hint="eastAsia"/>
            <w:lang w:eastAsia="zh-CN"/>
          </w:rPr>
          <w:t>(五)、个人品牌的社交媒体传播</w:t>
        </w:r>
        <w:r>
          <w:tab/>
        </w:r>
        <w:r>
          <w:fldChar w:fldCharType="begin"/>
        </w:r>
        <w:r>
          <w:instrText xml:space="preserve"> PAGEREF _Toc3854 \h </w:instrText>
        </w:r>
        <w:r>
          <w:fldChar w:fldCharType="separate"/>
        </w:r>
        <w:r>
          <w:t>69</w:t>
        </w:r>
        <w:r>
          <w:fldChar w:fldCharType="end"/>
        </w:r>
      </w:hyperlink>
    </w:p>
    <w:p>
      <w:pPr>
        <w:pStyle w:val="TOC2"/>
        <w:tabs>
          <w:tab w:val="right" w:leader="dot" w:pos="8306"/>
        </w:tabs>
      </w:pPr>
      <w:hyperlink w:anchor="_Toc4278" w:history="1">
        <w:r>
          <w:rPr>
            <w:rFonts w:ascii="仿宋" w:eastAsia="仿宋" w:hAnsi="仿宋" w:cs="仿宋" w:hint="eastAsia"/>
            <w:lang w:eastAsia="zh-CN"/>
          </w:rPr>
          <w:t>(六)、员工品牌建设与公司形象一致性</w:t>
        </w:r>
        <w:r>
          <w:tab/>
        </w:r>
        <w:r>
          <w:fldChar w:fldCharType="begin"/>
        </w:r>
        <w:r>
          <w:instrText xml:space="preserve"> PAGEREF _Toc4278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70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文档旨在探讨工业车辆行业相关公司员工职业生涯规划与管理的重要性和方法。职业生涯规划与管理是指员工根据个人目标和公司需求，通过设定职业目标、制定行动计划、不断提升自身能力等手段，实现职业发展的有效方法。本文档将介绍职业生涯规划与管理的概念、作用、原则和步骤，以便员工能够更好地规划和发展自己的职业生涯。不可做为商业用途，只用作学习交流。</w:t>
      </w:r>
    </w:p>
    <w:p>
      <w:pPr>
        <w:pStyle w:val="Heading1"/>
        <w:ind w:firstLine="560" w:firstLineChars="200"/>
        <w:rPr>
          <w:rFonts w:ascii="仿宋" w:eastAsia="仿宋" w:hAnsi="仿宋" w:cs="仿宋" w:hint="eastAsia"/>
          <w:sz w:val="28"/>
          <w:lang w:eastAsia="zh-CN"/>
        </w:rPr>
      </w:pPr>
      <w:bookmarkStart w:id="2" w:name="_Toc26691"/>
      <w:r>
        <w:rPr>
          <w:rFonts w:ascii="仿宋" w:eastAsia="仿宋" w:hAnsi="仿宋" w:cs="仿宋" w:hint="eastAsia"/>
          <w:sz w:val="28"/>
          <w:lang w:eastAsia="zh-CN"/>
        </w:rPr>
        <w:t>一、公司简介</w:t>
      </w:r>
      <w:bookmarkEnd w:id="2"/>
    </w:p>
    <w:p>
      <w:pPr>
        <w:pStyle w:val="Heading2"/>
        <w:rPr>
          <w:rFonts w:ascii="仿宋" w:eastAsia="仿宋" w:hAnsi="仿宋" w:cs="仿宋" w:hint="eastAsia"/>
          <w:lang w:eastAsia="zh-CN"/>
        </w:rPr>
      </w:pPr>
      <w:bookmarkStart w:id="3" w:name="_Toc27786"/>
      <w:r>
        <w:rPr>
          <w:rFonts w:ascii="仿宋" w:eastAsia="仿宋" w:hAnsi="仿宋" w:cs="仿宋" w:hint="eastAsia"/>
          <w:lang w:eastAsia="zh-CN"/>
        </w:rPr>
        <w:t>(一)、公司基本信息</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9、</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4" w:name="_Toc15237"/>
      <w:r>
        <w:rPr>
          <w:rFonts w:ascii="仿宋" w:eastAsia="仿宋" w:hAnsi="仿宋" w:cs="仿宋" w:hint="eastAsia"/>
          <w:sz w:val="28"/>
          <w:lang w:eastAsia="zh-CN"/>
        </w:rPr>
        <w:t>(二)、公司简介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工业车辆 项目公司是一家致力于 工业车辆工业车辆行业的公司，成立于 [成立日期]，总部位于 [总部地址]。作为 [所属集团/母公司] 旗下的一员，项目公司在 [所在地区] 具有显著的市场影响力。公司秉承 [关键价值观/使命]，致力于提供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工业车辆 项目公司的使命是 [公司使命]，旨在通过 [关键业务活动] 提升工业车辆工业车辆行业的整体水平。公司的愿景是 [公司愿景]，立志成为 工业车辆 中的领军企业，引领工业车辆行业未来的发展方向。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项目公司拥有一支充满活力、高度专业化的团队。团队成员具备丰富的工业车辆行业经验和专业知识，致力于通过协同合作实现公司设定的战略目标。公司注重员工培训和发展，提供广阔的职业发展空间。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5" w:name="_Toc7444"/>
      <w:r>
        <w:rPr>
          <w:rFonts w:ascii="仿宋" w:eastAsia="仿宋" w:hAnsi="仿宋" w:cs="仿宋" w:hint="eastAsia"/>
          <w:sz w:val="28"/>
          <w:lang w:eastAsia="zh-CN"/>
        </w:rPr>
        <w:t>(三)、核心人员介绍</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XXXX年XX月至今，历任公司销售部经理、营销总监。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在市场拓展和品牌建设方面具有丰富经验，致力于提升公司在工业车辆行业中的市场份额。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7. 陈XX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中国国籍，出生于XXXX年，硕士学历。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XXXX年XX月至XXXX年XX月，在XXX科技有限公司从事研发工作。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XXXX年XX月至今，加入公司担任技术总监，负责产品研发和创新项目管理。具备深厚的技术功底和团队领导能力，对工业车辆行业技术发展有深刻见解。</w:t>
      </w:r>
    </w:p>
    <w:p>
      <w:pPr>
        <w:ind w:firstLine="560" w:firstLineChars="200"/>
        <w:rPr>
          <w:rFonts w:ascii="仿宋" w:eastAsia="仿宋" w:hAnsi="仿宋" w:cs="仿宋" w:hint="eastAsia"/>
          <w:sz w:val="28"/>
        </w:rPr>
      </w:pPr>
      <w:r>
        <w:rPr>
          <w:rFonts w:ascii="仿宋" w:eastAsia="仿宋" w:hAnsi="仿宋" w:cs="仿宋" w:hint="eastAsia"/>
          <w:sz w:val="28"/>
          <w:lang w:eastAsia="zh-CN"/>
        </w:rPr>
        <w:t>8. 李XX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XXXX年XX月至XXXX年XX月，曾在XXX集团担任人力资源专员。</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XXXX年XX月至XXXX年XX月，历任公司人力资源部经理，负责招聘、培训和员工关系管理。专注于构建优秀的人才团队和营造良好的企业文化。</w:t>
      </w:r>
    </w:p>
    <w:p>
      <w:pPr>
        <w:pStyle w:val="Heading1"/>
        <w:ind w:firstLine="560" w:firstLineChars="200"/>
        <w:rPr>
          <w:rFonts w:ascii="仿宋" w:eastAsia="仿宋" w:hAnsi="仿宋" w:cs="仿宋" w:hint="eastAsia"/>
          <w:sz w:val="28"/>
          <w:lang w:eastAsia="zh-CN"/>
        </w:rPr>
      </w:pPr>
      <w:bookmarkStart w:id="6" w:name="_Toc10004"/>
      <w:r>
        <w:rPr>
          <w:rFonts w:ascii="仿宋" w:eastAsia="仿宋" w:hAnsi="仿宋" w:cs="仿宋" w:hint="eastAsia"/>
          <w:sz w:val="28"/>
          <w:lang w:eastAsia="zh-CN"/>
        </w:rPr>
        <w:t>二、项目基本情况</w:t>
      </w:r>
      <w:bookmarkEnd w:id="6"/>
    </w:p>
    <w:p>
      <w:pPr>
        <w:pStyle w:val="Heading2"/>
        <w:rPr>
          <w:rFonts w:ascii="仿宋" w:eastAsia="仿宋" w:hAnsi="仿宋" w:cs="仿宋" w:hint="eastAsia"/>
          <w:lang w:eastAsia="zh-CN"/>
        </w:rPr>
      </w:pPr>
      <w:bookmarkStart w:id="7" w:name="_Toc28283"/>
      <w:r>
        <w:rPr>
          <w:rFonts w:ascii="仿宋" w:eastAsia="仿宋" w:hAnsi="仿宋" w:cs="仿宋" w:hint="eastAsia"/>
          <w:lang w:eastAsia="zh-CN"/>
        </w:rPr>
        <w:t>(一)、项目名称及建设性质</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本项目属于扩建项目，旨在进一步提升公司的生产能力和服务水平，以满足市场需求并促进企业的可持续发展。项目的主要建设性质包括：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生产线扩建： 对现有生产线进行扩建和升级，引入先进的生产设备和技术，提高生产效率和产品质量。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设施增设： 增加生产和办公场所，以适应业务规模的扩大，提供更舒适和先进的工作环境。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进行相关技术研发，引入新技术、新工艺，提高产品的竞争力和附加值。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人才培训： 实施员工培训计划，提升员工的专业技能，确保团队能够适应新的生产流程和技术要求。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 引入环保设施，确保生产过程符合环保法规和标准，提升企业的社会责任形象。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通过扩建项目，公司将进一步巩固市场地位，提升核心竞争力，实现经济效益和社会效益的双赢。</w:t>
      </w:r>
    </w:p>
    <w:p>
      <w:pPr>
        <w:pStyle w:val="Heading2"/>
        <w:ind w:firstLine="560" w:firstLineChars="200"/>
        <w:rPr>
          <w:rFonts w:ascii="仿宋" w:eastAsia="仿宋" w:hAnsi="仿宋" w:cs="仿宋" w:hint="eastAsia"/>
          <w:sz w:val="28"/>
          <w:lang w:eastAsia="zh-CN"/>
        </w:rPr>
      </w:pPr>
      <w:bookmarkStart w:id="8" w:name="_Toc21440"/>
      <w:r>
        <w:rPr>
          <w:rFonts w:ascii="仿宋" w:eastAsia="仿宋" w:hAnsi="仿宋" w:cs="仿宋" w:hint="eastAsia"/>
          <w:sz w:val="28"/>
          <w:lang w:eastAsia="zh-CN"/>
        </w:rPr>
        <w:t>(二)、项目承办单位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一、项目牵头单位名称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二、项目联系负责人</w:t>
      </w:r>
    </w:p>
    <w:p>
      <w:pPr>
        <w:ind w:firstLine="560" w:firstLineChars="200"/>
        <w:rPr>
          <w:rFonts w:ascii="仿宋" w:eastAsia="仿宋" w:hAnsi="仿宋" w:cs="仿宋" w:hint="eastAsia"/>
          <w:sz w:val="28"/>
        </w:rPr>
      </w:pPr>
      <w:r>
        <w:rPr>
          <w:rFonts w:ascii="仿宋" w:eastAsia="仿宋" w:hAnsi="仿宋" w:cs="仿宋" w:hint="eastAsia"/>
          <w:sz w:val="28"/>
          <w:lang w:eastAsia="zh-CN"/>
        </w:rPr>
        <w:t>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三、项目建设单位概要</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XXX企业有限责任公司一直秉持着“真实守信、勇于担当、实事求是、追求卓越”的企业精神，致力于为客户提供优质的产品和服务，创造卓越的商业价值。</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一贯秉持“市场导向、政策引领、积极参与社会责任”的总体原则，在不断调整结构、提升效益的过程中，积极适应国家改革政策。我们通过积极响应环保、区域发展等方面的短板，推动公司向着绿色、协调、可持续的方向发展。遵循创新、协调、绿色、开放、共享的发展理念，公司以提升产品质量和效益为核心，通过技术创新和成本管控，促使供给侧结构性改革。</w:t>
      </w:r>
    </w:p>
    <w:p>
      <w:pPr>
        <w:ind w:firstLine="560" w:firstLineChars="200"/>
        <w:rPr>
          <w:rFonts w:ascii="仿宋" w:eastAsia="仿宋" w:hAnsi="仿宋" w:cs="仿宋" w:hint="eastAsia"/>
          <w:sz w:val="28"/>
        </w:rPr>
      </w:pPr>
      <w:r>
        <w:rPr>
          <w:rFonts w:ascii="仿宋" w:eastAsia="仿宋" w:hAnsi="仿宋" w:cs="仿宋" w:hint="eastAsia"/>
          <w:sz w:val="28"/>
          <w:lang w:eastAsia="zh-CN"/>
        </w:rPr>
        <w:t>多年来的不懈努力，使得公司不仅拥有雄厚的技术实力，更构筑了可靠的质量保证体系。未来，我们将进一步完善供应链管理，推动新技术、新工艺、新材料的应用研发，以提升整体竞争实力。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展望未来，公司将继续秉持“以人为本、质量第一、自主创新、持续改进”的原则，致力于和谐发展，践行社会责任，秉持“责任、公平、开放、务实”的企业理念，服务于全国。</w:t>
      </w:r>
    </w:p>
    <w:p>
      <w:pPr>
        <w:pStyle w:val="Heading2"/>
        <w:ind w:firstLine="560" w:firstLineChars="200"/>
        <w:rPr>
          <w:rFonts w:ascii="仿宋" w:eastAsia="仿宋" w:hAnsi="仿宋" w:cs="仿宋" w:hint="eastAsia"/>
          <w:sz w:val="28"/>
          <w:lang w:eastAsia="zh-CN"/>
        </w:rPr>
      </w:pPr>
      <w:bookmarkStart w:id="9" w:name="_Toc28274"/>
      <w:r>
        <w:rPr>
          <w:rFonts w:ascii="仿宋" w:eastAsia="仿宋" w:hAnsi="仿宋" w:cs="仿宋" w:hint="eastAsia"/>
          <w:sz w:val="28"/>
          <w:lang w:eastAsia="zh-CN"/>
        </w:rPr>
        <w:t>(三)、项目实施的可行性</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符合我国相关产业政策和发展规划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国在近年来积极推进产业结构的转型升级，出台了多项支持产业发展的政策和发展规划。这些政策着重支持工业车辆行业进行新材料、新工艺、新产品的研发，以促进整个工业车辆行业的结构调整和转型升级。这一系列政策的实施为工业车辆行业提供了有力的支持，有助于工业车辆行业健康、快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项目产品市场前景广阔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终端消费市场的不断扩大和消费需求的逐步升级，项目产品在市场上将迎来广阔的前景。终端消费市场的扩张为工业车辆行业提供了增长的空间，同时，逐步升级的消费需求也促使工业车辆行业不断创新和提升产品质量，使得项目产品更具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公司具备成熟的生产技术及管理经验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过多年的技术改造和工艺研发，已经建立了丰富完整的产品生产线，拥有先进的染整设备，形成了门类齐全、品种丰富的工艺。公司还通过自主培养和引进外部人才建立了一支团结进取的核心管理团队，具备深入理解工业车辆行业的品牌建设、营销网络管理、人才管理等方面的经验。这有助于公司快速、稳健地发展，并为项目提供了有力的技术和管理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建设条件良好</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主要基于公司现有的研发条件与基础，通过对研发测试环境的提升改造，形成了集科研、开发、检测试验、新产品测试于一体的研发中心。项目各项建设条件已经得到落实，工程技术方案切实可行。项目的实施将有助于提高公司的技术研发能力，为公司未来的科技创新和产品推陈出新提供了有力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社会环境及公众支持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环境对项目实施具有积极影响。在当前社会中，人们对创新、环保和高质量产品的需求日益增加。项目所提供的产品符合社会对绿色、可持续发展的期待，有望受到广泛认可。公众对环保、科技创新的支持也为项目的顺利实施提供了有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综合考虑这五个方面因素，项目的可行性得到进一步确立。公司将以此为基础，科学规划、有效实施项目，以期在未来市场竞争中获得更为显著的竞争优势。</w:t>
      </w:r>
    </w:p>
    <w:p>
      <w:pPr>
        <w:pStyle w:val="Heading2"/>
        <w:ind w:firstLine="560" w:firstLineChars="200"/>
        <w:rPr>
          <w:rFonts w:ascii="仿宋" w:eastAsia="仿宋" w:hAnsi="仿宋" w:cs="仿宋" w:hint="eastAsia"/>
          <w:sz w:val="28"/>
          <w:lang w:eastAsia="zh-CN"/>
        </w:rPr>
      </w:pPr>
      <w:bookmarkStart w:id="10" w:name="_Toc2057"/>
      <w:r>
        <w:rPr>
          <w:rFonts w:ascii="仿宋" w:eastAsia="仿宋" w:hAnsi="仿宋" w:cs="仿宋" w:hint="eastAsia"/>
          <w:sz w:val="28"/>
          <w:lang w:eastAsia="zh-CN"/>
        </w:rPr>
        <w:t>(四)、项目建设选址</w:t>
      </w:r>
      <w:bookmarkEnd w:id="10"/>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(一) 地理位置优越</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于位于XXX经济发达的城市中心区域，占地XX亩交通便利，距离主要交通枢纽和物流中心仅数公里。这一得天独厚的地理位置将为项目的原材料采购、产品销售提供高效便捷的通道，降低了物流成本，提高了运输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交通便利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选址区域交通网络发达，紧邻高速公路、铁路站点和港口，为项目的物流运输提供了便利条件。这不仅有助于及时获取原材料，还能迅速将成品送达市场，提高了供应链的灵活性和效率。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临近重要资源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项目选址周边地区资源丰富，附近有多家优质供应商，确保了原材料的稳定供应。同时，该地区拥有丰富的劳动力资源，为项目的人力资源需求提供了有力支持。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环境政策和规划支持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选址地区符合国家和地方的环保政策，未来有望获得政府的支持和奖励。同时，该区域的产业规划与公司项目的发展方向高度契合，有助于形成有利的产业生态链，提高项目的可持续性。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地方产业发展趋势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选址地区产业呈现快速发展的趋势，特别是相关产业正在经历技术升级和转型升级。项目选址处于这一升级浪潮的前沿，将受益于产业集聚效应，有望成为当地产业升级的引领者。</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通过对这些具体因素的深入分析，项目选址的优势在于为企业提供了全方位的支持，有助于项目的长期稳定发展。</w:t>
      </w:r>
    </w:p>
    <w:p>
      <w:pPr>
        <w:pStyle w:val="Heading2"/>
        <w:ind w:firstLine="560" w:firstLineChars="200"/>
        <w:rPr>
          <w:rFonts w:ascii="仿宋" w:eastAsia="仿宋" w:hAnsi="仿宋" w:cs="仿宋" w:hint="eastAsia"/>
          <w:sz w:val="28"/>
          <w:lang w:eastAsia="zh-CN"/>
        </w:rPr>
      </w:pPr>
      <w:bookmarkStart w:id="11" w:name="_Toc25258"/>
      <w:r>
        <w:rPr>
          <w:rFonts w:ascii="仿宋" w:eastAsia="仿宋" w:hAnsi="仿宋" w:cs="仿宋" w:hint="eastAsia"/>
          <w:sz w:val="28"/>
          <w:lang w:eastAsia="zh-CN"/>
        </w:rPr>
        <w:t>(五)、建筑物建设规模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建筑总面积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本项目的建筑总面积计划为XXX平方米，包括生产厂房、办公楼、仓储设施等各项功能区域。通过科学合理的布局和设计，实现对各个功能模块的合理利用，最大程度地提高土地利用效率。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生产厂房面积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生产厂房占地面积为XXX平方米，其中包括生产车间、生产线区域、设备安装区等。在生产厂房的设计上，将注重通风、采光、排污等方面的合理布局，以提高生产效率和员工的工作舒适度。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办公楼面积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办公楼占地面积为XXX平方米，主要包括办公区、会议室、员工休息区等。为了提高办公效率和员工的工作舒适感，办公楼将采用现代化的办公设备和环境友好型设计理念。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仓储设施面积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仓储设施占地面积为XXX平方米，用于存放原材料、成品和半成品等。在仓储设施的设计上，将采用智能化管理系统，提高仓储效率，减少物料损耗，确保物流运作的高效性。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其他附属建筑</w:t>
      </w:r>
    </w:p>
    <w:p>
      <w:pPr>
        <w:ind w:firstLine="560" w:firstLineChars="200"/>
        <w:rPr>
          <w:rFonts w:ascii="仿宋" w:eastAsia="仿宋" w:hAnsi="仿宋" w:cs="仿宋" w:hint="eastAsia"/>
          <w:sz w:val="28"/>
        </w:rPr>
      </w:pPr>
      <w:r>
        <w:rPr>
          <w:rFonts w:ascii="仿宋" w:eastAsia="仿宋" w:hAnsi="仿宋" w:cs="仿宋" w:hint="eastAsia"/>
          <w:sz w:val="28"/>
          <w:lang w:eastAsia="zh-CN"/>
        </w:rPr>
        <w:t>除上述主要建筑外，项目还包括相关的附属建筑，如员工宿舍、食堂、绿化带等。这些建筑的合理规划和设计，将有助于提升员工的生活质量，形成一个和谐宜居的工作环境。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2" w:name="_Toc28490"/>
      <w:r>
        <w:rPr>
          <w:rFonts w:ascii="仿宋" w:eastAsia="仿宋" w:hAnsi="仿宋" w:cs="仿宋" w:hint="eastAsia"/>
          <w:sz w:val="28"/>
          <w:lang w:eastAsia="zh-CN"/>
        </w:rPr>
        <w:t>(六)、项目总投资及资金构成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项目总投资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本项目的总投资计划为XXX万元。该投资将主要用于土地购置、建筑施工、设备采购、科研开发、市场推广、运营启动等方面。项目总投资的合理配置将确保项目在各个环节都能够顺利进行，达到预期的经济效益。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1. 土地购置费用：XXX万元，用于购置项目用地，确保项目有足够的空间进行建设。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建筑施工费用：XXX万元，包括生产厂房、办公楼、仓储设施等建筑的施工费用。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设备采购费用：XXX万元，用于购置先进的生产设备和办公设备，提高生产效率和企业管理水平。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科研开发费用：XXX万元，用于项目的技术研发、创新和新产品开发，提高企业的竞争力。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市场推广费用：XXX万元，用于产品的市场推广、品牌宣传和销售渠道的建设，确保产品能够顺利上市并占领市场份额。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6. 运营启动费用：XXX万元，包括人员培训、系统运营、市场拓展等费用，确保项目的正常运营。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7. 其他费用：XXX万元，包括项目审批、法律咨询、保险费用等其他相关费用。</w:t>
      </w:r>
    </w:p>
    <w:p>
      <w:pPr>
        <w:pStyle w:val="Heading2"/>
        <w:ind w:firstLine="560" w:firstLineChars="200"/>
        <w:rPr>
          <w:rFonts w:ascii="仿宋" w:eastAsia="仿宋" w:hAnsi="仿宋" w:cs="仿宋" w:hint="eastAsia"/>
          <w:sz w:val="28"/>
          <w:lang w:eastAsia="zh-CN"/>
        </w:rPr>
      </w:pPr>
      <w:bookmarkStart w:id="13" w:name="_Toc31702"/>
      <w:r>
        <w:rPr>
          <w:rFonts w:ascii="仿宋" w:eastAsia="仿宋" w:hAnsi="仿宋" w:cs="仿宋" w:hint="eastAsia"/>
          <w:sz w:val="28"/>
          <w:lang w:eastAsia="zh-CN"/>
        </w:rPr>
        <w:t>(七)、资金筹措方案</w:t>
      </w:r>
      <w:bookmarkEnd w:id="1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银行贷款</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向银行申请贷款来筹措一部分项目资金。根据项目总投资的计划，公司将与多家银行进行洽谈，选择合适的贷款方案，确保贷款额度满足项目需求。贷款期限和利率将根据市场利率和公司信用状况进行协商确定，以降低融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自有资金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公司将动用部分自有资金用于项目建设。通过合理的财务规划，确保项目所需的自有资金充足，减少对外融资的依赖。自有资金的使用将注重资金的灵活运用，以最大限度地提高投资效益。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合作伙伴投资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公司计划邀请合作伙伴参与项目投资，共同分享项目的发展成果。通过与工业车辆行业内有实力、资源丰富的合作伙伴达成合作协议，实现资源共享、风险分担，提高项目的整体实力。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股权融资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公司将考虑发行股权融资，吸引社会资本的参与。通过公开发行股票或引入战略投资者，筹集项目所需的资金。公司将在保持自身控制权的前提下，吸引优质的投资者参与，为项目的发展提供资金支持。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创新金融工具</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公司将研究并考虑采用创新金融工具，如债券、基金等方式，多元化融资渠道，提高项目融资的灵活性。公司将与金融机构合作，设计适合项目特点的金融方案，降低融资成本。</w:t>
      </w:r>
    </w:p>
    <w:p>
      <w:pPr>
        <w:pStyle w:val="Heading2"/>
        <w:ind w:firstLine="560" w:firstLineChars="200"/>
        <w:rPr>
          <w:rFonts w:ascii="仿宋" w:eastAsia="仿宋" w:hAnsi="仿宋" w:cs="仿宋" w:hint="eastAsia"/>
          <w:sz w:val="28"/>
          <w:lang w:eastAsia="zh-CN"/>
        </w:rPr>
      </w:pPr>
      <w:bookmarkStart w:id="14" w:name="_Toc26398"/>
      <w:r>
        <w:rPr>
          <w:rFonts w:ascii="仿宋" w:eastAsia="仿宋" w:hAnsi="仿宋" w:cs="仿宋" w:hint="eastAsia"/>
          <w:sz w:val="28"/>
          <w:lang w:eastAsia="zh-CN"/>
        </w:rPr>
        <w:t>(八)、项目预期经济效益规划目标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收入增长目标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旨在通过项目实施，实现年收入的持续增长。通过扩大市场份额、提高产品销售量以及开发新的盈利点，预计项目后期年收入将实现明显增长。公司将制定详细的销售计划和市场推广策略，以确保项目取得可观的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利润提升目标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提高生产效率、降低生产成本等手段，实现项目的年度利润持续增长。同时，通过产品创新和市场定位的优化，提高产品附加值，增加利润空间。公司将不断优化财务管理，确保项目取得良好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投资回报率目标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公司将设定明确的投资回报率目标，确保项目的投资能够在合理的期限内取得良好的回报。通过有效的成本控制、市场风险的规避和投资结构的合理安排，公司将努力实现投资回报率的最大化。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就业岗位增加目标</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项目实施后，公司将扩大生产规模，增加相关产业链的就业机会。公司将注重培训和提升员工技能水平，促进就业岗位的提质增量。通过项目的持续发展，公司将为社会创造更多的就业机会，实现人才和项目的良性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社会效益目标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经济效益，公司还将注重项目的社会效益。公司将通过项目实施，提升当地产业结构，改善环境，推动技术创新，为社会做出积极贡献。公司将定期评估项目的社会效益，确保项目对社会产生可持续的积极影响。</w:t>
      </w:r>
    </w:p>
    <w:p>
      <w:pPr>
        <w:pStyle w:val="Heading2"/>
        <w:ind w:firstLine="560" w:firstLineChars="200"/>
        <w:rPr>
          <w:rFonts w:ascii="仿宋" w:eastAsia="仿宋" w:hAnsi="仿宋" w:cs="仿宋" w:hint="eastAsia"/>
          <w:sz w:val="28"/>
          <w:lang w:eastAsia="zh-CN"/>
        </w:rPr>
      </w:pPr>
      <w:bookmarkStart w:id="15" w:name="_Toc14836"/>
      <w:r>
        <w:rPr>
          <w:rFonts w:ascii="仿宋" w:eastAsia="仿宋" w:hAnsi="仿宋" w:cs="仿宋" w:hint="eastAsia"/>
          <w:sz w:val="28"/>
          <w:lang w:eastAsia="zh-CN"/>
        </w:rPr>
        <w:t>(九)、项目建设进度规划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本期项目建设期限规划XX个月。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前期准备阶段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项目启动： 完成项目启动会议，明确项目目标、任务、责任和计划。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2. 项目立项： 提交项目立项申请，获得相关部门批准，并确定项目的法人资格和组织结构。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项目团队组建： 组建项目管理团队，明确各岗位职责，确保项目管理的顺利推进。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项目可行性研究： 进行项目可行性研究，包括市场调查、技术可行性、经济效益等方面的评估。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项目方案设计： 制定详细的项目方案设计，包括项目实施计划、资源计划、质量计划等。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实施阶段</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1. 项目招标： 进行项目相关工程和服务的招标，确保供应商的选择符合项目需求。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建设规模： 开始项目建设，包括基础设施建设、建筑物建设等，按照设计方案推进。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资金筹措： 根据资金筹措方案，确保项目建设经费的落实，保障项目的正常推进。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 开始项目所需设备的采购，确保设备的质量和供应的及时性。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项目管理： 采用先进的项目管理方法，对项目进度、质量、成本进行全面管理。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中期调整阶段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进度评估： 定期对项目进度进行评估，发现问题及时调整和解决。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2. 质量监控： 强化对项目建设质量的监控，确保项目的建设达到预期质量标准。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成本控制： 优化成本结构，确保项目建设的经济效益。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问题处理： 对项目中出现的问题及时处理，防范和减轻潜在的风险。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(四) 收尾阶段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验收阶段： 完成项目的各项建设任务后进行验收，确保项目达到预期目标。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交付运营： 将建设完成的项目交付给运营团队，并确保运营过程的顺利启动。</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项目总结：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对整个项目进行总结，提炼经验教训，为未来项目提供参考。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结算支付： 完成与供应商和承包商的结算工作，确保各方权益得到妥善保障。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项目归档： 对项目相关文档和资料进行整理和归档，建立项目档案。</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27925"/>
      <w:r>
        <w:rPr>
          <w:rFonts w:ascii="仿宋" w:eastAsia="仿宋" w:hAnsi="仿宋" w:cs="仿宋" w:hint="eastAsia"/>
          <w:sz w:val="28"/>
          <w:lang w:eastAsia="zh-CN"/>
        </w:rPr>
        <w:t>三、工业车辆行业背景分析</w:t>
      </w:r>
      <w:bookmarkEnd w:id="16"/>
    </w:p>
    <w:p>
      <w:pPr>
        <w:pStyle w:val="Heading2"/>
        <w:rPr>
          <w:rFonts w:ascii="仿宋" w:eastAsia="仿宋" w:hAnsi="仿宋" w:cs="仿宋" w:hint="eastAsia"/>
          <w:lang w:eastAsia="zh-CN"/>
        </w:rPr>
      </w:pPr>
      <w:bookmarkStart w:id="17" w:name="_Toc21429"/>
      <w:r>
        <w:rPr>
          <w:rFonts w:ascii="仿宋" w:eastAsia="仿宋" w:hAnsi="仿宋" w:cs="仿宋" w:hint="eastAsia"/>
          <w:lang w:eastAsia="zh-CN"/>
        </w:rPr>
        <w:t>(一)、工业车辆行业背景分析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工业车辆行业是一个充满活力且不断演变的领域。近年来，该工业车辆行业经历了显著的增长，这一增长主要受益于多方面的推动因素，尤其是技术创新和市场需求的持续增加。技术创新为工业车辆行业带来了新的商业模式和解决方案，而不断增长的市场需求则推动了工业车辆行业的整体扩张。这使得 工业车辆行业成为当前经济中备受关注的一个重要组成部分。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市场规模与趋势</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车辆行业的市场规模持续扩大，预计未来几年仍将保持良好的增长势头。这一趋势得益于多种因素，其中包括数字化转型、全球化市场和消费者需求的多样化。数字化转型推动了工业车辆行业内各个环节的效率提升，全球化市场为企业提供了更广阔的业务机会，而消费者需求的多样化则促使工业车辆行业不断创新，满足不同层次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工业车辆行业呈现激烈的竞争格局，主要由一些领先的企业主导市场。这些企业通常在创新、市场份额和客户忠诚度等方面表现出强大的竞争力。随着工业车辆行业的发展，新的参与者可能加入市场，加剧了竞争。因此，企业需要保持敏锐的市场洞察，不断提升竞争力，以在激烈的市场竞争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车辆行业受到一系列政府政策和法规的影响，涉及到环保标准、贸易政策、知识产权等多个领域。企业需要密切关注并遵守这些法规，以确保业务的可持续发展。合规经营不仅有助于维护企业的声誉，还为企业在复杂多变的法规环境中保持稳健运营提供了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技术与创新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技术创新是推动 工业车辆行业发展的关键因素之一。新技术的引入，如 [相关技术]，为企业提供了更高效、智能化的解决方案，同时也创造了新的商业机会。在这个快速变化的环境中，企业需要不断调整自己的技术策略，以保持竞争力。积极采用新技术，拥抱创新是工业车辆行业参与者取得成功的关键路径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未来展望</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工业车辆行业仍然充满挑战和机遇。随着全球经济的发展和技术的不断进步，工业车辆行业参与者将面临着更多的发展机会。然而，需要时刻保持敏锐的市场洞察，灵活调整战略，以适应变化中的环境。对于</w:t>
      </w:r>
      <w:r>
        <w:rPr>
          <w:rFonts w:ascii="仿宋" w:eastAsia="仿宋" w:hAnsi="仿宋" w:cs="仿宋" w:hint="eastAsia"/>
          <w:sz w:val="28"/>
          <w:lang w:eastAsia="zh-CN"/>
        </w:rPr>
        <w:t xml:space="preserve"> 工业车辆行业的未来，持乐观但谨慎的态度，不断优化业务模式和提升核心竞争力是至关重要的。</w:t>
      </w:r>
    </w:p>
    <w:p>
      <w:pPr>
        <w:pStyle w:val="Heading1"/>
        <w:ind w:firstLine="560" w:firstLineChars="200"/>
        <w:rPr>
          <w:rFonts w:ascii="仿宋" w:eastAsia="仿宋" w:hAnsi="仿宋" w:cs="仿宋" w:hint="eastAsia"/>
          <w:sz w:val="28"/>
          <w:lang w:eastAsia="zh-CN"/>
        </w:rPr>
      </w:pPr>
      <w:bookmarkStart w:id="18" w:name="_Toc22264"/>
      <w:r>
        <w:rPr>
          <w:rFonts w:ascii="仿宋" w:eastAsia="仿宋" w:hAnsi="仿宋" w:cs="仿宋" w:hint="eastAsia"/>
          <w:sz w:val="28"/>
          <w:lang w:eastAsia="zh-CN"/>
        </w:rPr>
        <w:t>四、薪酬制度管理</w:t>
      </w:r>
      <w:bookmarkEnd w:id="18"/>
    </w:p>
    <w:p>
      <w:pPr>
        <w:pStyle w:val="Heading2"/>
        <w:rPr>
          <w:rFonts w:ascii="仿宋" w:eastAsia="仿宋" w:hAnsi="仿宋" w:cs="仿宋" w:hint="eastAsia"/>
          <w:lang w:eastAsia="zh-CN"/>
        </w:rPr>
      </w:pPr>
      <w:bookmarkStart w:id="19" w:name="_Toc16948"/>
      <w:r>
        <w:rPr>
          <w:rFonts w:ascii="仿宋" w:eastAsia="仿宋" w:hAnsi="仿宋" w:cs="仿宋" w:hint="eastAsia"/>
          <w:lang w:eastAsia="zh-CN"/>
        </w:rPr>
        <w:t>(一)、薪酬管理制度</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薪酬管理制度是企业规章制度的一部分，属于组织劳动过程和进行劳动管理的规则和制度的总和。它在企业内部扮演着类似“法律”的角色，为员工和雇主提供了关于薪酬体系的设计理念、方法、水平、支付方式等方面的规定性说明。薪酬管理制度的核心是将薪酬体系制度化，确保员工和雇主对薪酬安排的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而言，薪酬制度在企业中体现为对薪酬管理运行目标、任务和手段的选择。这包括了企业对员工薪酬所采取的竞争策略、公平原则、薪酬成本与预算控制方式等内容。综合而言，薪酬制度是一个广泛的概念，它牵涉到企业的薪酬战略、薪酬体系、薪酬结构、薪酬政策、薪酬水平以及薪酬管理等多个方面的内容。通过制度化的薪酬管理，企业能够更好地达成对员工激励、公平公正和成本控制等方面的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 薪酬政策和目标：</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承着坚持公平、竞争力和绩效导向的核心原则，确立了明晰的薪酬政策和目标，以引领员工向更高目标迈进。在制定薪酬政策时，公司注重将薪酬定位与市场对人才的需求相匹配，以确保薪酬水平具有竞争力。同时，薪酬发放标准坚持绩效导向，以员工的工作成果为核心评价标准，以激发员工的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定薪酬的核心原则方面，公司坚持公平原则，确保同等工作量和贡献的员工能够获得相应的薪酬。竞争力原则则体现在公司提供具有竞争力的薪酬水平，以吸引、留住和激励高素质的人才。同时，绩效导向原则体现在公司奖励那些在工作中取得优异成绩的员工，以激发全员积极性，推动整体绩效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2. 薪酬结构设计：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坚持制定差异化的薪酬结构，包括基本工资、绩效奖金、福利和其他激励机制，以全方位满足员工的多层次需求。在基本工资方面，公司根据员工的职务层级和业务部门的特点，制定了合理的基准薪资，确保与市场水平保持一致。绩效奖金则是根据员工的实际绩效表现进行差异化分配，激励员工追求卓越。</w:t>
      </w:r>
    </w:p>
    <w:p>
      <w:pPr>
        <w:ind w:firstLine="560" w:firstLineChars="200"/>
        <w:rPr>
          <w:rFonts w:ascii="仿宋" w:eastAsia="仿宋" w:hAnsi="仿宋" w:cs="仿宋" w:hint="eastAsia"/>
          <w:sz w:val="28"/>
        </w:rPr>
      </w:pPr>
      <w:r>
        <w:rPr>
          <w:rFonts w:ascii="仿宋" w:eastAsia="仿宋" w:hAnsi="仿宋" w:cs="仿宋" w:hint="eastAsia"/>
          <w:sz w:val="28"/>
          <w:lang w:eastAsia="zh-CN"/>
        </w:rPr>
        <w:t>差异化的薪酬结构不仅仅体现在金钱激励上，公司还注重提供全面福利和其他激励机制。这包括社会保险、商业保险、节假日福利等全面福利体系，以及津贴和补贴政策的合理设计，以满足员工在工作和生活中的多元需求。这一差异化的设计旨在更好地调动员工的工作积极性，促进员工的全方位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岗位薪酬测算：</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薪酬水平的合理性，公司制定了详细的岗位薪酬测算方案。首先，公司对各个岗位进行了仔细的分类，考虑了市场薪酬水平、工业车辆行业标准等多方面因素，确定了各岗位的基准薪资。在薪酬测算方法上，公司充分考虑了员工的工作经验、学历、技能等因素，以科学的方法为员工提供具有竞争力的薪酬待遇。</w:t>
      </w:r>
    </w:p>
    <w:p>
      <w:pPr>
        <w:ind w:firstLine="560" w:firstLineChars="200"/>
        <w:rPr>
          <w:rFonts w:ascii="仿宋" w:eastAsia="仿宋" w:hAnsi="仿宋" w:cs="仿宋" w:hint="eastAsia"/>
          <w:sz w:val="28"/>
        </w:rPr>
      </w:pPr>
      <w:r>
        <w:rPr>
          <w:rFonts w:ascii="仿宋" w:eastAsia="仿宋" w:hAnsi="仿宋" w:cs="仿宋" w:hint="eastAsia"/>
          <w:sz w:val="28"/>
          <w:lang w:eastAsia="zh-CN"/>
        </w:rPr>
        <w:t>4. 绩效考核与奖金制度：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设立了明确的绩效考核标准和流程，与公司战略目标相一致。这包括个人、团队和部门的绩效考核，确保每个员工的工作贡献都能被充分评估。公司制定了奖金分配机制，将绩效与薪酬挂钩，对于表现优异的员工给予更为丰厚的奖励，以激发员工的工作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福利和补贴：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注重员工的整体福祉，因此建立了全面的福利体系。这包括完善的社会保险和商业保险计划，以及贴心的节假日福利。此外，公司还制定了合理的津贴和补贴政策，以应对员工在工作和生活中的多元需求。通过这些福利和补贴的设计，公司力求创造一个员工关怀的工作环境，提高员工对公司的归属感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6. 薪酬调整和晋升：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员工的薪酬水平与市场保持一致，公司规定了薪酬调整的频率和方式。公司将根据市场行情、员工绩效以及公司整体经济状况等因素，定期进行薪酬水平的评估和调整，以确保员工的收入具有持续的竞争力。同时，公司建立了明确的晋升机制，为表现优异的员工提供晋升的机会，鼓励员工通过不断提升自身能力实现事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7. 透明度和沟通：</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高度重视薪酬制度的透明度，通过定期的内部沟通，向员工详细解释薪酬政策的调整、变动和优化。公司致力于建立一个开放的沟通氛围，鼓励员工就薪酬政策提出建议和意见，以保持薪酬制度的公正性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薪酬管理制度始终遵守国家和地方相关法律法规，确保薪酬制度的合规性。公司建立了专业的法务团队，密切关注薪酬领域的法规变化，并及时调整薪酬政策，以适应外部环境和内部变化。公司的合规性操作为员工提供了薪酬待遇的法律保障，确保了公司在薪酬管理方面的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0" w:name="_Toc4643"/>
      <w:r>
        <w:rPr>
          <w:rFonts w:ascii="仿宋" w:eastAsia="仿宋" w:hAnsi="仿宋" w:cs="仿宋" w:hint="eastAsia"/>
          <w:sz w:val="28"/>
          <w:lang w:eastAsia="zh-CN"/>
        </w:rPr>
        <w:t>(二)、奖金制度的制定</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奖金制度的制定程序</w:t>
      </w:r>
    </w:p>
    <w:p>
      <w:pPr>
        <w:ind w:firstLine="560" w:firstLineChars="200"/>
        <w:rPr>
          <w:rFonts w:ascii="仿宋" w:eastAsia="仿宋" w:hAnsi="仿宋" w:cs="仿宋" w:hint="eastAsia"/>
          <w:sz w:val="28"/>
        </w:rPr>
      </w:pPr>
      <w:r>
        <w:rPr>
          <w:rFonts w:ascii="仿宋" w:eastAsia="仿宋" w:hAnsi="仿宋" w:cs="仿宋" w:hint="eastAsia"/>
          <w:sz w:val="28"/>
          <w:lang w:eastAsia="zh-CN"/>
        </w:rPr>
        <w:t>1. 奖金总额确定： 首先，企业需要根据实际完成情况和经营计划考虑确定奖金总额。这一步需要综合考虑企业的财务状况、业绩表现以及市场竞争等因素，确保奖金总额既能够激励员工，又符合企业可承受的负担范围。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奖金制度原则确立： 在制定奖金制度时，企业需要依据企业战略、企业文化等要素，明确奖金分配的原则。这包括奖金的定位、发放标准以及制度的灵活性，确保奖金制度与企业整体目标相一致。</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奖金发放对象明确：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定义奖金发放对象及范围，明确哪些员工将受益于奖金制度。这可能涉及到不同部门、职务层级或特定业绩的员工，确保奖金制度能够覆盖全员，并激发各层级的员工积极性。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个人奖金计算办法制定： 制定个人奖金计算办法，确保奖金的计算方式公平、合理、透明。这可能包括考虑员工的个人绩效、工作职责、贡献度等因素，确保奖金与员工的实际表现相符。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奖金设计方法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在奖金设计方面，每个奖金项目都需要考虑不同的设计方法，以达到激发员工积极性的效果。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佣金的设计： 制定适当的佣金比例，既要激发员工积极性，又要考虑企业负担能力。确保佣金比例能够有效推动销售人员达成销售目标，同时保持企业的盈利。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超时奖： 设定明确的超时奖金标准，鼓励员工在规定时间内完成任务。这需要综合考虑工作时长、任务紧急程度等因素，确保奖金能够切实反映员工的付出。</w:t>
      </w:r>
    </w:p>
    <w:p>
      <w:pPr>
        <w:ind w:firstLine="560" w:firstLineChars="200"/>
        <w:rPr>
          <w:rFonts w:ascii="仿宋" w:eastAsia="仿宋" w:hAnsi="仿宋" w:cs="仿宋" w:hint="eastAsia"/>
          <w:sz w:val="28"/>
        </w:rPr>
      </w:pPr>
      <w:r>
        <w:rPr>
          <w:rFonts w:ascii="仿宋" w:eastAsia="仿宋" w:hAnsi="仿宋" w:cs="仿宋" w:hint="eastAsia"/>
          <w:sz w:val="28"/>
          <w:lang w:eastAsia="zh-CN"/>
        </w:rPr>
        <w:t>3. 绩效奖： 确立明确、合理的绩效标准，以递增方式设立奖金，激发员工提高绩效的动力。这可能涉及到销售额、生产效率、客户满意度等方面的考量。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建议奖： 奖励出于达到组织目标的建议，设立较低金额的奖金，鼓励广泛提建议的员工。确保奖金设计能够公平地回报具有创新性建议的员工。</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5. 特殊贡献奖： 制定可操作的特殊贡献标准，奖金金额较高，鼓励员工为企业做出特殊贡献。这可能包括成本节约、技术创新、市场拓展等方面的表现。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6. 节约奖： 奖励真正的成本节约行为，通过指标明确是否降低了成本。确保奖金制度不仅鼓励成本控制，还要考虑产品质量和客户满意度等因素。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7. 超利润奖： 奖励全面超额完成利润指标的员工，根据个人对利润目标的贡献发放奖金。确保奖金设计既能激发团队协作，又能公平体现个体贡献。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8. 项目奖金设计： 制定项目奖金制度，强调团队协作和项目成果。设立明确的项目完成标准，确保奖金与项目目标的对应。这包括明确项目的关键绩效指标，如项目进度、质量标准和客户满意度等，以保证奖金的公正分配。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9. 技能培训奖： 奖励员工参与和完成相关技能培训，提高员工的专业素养。设立明确的培训计划和奖金发放标准，鼓励员工持续学习和提升自身技能，以适应市场和工业车辆行业的变化。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10. 团队协作奖： 强调团队合作和协同工作的重要性。设立团队目标，根据团队整体表现发放奖金，促进员工之间的协作精神。确保奖金制度既能够鼓励个体贡献，也能够激发整个团队的凝聚力。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11. 创新奖金设计： 鼓励员工提出创新点子和改进方案。设立创新评审机制，根据采纳的创新程度发放奖金。确保奖金设计能够有效激发员工的创造性思维，推动企业不断创新发展。</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12. 客户满意度奖： 关注客户满意度，设定客户服务指标，并根据客户满意度评估结果发放奖金。强调员工对客户服务的重视，确保奖金与客户满意度直接相关，推动提升服务质量。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13. 安全绩效奖： 着重安全生产，设立安全绩效指标，鼓励员工遵守安全规定。通过设立安全奖金，提高员工对工作场所安全的重视，确保员工的工作环境安全可靠。</w:t>
      </w:r>
    </w:p>
    <w:p>
      <w:pPr>
        <w:ind w:firstLine="560" w:firstLineChars="200"/>
        <w:rPr>
          <w:rFonts w:ascii="仿宋" w:eastAsia="仿宋" w:hAnsi="仿宋" w:cs="仿宋" w:hint="eastAsia"/>
          <w:sz w:val="28"/>
        </w:rPr>
      </w:pPr>
      <w:r>
        <w:rPr>
          <w:rFonts w:ascii="仿宋" w:eastAsia="仿宋" w:hAnsi="仿宋" w:cs="仿宋" w:hint="eastAsia"/>
          <w:sz w:val="28"/>
          <w:lang w:eastAsia="zh-CN"/>
        </w:rPr>
        <w:t>14. 销售目标奖： 针对销售团队，设立明确的销售目标，根据销售额、市场份额等指标发放奖金。激励销售团队实现业绩目标，确保奖金与销售绩效直接相关。</w:t>
      </w:r>
    </w:p>
    <w:p>
      <w:pPr>
        <w:ind w:firstLine="560" w:firstLineChars="200"/>
        <w:rPr>
          <w:rFonts w:ascii="仿宋" w:eastAsia="仿宋" w:hAnsi="仿宋" w:cs="仿宋" w:hint="eastAsia"/>
          <w:sz w:val="28"/>
        </w:rPr>
      </w:pPr>
      <w:r>
        <w:rPr>
          <w:rFonts w:ascii="仿宋" w:eastAsia="仿宋" w:hAnsi="仿宋" w:cs="仿宋" w:hint="eastAsia"/>
          <w:sz w:val="28"/>
          <w:lang w:eastAsia="zh-CN"/>
        </w:rPr>
        <w:t>15. 员工关怀奖： 强调员工关怀，设立员工关怀项目，如健康检查、员工活动等，发放奖金以表达企业对员工的关心。通过员工关怀奖金，提高员工对企业的归属感和忠诚度。</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1" w:name="_Toc23392"/>
      <w:r>
        <w:rPr>
          <w:rFonts w:ascii="仿宋" w:eastAsia="仿宋" w:hAnsi="仿宋" w:cs="仿宋" w:hint="eastAsia"/>
          <w:sz w:val="28"/>
          <w:lang w:eastAsia="zh-CN"/>
        </w:rPr>
        <w:t>(三)、岗位薪酬体系设计</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的设计不仅仅是一个反映企业内外环境、确立薪酬策略的过程，更是一个关系到组织效能和员工激励的关键性举措。通过深入分析每个岗位的相对价值，体现了对员工贡献的公正认可。在企业实施岗位薪酬体系时，明晰的岗位说明书成为员工了解自身职责与期望的依据，同时稳定的组织环境和固定的工作对象有助于建立可持续的薪酬管理制度。</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确定岗位相对价值的过程中，科学合理地确定反映岗位价值的因素、指标和权重至关重要。这不仅需要全面的岗位分析，更需要对每个岗位的职责、权限、任职资格等进行客观评价。优势在于，岗位薪酬体系能够实现同岗同薪，减少不必要的内部矛盾，凸显公平性，同时系统管理成本也相对较低。然而，对员工个性特征的过度忽视可能使得员工在职业生涯规划上感到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特别是对于技术类员工，一旦达到某个岗位，晋升的机会可能变得有限，这对其职业发展构成挑战。此外，岗位薪酬体系容易忽视同岗位内部的绩效差异，可能导致员工工作积极性的下降。而且，作为高稳定薪酬模式，其对员工的激励效果有限，也加剧了组织的僵化。</w:t>
      </w: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与组织结构、岗位设置和特征密切相关，实际上是一种等级薪酬。通过对每个岗位所需知识、技能和职责的评估，可形成薪酬金字塔，并通过市场薪酬调查确定适应企业的薪酬水平。这种设计应以企业战略为导向，同时满足法律规定，追求内外公平和对外竞争性与对内激励性的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岗位薪酬体系设计的步骤包括环境分析、薪酬策略确定、岗位分析、岗位评价、岗位等级划分、市场薪酬调查、薪酬结构与水平确定、实施与反馈。这一过程需要深刻了解企业内外环境，全面考虑组织战略和目标，以科学的方法构建薪酬体系，从而推动员工发展，提高整体绩效。</w:t>
      </w:r>
    </w:p>
    <w:p>
      <w:pPr>
        <w:pStyle w:val="Heading2"/>
        <w:ind w:firstLine="560" w:firstLineChars="200"/>
        <w:rPr>
          <w:rFonts w:ascii="仿宋" w:eastAsia="仿宋" w:hAnsi="仿宋" w:cs="仿宋" w:hint="eastAsia"/>
          <w:sz w:val="28"/>
          <w:lang w:eastAsia="zh-CN"/>
        </w:rPr>
      </w:pPr>
      <w:bookmarkStart w:id="22" w:name="_Toc19137"/>
      <w:r>
        <w:rPr>
          <w:rFonts w:ascii="仿宋" w:eastAsia="仿宋" w:hAnsi="仿宋" w:cs="仿宋" w:hint="eastAsia"/>
          <w:sz w:val="28"/>
          <w:lang w:eastAsia="zh-CN"/>
        </w:rPr>
        <w:t>(四)、绩效薪酬体系设计</w:t>
      </w:r>
      <w:bookmarkEnd w:id="22"/>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绩效薪酬体系是一种基于员工表现和贡献水平的薪酬模式，强调个体绩效与薪酬之间的直接联系，为员工提供更大的发展激励和晋升机会。在设计绩效薪酬体系时，必须考虑多方面因素，以确保其科学、公正、可操作。设计绩效薪酬体系的一些建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明确绩效目标和指标： 绩效薪酬体系的首要任务是明确绩效目标和相应的评估指标，确保它们与企业的战略目标和价值观相一致。可能的绩效指标包括业绩目标的达成、团队协作、创新能力等。这样的明确性有助于员工理解期望，同时使薪酬体系更具针对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设立明确的评估周期： 绩效评估应周期性进行，通常是年度评估。这确保员工有足够的时间来展现他们的能力和贡献，并有助于灵活地调整薪酬以适应变化的业务环境。定期评估也为员工提供了持续改进和发展的机会。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制定绩效评估标准： 建立明确的评估标准，以确保评估的公正性和客观性。这些标准可以基于具体的项目完成情况、工作目标的实现程度、领导力表现等方面。明晰的标准为员工提供了明确的行为指南，有助于提高整体绩效水平。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差异化薪酬设计： 根据员工的绩效水平差异，设定不同的薪酬水平。高绩效者应该获得更高的薪酬奖励，这样的差异化设计能够更有效地激发员工的积极性，提高整体团队表现。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5. 制定激励机制： 引入额外的激励机制，如绩效奖金、股权激励或其他非金钱激励，以丰富薪酬体系，满足员工多样化的激励需求。这样的机制不仅能够提高员工满意度，还有助于吸引和留住优秀人才。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6. 透明的沟通机制： 对绩效薪酬体系进行透明的沟通，向员工清晰地说明绩效评估的标准和薪酬激励机制。透明沟通有助于建立员工对薪酬体系的信任和理解，从而增强员工对工作目标的投入感。</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反馈和改进机制：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定期的反馈机制，与员工讨论他们的绩效表现，提供指导和发展建议。通过及时反馈，员工可以更好地了解自己的强项和改进空间，同时，根据反馈对绩效薪酬体系进行调整，确保其与组织和员工的变化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合法合规： 绩效薪酬体系的设计必须符合相关法规和劳动法规定，以避免潜在的法律纠纷和员工不满。合法合规的设计有助于建立积极的组织形象，吸引更多的人才加入和留在企业。</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通过以上步骤，企业可以建立一个与员工绩效直接挂钩的薪酬体系，激发员工的工作热情，提高整体绩效水平。同时，定期的评估和调整可以确保薪酬体系与企业战略保持一致，适应组织的变革和成长。</w:t>
      </w:r>
    </w:p>
    <w:p>
      <w:pPr>
        <w:pStyle w:val="Heading1"/>
        <w:ind w:firstLine="560" w:firstLineChars="200"/>
        <w:rPr>
          <w:rFonts w:ascii="仿宋" w:eastAsia="仿宋" w:hAnsi="仿宋" w:cs="仿宋" w:hint="eastAsia"/>
          <w:sz w:val="28"/>
          <w:lang w:eastAsia="zh-CN"/>
        </w:rPr>
      </w:pPr>
      <w:bookmarkStart w:id="23" w:name="_Toc30917"/>
      <w:r>
        <w:rPr>
          <w:rFonts w:ascii="仿宋" w:eastAsia="仿宋" w:hAnsi="仿宋" w:cs="仿宋" w:hint="eastAsia"/>
          <w:sz w:val="28"/>
          <w:lang w:eastAsia="zh-CN"/>
        </w:rPr>
        <w:t>五、员工职业生涯规划与发展</w:t>
      </w:r>
      <w:bookmarkEnd w:id="23"/>
    </w:p>
    <w:p>
      <w:pPr>
        <w:pStyle w:val="Heading2"/>
        <w:rPr>
          <w:rFonts w:ascii="仿宋" w:eastAsia="仿宋" w:hAnsi="仿宋" w:cs="仿宋" w:hint="eastAsia"/>
          <w:lang w:eastAsia="zh-CN"/>
        </w:rPr>
      </w:pPr>
      <w:bookmarkStart w:id="24" w:name="_Toc8693"/>
      <w:r>
        <w:rPr>
          <w:rFonts w:ascii="仿宋" w:eastAsia="仿宋" w:hAnsi="仿宋" w:cs="仿宋" w:hint="eastAsia"/>
          <w:lang w:eastAsia="zh-CN"/>
        </w:rPr>
        <w:t>(一)、职业生涯规划概述</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是个人在职业生涯中制定的一系列目标、计划和行动，旨在实现职业发展、提升工作满意度、获取专业技能以及实现个人和职业目标。它是一个系统性的过程，涵盖了对个人兴趣、价值观、技能和职业机会的深入了解，以及相应的目标设定和执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在职业生涯规划中，个人通常会考虑以下方面：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自我评估: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这包括个人的技能、兴趣、价值观和性格特点的评估。了解自己的优势和劣势，明确个人的职业目标和价值观，是制定职业生涯规划的基础。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职业目标设定: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设定长期和短期的职业目标，明确想要达到的职业高度和成就。这有助于个人更有针对性地制定相应的计划和行动步骤。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职业市场调研: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了解当前和未来的职业市场趋势，以及所处工业车辆行业的发展方向，有助于调整个人的职业规划，确保与市场需求保持一致。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学习和发展计划: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制定学习计划，包括获取新技能、参与培训、追求学历提升等，以满足个人职业目标和适应职业市场的需求。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行动计划: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制定明确的行动计划，包括就业策略、职业网络建设、个人品牌塑造等，以有条不紊地实施职业生涯规划。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职业生涯规划有助于个人更有目的地投入职业生涯，提高职业发展的有效性和满意度。通过持续的自我评估和规划，个人能够更好地适应职业环境的变化，取得更好的职业成就。</w:t>
      </w:r>
    </w:p>
    <w:p>
      <w:pPr>
        <w:pStyle w:val="Heading2"/>
        <w:ind w:firstLine="560" w:firstLineChars="200"/>
        <w:rPr>
          <w:rFonts w:ascii="仿宋" w:eastAsia="仿宋" w:hAnsi="仿宋" w:cs="仿宋" w:hint="eastAsia"/>
          <w:sz w:val="28"/>
          <w:lang w:eastAsia="zh-CN"/>
        </w:rPr>
      </w:pPr>
      <w:bookmarkStart w:id="25" w:name="_Toc21916"/>
      <w:r>
        <w:rPr>
          <w:rFonts w:ascii="仿宋" w:eastAsia="仿宋" w:hAnsi="仿宋" w:cs="仿宋" w:hint="eastAsia"/>
          <w:sz w:val="28"/>
          <w:lang w:eastAsia="zh-CN"/>
        </w:rPr>
        <w:t>(二)、基本原则与方法</w:t>
      </w:r>
      <w:bookmarkEnd w:id="25"/>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过程中，首要任务是明确定义个体的职业目标。员工需要深入思考短期和长期的职业追求，将其与组织的战略愿景相契合。通过对个人兴趣的深入挖掘和对工业车辆行业趋势的敏锐洞察，个体可以更加准确地定位自己的职业目标，使其在个体发展的同时与组织保持紧密的协调。</w:t>
      </w:r>
    </w:p>
    <w:p>
      <w:pPr>
        <w:pStyle w:val="Heading2"/>
        <w:ind w:firstLine="560" w:firstLineChars="200"/>
        <w:rPr>
          <w:rFonts w:ascii="仿宋" w:eastAsia="仿宋" w:hAnsi="仿宋" w:cs="仿宋" w:hint="eastAsia"/>
          <w:sz w:val="28"/>
          <w:lang w:eastAsia="zh-CN"/>
        </w:rPr>
      </w:pPr>
      <w:bookmarkStart w:id="26" w:name="_Toc4658"/>
      <w:r>
        <w:rPr>
          <w:rFonts w:ascii="仿宋" w:eastAsia="仿宋" w:hAnsi="仿宋" w:cs="仿宋" w:hint="eastAsia"/>
          <w:sz w:val="28"/>
          <w:lang w:eastAsia="zh-CN"/>
        </w:rPr>
        <w:t>(三)、员工职业生涯管理</w:t>
      </w:r>
      <w:bookmarkEnd w:id="2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员工职业生涯管理是一项关键的组织战略，旨在支持员工的个体发展，同时与组织的长远目标保持协调。这一管理实践包含多层次的支持和引导，确保员工能够在职业生涯中实现个人目标的同时为组织作出贡献。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导向个体发展的定制计划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的核心在于定制个体化的发展计划。这需要组织深入了解员工的兴趣、技能和职业目标，并通过有针对性的培训和发展计划为其提供支持。这不仅激发员工的积极性，还使其能够更好地适应组织的变化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晋升通道与发展机会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职业生涯管理需建立明确的晋升通道和发展机会。组织应提供清晰的晋升路径，让员工明白他们在组织中的职业前景。同时，通过为员工提供参与创新项目、领导小组或跨部门工作的机会，拓宽他们的经验范围，为职业发展创造更多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培训与反馈机制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8" w:history="1">
        <w:r>
          <w:rPr>
            <w:rFonts w:ascii="SimSun" w:eastAsia="SimSun" w:hAnsi="SimSun" w:cs="SimSun"/>
            <w:b/>
            <w:bCs/>
            <w:color w:val="0000EE"/>
            <w:kern w:val="0"/>
            <w:sz w:val="30"/>
            <w:szCs w:val="30"/>
            <w:u w:val="single" w:color="0000EE"/>
          </w:rPr>
          <w:t>https://d.book118.com/888124022017006040</w:t>
        </w:r>
      </w:hyperlink>
    </w:p>
    <w:p>
      <w:pPr>
        <w:ind w:firstLine="560" w:firstLineChars="200"/>
        <w:rPr>
          <w:rFonts w:ascii="仿宋" w:eastAsia="仿宋" w:hAnsi="仿宋" w:cs="仿宋" w:hint="eastAsia"/>
          <w:sz w:val="28"/>
        </w:rPr>
      </w:pPr>
    </w:p>
    <w:sectPr>
      <w:headerReference w:type="default" r:id="rId69"/>
      <w:footerReference w:type="default" r:id="rId70"/>
      <w:type w:val="nextPage"/>
      <w:pgSz w:w="11906" w:h="16838"/>
      <w:pgMar w:top="1440" w:right="1800" w:bottom="1440" w:left="1800" w:header="851" w:footer="992" w:gutter="0"/>
      <w:pgNumType w:start="33"/>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工业车辆行业员工职业发展规划与管理</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工业车辆行业员工职业发展规划与管理</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工业车辆行业员工职业发展规划与管理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工业车辆行业员工职业发展规划与管理</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工业车辆行业员工职业发展规划与管理</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工业车辆行业员工职业发展规划与管理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工业车辆行业员工职业发展规划与管理</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工业车辆行业员工职业发展规划与管理</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工业车辆行业员工职业发展规划与管理</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工业车辆行业员工职业发展规划与管理</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工业车辆行业员工职业发展规划与管理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工业车辆行业员工职业发展规划与管理</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工业车辆行业员工职业发展规划与管理</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工业车辆行业员工职业发展规划与管理</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工业车辆行业员工职业发展规划与管理</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工业车辆行业员工职业发展规划与管理</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工业车辆行业员工职业发展规划与管理</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工业车辆行业员工职业发展规划与管理</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工业车辆行业员工职业发展规划与管理</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工业车辆行业员工职业发展规划与管理</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工业车辆行业员工职业发展规划与管理</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工业车辆行业员工职业发展规划与管理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工业车辆行业员工职业发展规划与管理</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工业车辆行业员工职业发展规划与管理</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工业车辆行业员工职业发展规划与管理</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工业车辆行业员工职业发展规划与管理</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工业车辆行业员工职业发展规划与管理</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工业车辆行业员工职业发展规划与管理</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工业车辆行业员工职业发展规划与管理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工业车辆行业员工职业发展规划与管理</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工业车辆行业员工职业发展规划与管理</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工业车辆行业员工职业发展规划与管理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工业车辆行业员工职业发展规划与管理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EB7D96"/>
    <w:rsid w:val="0EEB7D9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yperlink" Target="https://d.book118.com/888124022017006040" TargetMode="External" /><Relationship Id="rId69" Type="http://schemas.openxmlformats.org/officeDocument/2006/relationships/header" Target="header33.xml" /><Relationship Id="rId7" Type="http://schemas.openxmlformats.org/officeDocument/2006/relationships/footer" Target="footer2.xml" /><Relationship Id="rId70" Type="http://schemas.openxmlformats.org/officeDocument/2006/relationships/footer" Target="footer33.xml" /><Relationship Id="rId71" Type="http://schemas.openxmlformats.org/officeDocument/2006/relationships/theme" Target="theme/theme1.xml" /><Relationship Id="rId72" Type="http://schemas.openxmlformats.org/officeDocument/2006/relationships/styles" Target="styles.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2023-12-18T19:37:00Z</dcterms:created>
  <dcterms:modified xsi:type="dcterms:W3CDTF">2023-12-18T19:37:59Z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F48B7FE11EB54D49BFB3EF50BF1A97DB_11</vt:lpwstr>
  </property>
  <property fmtid="{D5CDD505-2E9C-101B-9397-08002B2CF9AE}" pid="3" name="KSOProductBuildVer">
    <vt:lpwstr>2052-12.1.0.16120</vt:lpwstr>
  </property>
</Properties>
</file>