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汽车减震元件项目综合评估报告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2" w:history="1">
        <w:r>
          <w:rPr>
            <w:rFonts w:ascii="仿宋" w:eastAsia="仿宋" w:hAnsi="仿宋" w:cs="仿宋" w:hint="eastAsia"/>
            <w:lang w:eastAsia="zh-CN"/>
          </w:rPr>
          <w:t>前言</w:t>
        </w:r>
        <w:r>
          <w:tab/>
        </w:r>
        <w:r>
          <w:fldChar w:fldCharType="begin"/>
        </w:r>
        <w:r>
          <w:instrText xml:space="preserve"> PAGEREF _Toc6482 \h </w:instrText>
        </w:r>
        <w:r>
          <w:fldChar w:fldCharType="separate"/>
        </w:r>
        <w:r>
          <w:t>3</w:t>
        </w:r>
        <w:r>
          <w:fldChar w:fldCharType="end"/>
        </w:r>
      </w:hyperlink>
    </w:p>
    <w:p>
      <w:pPr>
        <w:pStyle w:val="TOC1"/>
        <w:tabs>
          <w:tab w:val="right" w:leader="dot" w:pos="8306"/>
        </w:tabs>
      </w:pPr>
      <w:hyperlink w:anchor="_Toc27680" w:history="1">
        <w:r>
          <w:rPr>
            <w:rFonts w:ascii="仿宋" w:eastAsia="仿宋" w:hAnsi="仿宋" w:cs="仿宋" w:hint="eastAsia"/>
            <w:lang w:eastAsia="zh-CN"/>
          </w:rPr>
          <w:t>一、技术方案与建筑物规划</w:t>
        </w:r>
        <w:r>
          <w:tab/>
        </w:r>
        <w:r>
          <w:fldChar w:fldCharType="begin"/>
        </w:r>
        <w:r>
          <w:instrText xml:space="preserve"> PAGEREF _Toc27680 \h </w:instrText>
        </w:r>
        <w:r>
          <w:fldChar w:fldCharType="separate"/>
        </w:r>
        <w:r>
          <w:t>3</w:t>
        </w:r>
        <w:r>
          <w:fldChar w:fldCharType="end"/>
        </w:r>
      </w:hyperlink>
    </w:p>
    <w:p>
      <w:pPr>
        <w:pStyle w:val="TOC2"/>
        <w:tabs>
          <w:tab w:val="right" w:leader="dot" w:pos="8306"/>
        </w:tabs>
      </w:pPr>
      <w:hyperlink w:anchor="_Toc29987" w:history="1">
        <w:r>
          <w:rPr>
            <w:rFonts w:ascii="仿宋" w:eastAsia="仿宋" w:hAnsi="仿宋" w:cs="仿宋" w:hint="eastAsia"/>
            <w:lang w:eastAsia="zh-CN"/>
          </w:rPr>
          <w:t>(一)、设计原则与汽车减震元件项目工程概述</w:t>
        </w:r>
        <w:r>
          <w:tab/>
        </w:r>
        <w:r>
          <w:fldChar w:fldCharType="begin"/>
        </w:r>
        <w:r>
          <w:instrText xml:space="preserve"> PAGEREF _Toc29987 \h </w:instrText>
        </w:r>
        <w:r>
          <w:fldChar w:fldCharType="separate"/>
        </w:r>
        <w:r>
          <w:t>3</w:t>
        </w:r>
        <w:r>
          <w:fldChar w:fldCharType="end"/>
        </w:r>
      </w:hyperlink>
    </w:p>
    <w:p>
      <w:pPr>
        <w:pStyle w:val="TOC2"/>
        <w:tabs>
          <w:tab w:val="right" w:leader="dot" w:pos="8306"/>
        </w:tabs>
      </w:pPr>
      <w:hyperlink w:anchor="_Toc13570" w:history="1">
        <w:r>
          <w:rPr>
            <w:rFonts w:ascii="仿宋" w:eastAsia="仿宋" w:hAnsi="仿宋" w:cs="仿宋" w:hint="eastAsia"/>
            <w:lang w:eastAsia="zh-CN"/>
          </w:rPr>
          <w:t>(二)、建设选项</w:t>
        </w:r>
        <w:r>
          <w:tab/>
        </w:r>
        <w:r>
          <w:fldChar w:fldCharType="begin"/>
        </w:r>
        <w:r>
          <w:instrText xml:space="preserve"> PAGEREF _Toc13570 \h </w:instrText>
        </w:r>
        <w:r>
          <w:fldChar w:fldCharType="separate"/>
        </w:r>
        <w:r>
          <w:t>4</w:t>
        </w:r>
        <w:r>
          <w:fldChar w:fldCharType="end"/>
        </w:r>
      </w:hyperlink>
    </w:p>
    <w:p>
      <w:pPr>
        <w:pStyle w:val="TOC2"/>
        <w:tabs>
          <w:tab w:val="right" w:leader="dot" w:pos="8306"/>
        </w:tabs>
      </w:pPr>
      <w:hyperlink w:anchor="_Toc1828" w:history="1">
        <w:r>
          <w:rPr>
            <w:rFonts w:ascii="仿宋" w:eastAsia="仿宋" w:hAnsi="仿宋" w:cs="仿宋" w:hint="eastAsia"/>
            <w:lang w:eastAsia="zh-CN"/>
          </w:rPr>
          <w:t>(三)、建筑物规划与设备标准</w:t>
        </w:r>
        <w:r>
          <w:tab/>
        </w:r>
        <w:r>
          <w:fldChar w:fldCharType="begin"/>
        </w:r>
        <w:r>
          <w:instrText xml:space="preserve"> PAGEREF _Toc1828 \h </w:instrText>
        </w:r>
        <w:r>
          <w:fldChar w:fldCharType="separate"/>
        </w:r>
        <w:r>
          <w:t>5</w:t>
        </w:r>
        <w:r>
          <w:fldChar w:fldCharType="end"/>
        </w:r>
      </w:hyperlink>
    </w:p>
    <w:p>
      <w:pPr>
        <w:pStyle w:val="TOC1"/>
        <w:tabs>
          <w:tab w:val="right" w:leader="dot" w:pos="8306"/>
        </w:tabs>
      </w:pPr>
      <w:hyperlink w:anchor="_Toc13361" w:history="1">
        <w:r>
          <w:rPr>
            <w:rFonts w:ascii="仿宋" w:eastAsia="仿宋" w:hAnsi="仿宋" w:cs="仿宋" w:hint="eastAsia"/>
            <w:lang w:eastAsia="zh-CN"/>
          </w:rPr>
          <w:t>二、组织架构与人力资源配置</w:t>
        </w:r>
        <w:r>
          <w:tab/>
        </w:r>
        <w:r>
          <w:fldChar w:fldCharType="begin"/>
        </w:r>
        <w:r>
          <w:instrText xml:space="preserve"> PAGEREF _Toc13361 \h </w:instrText>
        </w:r>
        <w:r>
          <w:fldChar w:fldCharType="separate"/>
        </w:r>
        <w:r>
          <w:t>7</w:t>
        </w:r>
        <w:r>
          <w:fldChar w:fldCharType="end"/>
        </w:r>
      </w:hyperlink>
    </w:p>
    <w:p>
      <w:pPr>
        <w:pStyle w:val="TOC2"/>
        <w:tabs>
          <w:tab w:val="right" w:leader="dot" w:pos="8306"/>
        </w:tabs>
      </w:pPr>
      <w:hyperlink w:anchor="_Toc30875" w:history="1">
        <w:r>
          <w:rPr>
            <w:rFonts w:ascii="仿宋" w:eastAsia="仿宋" w:hAnsi="仿宋" w:cs="仿宋" w:hint="eastAsia"/>
            <w:lang w:eastAsia="zh-CN"/>
          </w:rPr>
          <w:t>(一)、人员资源需求</w:t>
        </w:r>
        <w:r>
          <w:tab/>
        </w:r>
        <w:r>
          <w:fldChar w:fldCharType="begin"/>
        </w:r>
        <w:r>
          <w:instrText xml:space="preserve"> PAGEREF _Toc30875 \h </w:instrText>
        </w:r>
        <w:r>
          <w:fldChar w:fldCharType="separate"/>
        </w:r>
        <w:r>
          <w:t>7</w:t>
        </w:r>
        <w:r>
          <w:fldChar w:fldCharType="end"/>
        </w:r>
      </w:hyperlink>
    </w:p>
    <w:p>
      <w:pPr>
        <w:pStyle w:val="TOC2"/>
        <w:tabs>
          <w:tab w:val="right" w:leader="dot" w:pos="8306"/>
        </w:tabs>
      </w:pPr>
      <w:hyperlink w:anchor="_Toc26328" w:history="1">
        <w:r>
          <w:rPr>
            <w:rFonts w:ascii="仿宋" w:eastAsia="仿宋" w:hAnsi="仿宋" w:cs="仿宋" w:hint="eastAsia"/>
            <w:lang w:eastAsia="zh-CN"/>
          </w:rPr>
          <w:t>(二)、员工培训与发展</w:t>
        </w:r>
        <w:r>
          <w:tab/>
        </w:r>
        <w:r>
          <w:fldChar w:fldCharType="begin"/>
        </w:r>
        <w:r>
          <w:instrText xml:space="preserve"> PAGEREF _Toc26328 \h </w:instrText>
        </w:r>
        <w:r>
          <w:fldChar w:fldCharType="separate"/>
        </w:r>
        <w:r>
          <w:t>9</w:t>
        </w:r>
        <w:r>
          <w:fldChar w:fldCharType="end"/>
        </w:r>
      </w:hyperlink>
    </w:p>
    <w:p>
      <w:pPr>
        <w:pStyle w:val="TOC1"/>
        <w:tabs>
          <w:tab w:val="right" w:leader="dot" w:pos="8306"/>
        </w:tabs>
      </w:pPr>
      <w:hyperlink w:anchor="_Toc20258" w:history="1">
        <w:r>
          <w:rPr>
            <w:rFonts w:ascii="仿宋" w:eastAsia="仿宋" w:hAnsi="仿宋" w:cs="仿宋" w:hint="eastAsia"/>
            <w:lang w:eastAsia="zh-CN"/>
          </w:rPr>
          <w:t>三、汽车减震元件项目基本情况</w:t>
        </w:r>
        <w:r>
          <w:tab/>
        </w:r>
        <w:r>
          <w:fldChar w:fldCharType="begin"/>
        </w:r>
        <w:r>
          <w:instrText xml:space="preserve"> PAGEREF _Toc20258 \h </w:instrText>
        </w:r>
        <w:r>
          <w:fldChar w:fldCharType="separate"/>
        </w:r>
        <w:r>
          <w:t>11</w:t>
        </w:r>
        <w:r>
          <w:fldChar w:fldCharType="end"/>
        </w:r>
      </w:hyperlink>
    </w:p>
    <w:p>
      <w:pPr>
        <w:pStyle w:val="TOC2"/>
        <w:tabs>
          <w:tab w:val="right" w:leader="dot" w:pos="8306"/>
        </w:tabs>
      </w:pPr>
      <w:hyperlink w:anchor="_Toc3314" w:history="1">
        <w:r>
          <w:rPr>
            <w:rFonts w:ascii="仿宋" w:eastAsia="仿宋" w:hAnsi="仿宋" w:cs="仿宋" w:hint="eastAsia"/>
            <w:lang w:eastAsia="zh-CN"/>
          </w:rPr>
          <w:t>(一)、汽车减震元件项目名称及汽车减震元件项目单位</w:t>
        </w:r>
        <w:r>
          <w:tab/>
        </w:r>
        <w:r>
          <w:fldChar w:fldCharType="begin"/>
        </w:r>
        <w:r>
          <w:instrText xml:space="preserve"> PAGEREF _Toc3314 \h </w:instrText>
        </w:r>
        <w:r>
          <w:fldChar w:fldCharType="separate"/>
        </w:r>
        <w:r>
          <w:t>11</w:t>
        </w:r>
        <w:r>
          <w:fldChar w:fldCharType="end"/>
        </w:r>
      </w:hyperlink>
    </w:p>
    <w:p>
      <w:pPr>
        <w:pStyle w:val="TOC2"/>
        <w:tabs>
          <w:tab w:val="right" w:leader="dot" w:pos="8306"/>
        </w:tabs>
      </w:pPr>
      <w:hyperlink w:anchor="_Toc100" w:history="1">
        <w:r>
          <w:rPr>
            <w:rFonts w:ascii="仿宋" w:eastAsia="仿宋" w:hAnsi="仿宋" w:cs="仿宋" w:hint="eastAsia"/>
            <w:lang w:eastAsia="zh-CN"/>
          </w:rPr>
          <w:t>(二)、汽车减震元件项目建设地点</w:t>
        </w:r>
        <w:r>
          <w:tab/>
        </w:r>
        <w:r>
          <w:fldChar w:fldCharType="begin"/>
        </w:r>
        <w:r>
          <w:instrText xml:space="preserve"> PAGEREF _Toc100 \h </w:instrText>
        </w:r>
        <w:r>
          <w:fldChar w:fldCharType="separate"/>
        </w:r>
        <w:r>
          <w:t>11</w:t>
        </w:r>
        <w:r>
          <w:fldChar w:fldCharType="end"/>
        </w:r>
      </w:hyperlink>
    </w:p>
    <w:p>
      <w:pPr>
        <w:pStyle w:val="TOC2"/>
        <w:tabs>
          <w:tab w:val="right" w:leader="dot" w:pos="8306"/>
        </w:tabs>
      </w:pPr>
      <w:hyperlink w:anchor="_Toc11417" w:history="1">
        <w:r>
          <w:rPr>
            <w:rFonts w:ascii="仿宋" w:eastAsia="仿宋" w:hAnsi="仿宋" w:cs="仿宋" w:hint="eastAsia"/>
            <w:lang w:eastAsia="zh-CN"/>
          </w:rPr>
          <w:t>(三)、调查与分析的范围</w:t>
        </w:r>
        <w:r>
          <w:tab/>
        </w:r>
        <w:r>
          <w:fldChar w:fldCharType="begin"/>
        </w:r>
        <w:r>
          <w:instrText xml:space="preserve"> PAGEREF _Toc11417 \h </w:instrText>
        </w:r>
        <w:r>
          <w:fldChar w:fldCharType="separate"/>
        </w:r>
        <w:r>
          <w:t>12</w:t>
        </w:r>
        <w:r>
          <w:fldChar w:fldCharType="end"/>
        </w:r>
      </w:hyperlink>
    </w:p>
    <w:p>
      <w:pPr>
        <w:pStyle w:val="TOC2"/>
        <w:tabs>
          <w:tab w:val="right" w:leader="dot" w:pos="8306"/>
        </w:tabs>
      </w:pPr>
      <w:hyperlink w:anchor="_Toc11464" w:history="1">
        <w:r>
          <w:rPr>
            <w:rFonts w:ascii="仿宋" w:eastAsia="仿宋" w:hAnsi="仿宋" w:cs="仿宋" w:hint="eastAsia"/>
            <w:lang w:eastAsia="zh-CN"/>
          </w:rPr>
          <w:t>(四)、参考依据和技术原则</w:t>
        </w:r>
        <w:r>
          <w:tab/>
        </w:r>
        <w:r>
          <w:fldChar w:fldCharType="begin"/>
        </w:r>
        <w:r>
          <w:instrText xml:space="preserve"> PAGEREF _Toc11464 \h </w:instrText>
        </w:r>
        <w:r>
          <w:fldChar w:fldCharType="separate"/>
        </w:r>
        <w:r>
          <w:t>13</w:t>
        </w:r>
        <w:r>
          <w:fldChar w:fldCharType="end"/>
        </w:r>
      </w:hyperlink>
    </w:p>
    <w:p>
      <w:pPr>
        <w:pStyle w:val="TOC2"/>
        <w:tabs>
          <w:tab w:val="right" w:leader="dot" w:pos="8306"/>
        </w:tabs>
      </w:pPr>
      <w:hyperlink w:anchor="_Toc5251" w:history="1">
        <w:r>
          <w:rPr>
            <w:rFonts w:ascii="仿宋" w:eastAsia="仿宋" w:hAnsi="仿宋" w:cs="仿宋" w:hint="eastAsia"/>
            <w:lang w:eastAsia="zh-CN"/>
          </w:rPr>
          <w:t>(五)、规模和范围</w:t>
        </w:r>
        <w:r>
          <w:tab/>
        </w:r>
        <w:r>
          <w:fldChar w:fldCharType="begin"/>
        </w:r>
        <w:r>
          <w:instrText xml:space="preserve"> PAGEREF _Toc5251 \h </w:instrText>
        </w:r>
        <w:r>
          <w:fldChar w:fldCharType="separate"/>
        </w:r>
        <w:r>
          <w:t>14</w:t>
        </w:r>
        <w:r>
          <w:fldChar w:fldCharType="end"/>
        </w:r>
      </w:hyperlink>
    </w:p>
    <w:p>
      <w:pPr>
        <w:pStyle w:val="TOC2"/>
        <w:tabs>
          <w:tab w:val="right" w:leader="dot" w:pos="8306"/>
        </w:tabs>
      </w:pPr>
      <w:hyperlink w:anchor="_Toc112" w:history="1">
        <w:r>
          <w:rPr>
            <w:rFonts w:ascii="仿宋" w:eastAsia="仿宋" w:hAnsi="仿宋" w:cs="仿宋" w:hint="eastAsia"/>
            <w:lang w:eastAsia="zh-CN"/>
          </w:rPr>
          <w:t>(六)、汽车减震元件项目建设进展</w:t>
        </w:r>
        <w:r>
          <w:tab/>
        </w:r>
        <w:r>
          <w:fldChar w:fldCharType="begin"/>
        </w:r>
        <w:r>
          <w:instrText xml:space="preserve"> PAGEREF _Toc112 \h </w:instrText>
        </w:r>
        <w:r>
          <w:fldChar w:fldCharType="separate"/>
        </w:r>
        <w:r>
          <w:t>15</w:t>
        </w:r>
        <w:r>
          <w:fldChar w:fldCharType="end"/>
        </w:r>
      </w:hyperlink>
    </w:p>
    <w:p>
      <w:pPr>
        <w:pStyle w:val="TOC2"/>
        <w:tabs>
          <w:tab w:val="right" w:leader="dot" w:pos="8306"/>
        </w:tabs>
      </w:pPr>
      <w:hyperlink w:anchor="_Toc32640" w:history="1">
        <w:r>
          <w:rPr>
            <w:rFonts w:ascii="仿宋" w:eastAsia="仿宋" w:hAnsi="仿宋" w:cs="仿宋" w:hint="eastAsia"/>
            <w:lang w:eastAsia="zh-CN"/>
          </w:rPr>
          <w:t>(七)、原材料与设备需求</w:t>
        </w:r>
        <w:r>
          <w:tab/>
        </w:r>
        <w:r>
          <w:fldChar w:fldCharType="begin"/>
        </w:r>
        <w:r>
          <w:instrText xml:space="preserve"> PAGEREF _Toc32640 \h </w:instrText>
        </w:r>
        <w:r>
          <w:fldChar w:fldCharType="separate"/>
        </w:r>
        <w:r>
          <w:t>16</w:t>
        </w:r>
        <w:r>
          <w:fldChar w:fldCharType="end"/>
        </w:r>
      </w:hyperlink>
    </w:p>
    <w:p>
      <w:pPr>
        <w:pStyle w:val="TOC2"/>
        <w:tabs>
          <w:tab w:val="right" w:leader="dot" w:pos="8306"/>
        </w:tabs>
      </w:pPr>
      <w:hyperlink w:anchor="_Toc30007" w:history="1">
        <w:r>
          <w:rPr>
            <w:rFonts w:ascii="仿宋" w:eastAsia="仿宋" w:hAnsi="仿宋" w:cs="仿宋" w:hint="eastAsia"/>
            <w:lang w:eastAsia="zh-CN"/>
          </w:rPr>
          <w:t>(八)、环境影响与可行性</w:t>
        </w:r>
        <w:r>
          <w:tab/>
        </w:r>
        <w:r>
          <w:fldChar w:fldCharType="begin"/>
        </w:r>
        <w:r>
          <w:instrText xml:space="preserve"> PAGEREF _Toc30007 \h </w:instrText>
        </w:r>
        <w:r>
          <w:fldChar w:fldCharType="separate"/>
        </w:r>
        <w:r>
          <w:t>17</w:t>
        </w:r>
        <w:r>
          <w:fldChar w:fldCharType="end"/>
        </w:r>
      </w:hyperlink>
    </w:p>
    <w:p>
      <w:pPr>
        <w:pStyle w:val="TOC2"/>
        <w:tabs>
          <w:tab w:val="right" w:leader="dot" w:pos="8306"/>
        </w:tabs>
      </w:pPr>
      <w:hyperlink w:anchor="_Toc18700" w:history="1">
        <w:r>
          <w:rPr>
            <w:rFonts w:ascii="仿宋" w:eastAsia="仿宋" w:hAnsi="仿宋" w:cs="仿宋" w:hint="eastAsia"/>
            <w:lang w:eastAsia="zh-CN"/>
          </w:rPr>
          <w:t>(九)、预计投资成本</w:t>
        </w:r>
        <w:r>
          <w:tab/>
        </w:r>
        <w:r>
          <w:fldChar w:fldCharType="begin"/>
        </w:r>
        <w:r>
          <w:instrText xml:space="preserve"> PAGEREF _Toc18700 \h </w:instrText>
        </w:r>
        <w:r>
          <w:fldChar w:fldCharType="separate"/>
        </w:r>
        <w:r>
          <w:t>19</w:t>
        </w:r>
        <w:r>
          <w:fldChar w:fldCharType="end"/>
        </w:r>
      </w:hyperlink>
    </w:p>
    <w:p>
      <w:pPr>
        <w:pStyle w:val="TOC2"/>
        <w:tabs>
          <w:tab w:val="right" w:leader="dot" w:pos="8306"/>
        </w:tabs>
      </w:pPr>
      <w:hyperlink w:anchor="_Toc17809" w:history="1">
        <w:r>
          <w:rPr>
            <w:rFonts w:ascii="仿宋" w:eastAsia="仿宋" w:hAnsi="仿宋" w:cs="仿宋" w:hint="eastAsia"/>
            <w:lang w:eastAsia="zh-CN"/>
          </w:rPr>
          <w:t>(十)、1汽车减震元件项目关键技术与经济指标</w:t>
        </w:r>
        <w:r>
          <w:tab/>
        </w:r>
        <w:r>
          <w:fldChar w:fldCharType="begin"/>
        </w:r>
        <w:r>
          <w:instrText xml:space="preserve"> PAGEREF _Toc17809 \h </w:instrText>
        </w:r>
        <w:r>
          <w:fldChar w:fldCharType="separate"/>
        </w:r>
        <w:r>
          <w:t>20</w:t>
        </w:r>
        <w:r>
          <w:fldChar w:fldCharType="end"/>
        </w:r>
      </w:hyperlink>
    </w:p>
    <w:p>
      <w:pPr>
        <w:pStyle w:val="TOC2"/>
        <w:tabs>
          <w:tab w:val="right" w:leader="dot" w:pos="8306"/>
        </w:tabs>
      </w:pPr>
      <w:hyperlink w:anchor="_Toc25378" w:history="1">
        <w:r>
          <w:rPr>
            <w:rFonts w:ascii="仿宋" w:eastAsia="仿宋" w:hAnsi="仿宋" w:cs="仿宋" w:hint="eastAsia"/>
            <w:lang w:eastAsia="zh-CN"/>
          </w:rPr>
          <w:t>(十一)、1总结与建议</w:t>
        </w:r>
        <w:r>
          <w:tab/>
        </w:r>
        <w:r>
          <w:fldChar w:fldCharType="begin"/>
        </w:r>
        <w:r>
          <w:instrText xml:space="preserve"> PAGEREF _Toc25378 \h </w:instrText>
        </w:r>
        <w:r>
          <w:fldChar w:fldCharType="separate"/>
        </w:r>
        <w:r>
          <w:t>21</w:t>
        </w:r>
        <w:r>
          <w:fldChar w:fldCharType="end"/>
        </w:r>
      </w:hyperlink>
    </w:p>
    <w:p>
      <w:pPr>
        <w:pStyle w:val="TOC1"/>
        <w:tabs>
          <w:tab w:val="right" w:leader="dot" w:pos="8306"/>
        </w:tabs>
      </w:pPr>
      <w:hyperlink w:anchor="_Toc8060" w:history="1">
        <w:r>
          <w:rPr>
            <w:rFonts w:ascii="仿宋" w:eastAsia="仿宋" w:hAnsi="仿宋" w:cs="仿宋" w:hint="eastAsia"/>
            <w:lang w:eastAsia="zh-CN"/>
          </w:rPr>
          <w:t>四、背景及必要性</w:t>
        </w:r>
        <w:r>
          <w:tab/>
        </w:r>
        <w:r>
          <w:fldChar w:fldCharType="begin"/>
        </w:r>
        <w:r>
          <w:instrText xml:space="preserve"> PAGEREF _Toc8060 \h </w:instrText>
        </w:r>
        <w:r>
          <w:fldChar w:fldCharType="separate"/>
        </w:r>
        <w:r>
          <w:t>21</w:t>
        </w:r>
        <w:r>
          <w:fldChar w:fldCharType="end"/>
        </w:r>
      </w:hyperlink>
    </w:p>
    <w:p>
      <w:pPr>
        <w:pStyle w:val="TOC2"/>
        <w:tabs>
          <w:tab w:val="right" w:leader="dot" w:pos="8306"/>
        </w:tabs>
      </w:pPr>
      <w:hyperlink w:anchor="_Toc32758" w:history="1">
        <w:r>
          <w:rPr>
            <w:rFonts w:ascii="仿宋" w:eastAsia="仿宋" w:hAnsi="仿宋" w:cs="仿宋" w:hint="eastAsia"/>
            <w:lang w:eastAsia="zh-CN"/>
          </w:rPr>
          <w:t>(一)、汽车减震元件项目背景分析</w:t>
        </w:r>
        <w:r>
          <w:tab/>
        </w:r>
        <w:r>
          <w:fldChar w:fldCharType="begin"/>
        </w:r>
        <w:r>
          <w:instrText xml:space="preserve"> PAGEREF _Toc32758 \h </w:instrText>
        </w:r>
        <w:r>
          <w:fldChar w:fldCharType="separate"/>
        </w:r>
        <w:r>
          <w:t>21</w:t>
        </w:r>
        <w:r>
          <w:fldChar w:fldCharType="end"/>
        </w:r>
      </w:hyperlink>
    </w:p>
    <w:p>
      <w:pPr>
        <w:pStyle w:val="TOC2"/>
        <w:tabs>
          <w:tab w:val="right" w:leader="dot" w:pos="8306"/>
        </w:tabs>
      </w:pPr>
      <w:hyperlink w:anchor="_Toc24545" w:history="1">
        <w:r>
          <w:rPr>
            <w:rFonts w:ascii="仿宋" w:eastAsia="仿宋" w:hAnsi="仿宋" w:cs="仿宋" w:hint="eastAsia"/>
            <w:lang w:eastAsia="zh-CN"/>
          </w:rPr>
          <w:t>(二)、实施汽车减震元件项目的必要性</w:t>
        </w:r>
        <w:r>
          <w:tab/>
        </w:r>
        <w:r>
          <w:fldChar w:fldCharType="begin"/>
        </w:r>
        <w:r>
          <w:instrText xml:space="preserve"> PAGEREF _Toc24545 \h </w:instrText>
        </w:r>
        <w:r>
          <w:fldChar w:fldCharType="separate"/>
        </w:r>
        <w:r>
          <w:t>23</w:t>
        </w:r>
        <w:r>
          <w:fldChar w:fldCharType="end"/>
        </w:r>
      </w:hyperlink>
    </w:p>
    <w:p>
      <w:pPr>
        <w:pStyle w:val="TOC1"/>
        <w:tabs>
          <w:tab w:val="right" w:leader="dot" w:pos="8306"/>
        </w:tabs>
      </w:pPr>
      <w:hyperlink w:anchor="_Toc13895" w:history="1">
        <w:r>
          <w:rPr>
            <w:rFonts w:ascii="仿宋" w:eastAsia="仿宋" w:hAnsi="仿宋" w:cs="仿宋" w:hint="eastAsia"/>
            <w:lang w:eastAsia="zh-CN"/>
          </w:rPr>
          <w:t>五、投资方案</w:t>
        </w:r>
        <w:r>
          <w:tab/>
        </w:r>
        <w:r>
          <w:fldChar w:fldCharType="begin"/>
        </w:r>
        <w:r>
          <w:instrText xml:space="preserve"> PAGEREF _Toc13895 \h </w:instrText>
        </w:r>
        <w:r>
          <w:fldChar w:fldCharType="separate"/>
        </w:r>
        <w:r>
          <w:t>24</w:t>
        </w:r>
        <w:r>
          <w:fldChar w:fldCharType="end"/>
        </w:r>
      </w:hyperlink>
    </w:p>
    <w:p>
      <w:pPr>
        <w:pStyle w:val="TOC2"/>
        <w:tabs>
          <w:tab w:val="right" w:leader="dot" w:pos="8306"/>
        </w:tabs>
      </w:pPr>
      <w:hyperlink w:anchor="_Toc8725" w:history="1">
        <w:r>
          <w:rPr>
            <w:rFonts w:ascii="仿宋" w:eastAsia="仿宋" w:hAnsi="仿宋" w:cs="仿宋" w:hint="eastAsia"/>
            <w:lang w:eastAsia="zh-CN"/>
          </w:rPr>
          <w:t>(一)、汽车减震元件项目总投资构成分析</w:t>
        </w:r>
        <w:r>
          <w:tab/>
        </w:r>
        <w:r>
          <w:fldChar w:fldCharType="begin"/>
        </w:r>
        <w:r>
          <w:instrText xml:space="preserve"> PAGEREF _Toc8725 \h </w:instrText>
        </w:r>
        <w:r>
          <w:fldChar w:fldCharType="separate"/>
        </w:r>
        <w:r>
          <w:t>24</w:t>
        </w:r>
        <w:r>
          <w:fldChar w:fldCharType="end"/>
        </w:r>
      </w:hyperlink>
    </w:p>
    <w:p>
      <w:pPr>
        <w:pStyle w:val="TOC2"/>
        <w:tabs>
          <w:tab w:val="right" w:leader="dot" w:pos="8306"/>
        </w:tabs>
      </w:pPr>
      <w:hyperlink w:anchor="_Toc23900" w:history="1">
        <w:r>
          <w:rPr>
            <w:rFonts w:ascii="仿宋" w:eastAsia="仿宋" w:hAnsi="仿宋" w:cs="仿宋" w:hint="eastAsia"/>
            <w:lang w:eastAsia="zh-CN"/>
          </w:rPr>
          <w:t>(二)、建设投资构成</w:t>
        </w:r>
        <w:r>
          <w:tab/>
        </w:r>
        <w:r>
          <w:fldChar w:fldCharType="begin"/>
        </w:r>
        <w:r>
          <w:instrText xml:space="preserve"> PAGEREF _Toc23900 \h </w:instrText>
        </w:r>
        <w:r>
          <w:fldChar w:fldCharType="separate"/>
        </w:r>
        <w:r>
          <w:t>25</w:t>
        </w:r>
        <w:r>
          <w:fldChar w:fldCharType="end"/>
        </w:r>
      </w:hyperlink>
    </w:p>
    <w:p>
      <w:pPr>
        <w:pStyle w:val="TOC2"/>
        <w:tabs>
          <w:tab w:val="right" w:leader="dot" w:pos="8306"/>
        </w:tabs>
      </w:pPr>
      <w:hyperlink w:anchor="_Toc3169" w:history="1">
        <w:r>
          <w:rPr>
            <w:rFonts w:ascii="仿宋" w:eastAsia="仿宋" w:hAnsi="仿宋" w:cs="仿宋" w:hint="eastAsia"/>
            <w:lang w:eastAsia="zh-CN"/>
          </w:rPr>
          <w:t>(三)、资金筹措方式</w:t>
        </w:r>
        <w:r>
          <w:tab/>
        </w:r>
        <w:r>
          <w:fldChar w:fldCharType="begin"/>
        </w:r>
        <w:r>
          <w:instrText xml:space="preserve"> PAGEREF _Toc3169 \h </w:instrText>
        </w:r>
        <w:r>
          <w:fldChar w:fldCharType="separate"/>
        </w:r>
        <w:r>
          <w:t>25</w:t>
        </w:r>
        <w:r>
          <w:fldChar w:fldCharType="end"/>
        </w:r>
      </w:hyperlink>
    </w:p>
    <w:p>
      <w:pPr>
        <w:pStyle w:val="TOC2"/>
        <w:tabs>
          <w:tab w:val="right" w:leader="dot" w:pos="8306"/>
        </w:tabs>
      </w:pPr>
      <w:hyperlink w:anchor="_Toc1527" w:history="1">
        <w:r>
          <w:rPr>
            <w:rFonts w:ascii="仿宋" w:eastAsia="仿宋" w:hAnsi="仿宋" w:cs="仿宋" w:hint="eastAsia"/>
            <w:lang w:eastAsia="zh-CN"/>
          </w:rPr>
          <w:t>(四)、投资分析</w:t>
        </w:r>
        <w:r>
          <w:tab/>
        </w:r>
        <w:r>
          <w:fldChar w:fldCharType="begin"/>
        </w:r>
        <w:r>
          <w:instrText xml:space="preserve"> PAGEREF _Toc1527 \h </w:instrText>
        </w:r>
        <w:r>
          <w:fldChar w:fldCharType="separate"/>
        </w:r>
        <w:r>
          <w:t>26</w:t>
        </w:r>
        <w:r>
          <w:fldChar w:fldCharType="end"/>
        </w:r>
      </w:hyperlink>
    </w:p>
    <w:p>
      <w:pPr>
        <w:pStyle w:val="TOC2"/>
        <w:tabs>
          <w:tab w:val="right" w:leader="dot" w:pos="8306"/>
        </w:tabs>
      </w:pPr>
      <w:hyperlink w:anchor="_Toc18865" w:history="1">
        <w:r>
          <w:rPr>
            <w:rFonts w:ascii="仿宋" w:eastAsia="仿宋" w:hAnsi="仿宋" w:cs="仿宋" w:hint="eastAsia"/>
            <w:lang w:eastAsia="zh-CN"/>
          </w:rPr>
          <w:t>(五)、资金使用计划</w:t>
        </w:r>
        <w:r>
          <w:tab/>
        </w:r>
        <w:r>
          <w:fldChar w:fldCharType="begin"/>
        </w:r>
        <w:r>
          <w:instrText xml:space="preserve"> PAGEREF _Toc18865 \h </w:instrText>
        </w:r>
        <w:r>
          <w:fldChar w:fldCharType="separate"/>
        </w:r>
        <w:r>
          <w:t>27</w:t>
        </w:r>
        <w:r>
          <w:fldChar w:fldCharType="end"/>
        </w:r>
      </w:hyperlink>
    </w:p>
    <w:p>
      <w:pPr>
        <w:pStyle w:val="TOC2"/>
        <w:tabs>
          <w:tab w:val="right" w:leader="dot" w:pos="8306"/>
        </w:tabs>
      </w:pPr>
      <w:hyperlink w:anchor="_Toc24508" w:history="1">
        <w:r>
          <w:rPr>
            <w:rFonts w:ascii="仿宋" w:eastAsia="仿宋" w:hAnsi="仿宋" w:cs="仿宋" w:hint="eastAsia"/>
            <w:lang w:eastAsia="zh-CN"/>
          </w:rPr>
          <w:t>(六)、汽车减震元件项目融资方案</w:t>
        </w:r>
        <w:r>
          <w:tab/>
        </w:r>
        <w:r>
          <w:fldChar w:fldCharType="begin"/>
        </w:r>
        <w:r>
          <w:instrText xml:space="preserve"> PAGEREF _Toc24508 \h </w:instrText>
        </w:r>
        <w:r>
          <w:fldChar w:fldCharType="separate"/>
        </w:r>
        <w:r>
          <w:t>28</w:t>
        </w:r>
        <w:r>
          <w:fldChar w:fldCharType="end"/>
        </w:r>
      </w:hyperlink>
    </w:p>
    <w:p>
      <w:pPr>
        <w:pStyle w:val="TOC2"/>
        <w:tabs>
          <w:tab w:val="right" w:leader="dot" w:pos="8306"/>
        </w:tabs>
      </w:pPr>
      <w:hyperlink w:anchor="_Toc25056" w:history="1">
        <w:r>
          <w:rPr>
            <w:rFonts w:ascii="仿宋" w:eastAsia="仿宋" w:hAnsi="仿宋" w:cs="仿宋" w:hint="eastAsia"/>
            <w:lang w:eastAsia="zh-CN"/>
          </w:rPr>
          <w:t>(七)、盈利模式和财务预测</w:t>
        </w:r>
        <w:r>
          <w:tab/>
        </w:r>
        <w:r>
          <w:fldChar w:fldCharType="begin"/>
        </w:r>
        <w:r>
          <w:instrText xml:space="preserve"> PAGEREF _Toc25056 \h </w:instrText>
        </w:r>
        <w:r>
          <w:fldChar w:fldCharType="separate"/>
        </w:r>
        <w:r>
          <w:t>30</w:t>
        </w:r>
        <w:r>
          <w:fldChar w:fldCharType="end"/>
        </w:r>
      </w:hyperlink>
    </w:p>
    <w:p>
      <w:pPr>
        <w:pStyle w:val="TOC1"/>
        <w:tabs>
          <w:tab w:val="right" w:leader="dot" w:pos="8306"/>
        </w:tabs>
      </w:pPr>
      <w:hyperlink w:anchor="_Toc5848" w:history="1">
        <w:r>
          <w:rPr>
            <w:rFonts w:ascii="仿宋" w:eastAsia="仿宋" w:hAnsi="仿宋" w:cs="仿宋" w:hint="eastAsia"/>
            <w:lang w:eastAsia="zh-CN"/>
          </w:rPr>
          <w:t>六、汽车减震元件项目进展与里程碑</w:t>
        </w:r>
        <w:r>
          <w:tab/>
        </w:r>
        <w:r>
          <w:fldChar w:fldCharType="begin"/>
        </w:r>
        <w:r>
          <w:instrText xml:space="preserve"> PAGEREF _Toc5848 \h </w:instrText>
        </w:r>
        <w:r>
          <w:fldChar w:fldCharType="separate"/>
        </w:r>
        <w:r>
          <w:t>31</w:t>
        </w:r>
        <w:r>
          <w:fldChar w:fldCharType="end"/>
        </w:r>
      </w:hyperlink>
    </w:p>
    <w:p>
      <w:pPr>
        <w:pStyle w:val="TOC2"/>
        <w:tabs>
          <w:tab w:val="right" w:leader="dot" w:pos="8306"/>
        </w:tabs>
      </w:pPr>
      <w:hyperlink w:anchor="_Toc27960" w:history="1">
        <w:r>
          <w:rPr>
            <w:rFonts w:ascii="仿宋" w:eastAsia="仿宋" w:hAnsi="仿宋" w:cs="仿宋" w:hint="eastAsia"/>
            <w:lang w:eastAsia="zh-CN"/>
          </w:rPr>
          <w:t>(一)、汽车减震元件项目进展</w:t>
        </w:r>
        <w:r>
          <w:tab/>
        </w:r>
        <w:r>
          <w:fldChar w:fldCharType="begin"/>
        </w:r>
        <w:r>
          <w:instrText xml:space="preserve"> PAGEREF _Toc27960 \h </w:instrText>
        </w:r>
        <w:r>
          <w:fldChar w:fldCharType="separate"/>
        </w:r>
        <w:r>
          <w:t>31</w:t>
        </w:r>
        <w:r>
          <w:fldChar w:fldCharType="end"/>
        </w:r>
      </w:hyperlink>
    </w:p>
    <w:p>
      <w:pPr>
        <w:pStyle w:val="TOC2"/>
        <w:tabs>
          <w:tab w:val="right" w:leader="dot" w:pos="8306"/>
        </w:tabs>
      </w:pPr>
      <w:hyperlink w:anchor="_Toc21491" w:history="1">
        <w:r>
          <w:rPr>
            <w:rFonts w:ascii="仿宋" w:eastAsia="仿宋" w:hAnsi="仿宋" w:cs="仿宋" w:hint="eastAsia"/>
            <w:lang w:eastAsia="zh-CN"/>
          </w:rPr>
          <w:t>(二)、重要里程碑与进度控制</w:t>
        </w:r>
        <w:r>
          <w:tab/>
        </w:r>
        <w:r>
          <w:fldChar w:fldCharType="begin"/>
        </w:r>
        <w:r>
          <w:instrText xml:space="preserve"> PAGEREF _Toc21491 \h </w:instrText>
        </w:r>
        <w:r>
          <w:fldChar w:fldCharType="separate"/>
        </w:r>
        <w:r>
          <w:t>32</w:t>
        </w:r>
        <w:r>
          <w:fldChar w:fldCharType="end"/>
        </w:r>
      </w:hyperlink>
    </w:p>
    <w:p>
      <w:pPr>
        <w:pStyle w:val="TOC2"/>
        <w:tabs>
          <w:tab w:val="right" w:leader="dot" w:pos="8306"/>
        </w:tabs>
      </w:pPr>
      <w:hyperlink w:anchor="_Toc17695" w:history="1">
        <w:r>
          <w:rPr>
            <w:rFonts w:ascii="仿宋" w:eastAsia="仿宋" w:hAnsi="仿宋" w:cs="仿宋" w:hint="eastAsia"/>
            <w:lang w:eastAsia="zh-CN"/>
          </w:rPr>
          <w:t>(三)、问题识别与解决方案</w:t>
        </w:r>
        <w:r>
          <w:tab/>
        </w:r>
        <w:r>
          <w:fldChar w:fldCharType="begin"/>
        </w:r>
        <w:r>
          <w:instrText xml:space="preserve"> PAGEREF _Toc17695 \h </w:instrText>
        </w:r>
        <w:r>
          <w:fldChar w:fldCharType="separate"/>
        </w:r>
        <w:r>
          <w:t>33</w:t>
        </w:r>
        <w:r>
          <w:fldChar w:fldCharType="end"/>
        </w:r>
      </w:hyperlink>
    </w:p>
    <w:p>
      <w:pPr>
        <w:pStyle w:val="TOC1"/>
        <w:tabs>
          <w:tab w:val="right" w:leader="dot" w:pos="8306"/>
        </w:tabs>
      </w:pPr>
      <w:hyperlink w:anchor="_Toc6327" w:history="1">
        <w:r>
          <w:rPr>
            <w:rFonts w:ascii="仿宋" w:eastAsia="仿宋" w:hAnsi="仿宋" w:cs="仿宋" w:hint="eastAsia"/>
            <w:lang w:eastAsia="zh-CN"/>
          </w:rPr>
          <w:t>七、营销策略与品牌推广</w:t>
        </w:r>
        <w:r>
          <w:tab/>
        </w:r>
        <w:r>
          <w:fldChar w:fldCharType="begin"/>
        </w:r>
        <w:r>
          <w:instrText xml:space="preserve"> PAGEREF _Toc6327 \h </w:instrText>
        </w:r>
        <w:r>
          <w:fldChar w:fldCharType="separate"/>
        </w:r>
        <w:r>
          <w:t>34</w:t>
        </w:r>
        <w:r>
          <w:fldChar w:fldCharType="end"/>
        </w:r>
      </w:hyperlink>
    </w:p>
    <w:p>
      <w:pPr>
        <w:pStyle w:val="TOC2"/>
        <w:tabs>
          <w:tab w:val="right" w:leader="dot" w:pos="8306"/>
        </w:tabs>
      </w:pPr>
      <w:hyperlink w:anchor="_Toc8971" w:history="1">
        <w:r>
          <w:rPr>
            <w:rFonts w:ascii="仿宋" w:eastAsia="仿宋" w:hAnsi="仿宋" w:cs="仿宋" w:hint="eastAsia"/>
            <w:lang w:eastAsia="zh-CN"/>
          </w:rPr>
          <w:t>(一)、营销策略制定</w:t>
        </w:r>
        <w:r>
          <w:tab/>
        </w:r>
        <w:r>
          <w:fldChar w:fldCharType="begin"/>
        </w:r>
        <w:r>
          <w:instrText xml:space="preserve"> PAGEREF _Toc8971 \h </w:instrText>
        </w:r>
        <w:r>
          <w:fldChar w:fldCharType="separate"/>
        </w:r>
        <w:r>
          <w:t>34</w:t>
        </w:r>
        <w:r>
          <w:fldChar w:fldCharType="end"/>
        </w:r>
      </w:hyperlink>
    </w:p>
    <w:p>
      <w:pPr>
        <w:pStyle w:val="TOC2"/>
        <w:tabs>
          <w:tab w:val="right" w:leader="dot" w:pos="8306"/>
        </w:tabs>
      </w:pPr>
      <w:hyperlink w:anchor="_Toc17768" w:history="1">
        <w:r>
          <w:rPr>
            <w:rFonts w:ascii="仿宋" w:eastAsia="仿宋" w:hAnsi="仿宋" w:cs="仿宋" w:hint="eastAsia"/>
            <w:lang w:eastAsia="zh-CN"/>
          </w:rPr>
          <w:t>(二)、产品定位与定价策略</w:t>
        </w:r>
        <w:r>
          <w:tab/>
        </w:r>
        <w:r>
          <w:fldChar w:fldCharType="begin"/>
        </w:r>
        <w:r>
          <w:instrText xml:space="preserve"> PAGEREF _Toc17768 \h </w:instrText>
        </w:r>
        <w:r>
          <w:fldChar w:fldCharType="separate"/>
        </w:r>
        <w:r>
          <w:t>36</w:t>
        </w:r>
        <w:r>
          <w:fldChar w:fldCharType="end"/>
        </w:r>
      </w:hyperlink>
    </w:p>
    <w:p>
      <w:pPr>
        <w:pStyle w:val="TOC2"/>
        <w:tabs>
          <w:tab w:val="right" w:leader="dot" w:pos="8306"/>
        </w:tabs>
      </w:pPr>
      <w:hyperlink w:anchor="_Toc26674" w:history="1">
        <w:r>
          <w:rPr>
            <w:rFonts w:ascii="仿宋" w:eastAsia="仿宋" w:hAnsi="仿宋" w:cs="仿宋" w:hint="eastAsia"/>
            <w:lang w:eastAsia="zh-CN"/>
          </w:rPr>
          <w:t>(三)、促销与广告战略</w:t>
        </w:r>
        <w:r>
          <w:tab/>
        </w:r>
        <w:r>
          <w:fldChar w:fldCharType="begin"/>
        </w:r>
        <w:r>
          <w:instrText xml:space="preserve"> PAGEREF _Toc26674 \h </w:instrText>
        </w:r>
        <w:r>
          <w:fldChar w:fldCharType="separate"/>
        </w:r>
        <w:r>
          <w:t>38</w:t>
        </w:r>
        <w:r>
          <w:fldChar w:fldCharType="end"/>
        </w:r>
      </w:hyperlink>
    </w:p>
    <w:p>
      <w:pPr>
        <w:pStyle w:val="TOC2"/>
        <w:tabs>
          <w:tab w:val="right" w:leader="dot" w:pos="8306"/>
        </w:tabs>
      </w:pPr>
      <w:hyperlink w:anchor="_Toc14436" w:history="1">
        <w:r>
          <w:rPr>
            <w:rFonts w:ascii="仿宋" w:eastAsia="仿宋" w:hAnsi="仿宋" w:cs="仿宋" w:hint="eastAsia"/>
            <w:lang w:eastAsia="zh-CN"/>
          </w:rPr>
          <w:t>(四)、品牌推广计划</w:t>
        </w:r>
        <w:r>
          <w:tab/>
        </w:r>
        <w:r>
          <w:fldChar w:fldCharType="begin"/>
        </w:r>
        <w:r>
          <w:instrText xml:space="preserve"> PAGEREF _Toc14436 \h </w:instrText>
        </w:r>
        <w:r>
          <w:fldChar w:fldCharType="separate"/>
        </w:r>
        <w:r>
          <w:t>39</w:t>
        </w:r>
        <w:r>
          <w:fldChar w:fldCharType="end"/>
        </w:r>
      </w:hyperlink>
    </w:p>
    <w:p>
      <w:pPr>
        <w:pStyle w:val="TOC1"/>
        <w:tabs>
          <w:tab w:val="right" w:leader="dot" w:pos="8306"/>
        </w:tabs>
      </w:pPr>
      <w:hyperlink w:anchor="_Toc23437" w:history="1">
        <w:r>
          <w:rPr>
            <w:rFonts w:ascii="仿宋" w:eastAsia="仿宋" w:hAnsi="仿宋" w:cs="仿宋" w:hint="eastAsia"/>
            <w:lang w:eastAsia="zh-CN"/>
          </w:rPr>
          <w:t>八、劳动安全生产分析</w:t>
        </w:r>
        <w:r>
          <w:tab/>
        </w:r>
        <w:r>
          <w:fldChar w:fldCharType="begin"/>
        </w:r>
        <w:r>
          <w:instrText xml:space="preserve"> PAGEREF _Toc23437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7" w:history="1">
        <w:r>
          <w:rPr>
            <w:rFonts w:ascii="仿宋" w:eastAsia="仿宋" w:hAnsi="仿宋" w:cs="仿宋" w:hint="eastAsia"/>
            <w:lang w:eastAsia="zh-CN"/>
          </w:rPr>
          <w:t>(一)、安全法规与依据</w:t>
        </w:r>
        <w:r>
          <w:tab/>
        </w:r>
        <w:r>
          <w:fldChar w:fldCharType="begin"/>
        </w:r>
        <w:r>
          <w:instrText xml:space="preserve"> PAGEREF _Toc16007 \h </w:instrText>
        </w:r>
        <w:r>
          <w:fldChar w:fldCharType="separate"/>
        </w:r>
        <w:r>
          <w:t>40</w:t>
        </w:r>
        <w:r>
          <w:fldChar w:fldCharType="end"/>
        </w:r>
      </w:hyperlink>
    </w:p>
    <w:p>
      <w:pPr>
        <w:pStyle w:val="TOC2"/>
        <w:tabs>
          <w:tab w:val="right" w:leader="dot" w:pos="8306"/>
        </w:tabs>
      </w:pPr>
      <w:hyperlink w:anchor="_Toc22825" w:history="1">
        <w:r>
          <w:rPr>
            <w:rFonts w:ascii="仿宋" w:eastAsia="仿宋" w:hAnsi="仿宋" w:cs="仿宋" w:hint="eastAsia"/>
            <w:lang w:eastAsia="zh-CN"/>
          </w:rPr>
          <w:t>(二)、安全措施与效果预估</w:t>
        </w:r>
        <w:r>
          <w:tab/>
        </w:r>
        <w:r>
          <w:fldChar w:fldCharType="begin"/>
        </w:r>
        <w:r>
          <w:instrText xml:space="preserve"> PAGEREF _Toc22825 \h </w:instrText>
        </w:r>
        <w:r>
          <w:fldChar w:fldCharType="separate"/>
        </w:r>
        <w:r>
          <w:t>41</w:t>
        </w:r>
        <w:r>
          <w:fldChar w:fldCharType="end"/>
        </w:r>
      </w:hyperlink>
    </w:p>
    <w:p>
      <w:pPr>
        <w:pStyle w:val="TOC1"/>
        <w:tabs>
          <w:tab w:val="right" w:leader="dot" w:pos="8306"/>
        </w:tabs>
      </w:pPr>
      <w:hyperlink w:anchor="_Toc963" w:history="1">
        <w:r>
          <w:rPr>
            <w:rFonts w:ascii="仿宋" w:eastAsia="仿宋" w:hAnsi="仿宋" w:cs="仿宋" w:hint="eastAsia"/>
            <w:lang w:eastAsia="zh-CN"/>
          </w:rPr>
          <w:t>九、原辅材料供应</w:t>
        </w:r>
        <w:r>
          <w:tab/>
        </w:r>
        <w:r>
          <w:fldChar w:fldCharType="begin"/>
        </w:r>
        <w:r>
          <w:instrText xml:space="preserve"> PAGEREF _Toc963 \h </w:instrText>
        </w:r>
        <w:r>
          <w:fldChar w:fldCharType="separate"/>
        </w:r>
        <w:r>
          <w:t>44</w:t>
        </w:r>
        <w:r>
          <w:fldChar w:fldCharType="end"/>
        </w:r>
      </w:hyperlink>
    </w:p>
    <w:p>
      <w:pPr>
        <w:pStyle w:val="TOC2"/>
        <w:tabs>
          <w:tab w:val="right" w:leader="dot" w:pos="8306"/>
        </w:tabs>
      </w:pPr>
      <w:hyperlink w:anchor="_Toc1250" w:history="1">
        <w:r>
          <w:rPr>
            <w:rFonts w:ascii="仿宋" w:eastAsia="仿宋" w:hAnsi="仿宋" w:cs="仿宋" w:hint="eastAsia"/>
            <w:lang w:eastAsia="zh-CN"/>
          </w:rPr>
          <w:t>(一)、建设期原材料供应情况</w:t>
        </w:r>
        <w:r>
          <w:tab/>
        </w:r>
        <w:r>
          <w:fldChar w:fldCharType="begin"/>
        </w:r>
        <w:r>
          <w:instrText xml:space="preserve"> PAGEREF _Toc1250 \h </w:instrText>
        </w:r>
        <w:r>
          <w:fldChar w:fldCharType="separate"/>
        </w:r>
        <w:r>
          <w:t>44</w:t>
        </w:r>
        <w:r>
          <w:fldChar w:fldCharType="end"/>
        </w:r>
      </w:hyperlink>
    </w:p>
    <w:p>
      <w:pPr>
        <w:pStyle w:val="TOC2"/>
        <w:tabs>
          <w:tab w:val="right" w:leader="dot" w:pos="8306"/>
        </w:tabs>
      </w:pPr>
      <w:hyperlink w:anchor="_Toc28017" w:history="1">
        <w:r>
          <w:rPr>
            <w:rFonts w:ascii="仿宋" w:eastAsia="仿宋" w:hAnsi="仿宋" w:cs="仿宋" w:hint="eastAsia"/>
            <w:lang w:eastAsia="zh-CN"/>
          </w:rPr>
          <w:t>(二)、运营期原材料供应与质量控制</w:t>
        </w:r>
        <w:r>
          <w:tab/>
        </w:r>
        <w:r>
          <w:fldChar w:fldCharType="begin"/>
        </w:r>
        <w:r>
          <w:instrText xml:space="preserve"> PAGEREF _Toc28017 \h </w:instrText>
        </w:r>
        <w:r>
          <w:fldChar w:fldCharType="separate"/>
        </w:r>
        <w:r>
          <w:t>44</w:t>
        </w:r>
        <w:r>
          <w:fldChar w:fldCharType="end"/>
        </w:r>
      </w:hyperlink>
    </w:p>
    <w:p>
      <w:pPr>
        <w:pStyle w:val="TOC1"/>
        <w:tabs>
          <w:tab w:val="right" w:leader="dot" w:pos="8306"/>
        </w:tabs>
      </w:pPr>
      <w:hyperlink w:anchor="_Toc25584" w:history="1">
        <w:r>
          <w:rPr>
            <w:rFonts w:ascii="仿宋" w:eastAsia="仿宋" w:hAnsi="仿宋" w:cs="仿宋" w:hint="eastAsia"/>
            <w:lang w:eastAsia="zh-CN"/>
          </w:rPr>
          <w:t>十、战略合作与合作伙伴关系</w:t>
        </w:r>
        <w:r>
          <w:tab/>
        </w:r>
        <w:r>
          <w:fldChar w:fldCharType="begin"/>
        </w:r>
        <w:r>
          <w:instrText xml:space="preserve"> PAGEREF _Toc25584 \h </w:instrText>
        </w:r>
        <w:r>
          <w:fldChar w:fldCharType="separate"/>
        </w:r>
        <w:r>
          <w:t>45</w:t>
        </w:r>
        <w:r>
          <w:fldChar w:fldCharType="end"/>
        </w:r>
      </w:hyperlink>
    </w:p>
    <w:p>
      <w:pPr>
        <w:pStyle w:val="TOC2"/>
        <w:tabs>
          <w:tab w:val="right" w:leader="dot" w:pos="8306"/>
        </w:tabs>
      </w:pPr>
      <w:hyperlink w:anchor="_Toc21536" w:history="1">
        <w:r>
          <w:rPr>
            <w:rFonts w:ascii="仿宋" w:eastAsia="仿宋" w:hAnsi="仿宋" w:cs="仿宋" w:hint="eastAsia"/>
            <w:lang w:eastAsia="zh-CN"/>
          </w:rPr>
          <w:t>(一)、合作战略与目标</w:t>
        </w:r>
        <w:r>
          <w:tab/>
        </w:r>
        <w:r>
          <w:fldChar w:fldCharType="begin"/>
        </w:r>
        <w:r>
          <w:instrText xml:space="preserve"> PAGEREF _Toc21536 \h </w:instrText>
        </w:r>
        <w:r>
          <w:fldChar w:fldCharType="separate"/>
        </w:r>
        <w:r>
          <w:t>45</w:t>
        </w:r>
        <w:r>
          <w:fldChar w:fldCharType="end"/>
        </w:r>
      </w:hyperlink>
    </w:p>
    <w:p>
      <w:pPr>
        <w:pStyle w:val="TOC2"/>
        <w:tabs>
          <w:tab w:val="right" w:leader="dot" w:pos="8306"/>
        </w:tabs>
      </w:pPr>
      <w:hyperlink w:anchor="_Toc7159" w:history="1">
        <w:r>
          <w:rPr>
            <w:rFonts w:ascii="仿宋" w:eastAsia="仿宋" w:hAnsi="仿宋" w:cs="仿宋" w:hint="eastAsia"/>
            <w:lang w:eastAsia="zh-CN"/>
          </w:rPr>
          <w:t>(二)、合作伙伴选择与评估</w:t>
        </w:r>
        <w:r>
          <w:tab/>
        </w:r>
        <w:r>
          <w:fldChar w:fldCharType="begin"/>
        </w:r>
        <w:r>
          <w:instrText xml:space="preserve"> PAGEREF _Toc7159 \h </w:instrText>
        </w:r>
        <w:r>
          <w:fldChar w:fldCharType="separate"/>
        </w:r>
        <w:r>
          <w:t>46</w:t>
        </w:r>
        <w:r>
          <w:fldChar w:fldCharType="end"/>
        </w:r>
      </w:hyperlink>
    </w:p>
    <w:p>
      <w:pPr>
        <w:pStyle w:val="TOC2"/>
        <w:tabs>
          <w:tab w:val="right" w:leader="dot" w:pos="8306"/>
        </w:tabs>
      </w:pPr>
      <w:hyperlink w:anchor="_Toc241" w:history="1">
        <w:r>
          <w:rPr>
            <w:rFonts w:ascii="仿宋" w:eastAsia="仿宋" w:hAnsi="仿宋" w:cs="仿宋" w:hint="eastAsia"/>
            <w:lang w:eastAsia="zh-CN"/>
          </w:rPr>
          <w:t>(三)、合同与协议管理</w:t>
        </w:r>
        <w:r>
          <w:tab/>
        </w:r>
        <w:r>
          <w:fldChar w:fldCharType="begin"/>
        </w:r>
        <w:r>
          <w:instrText xml:space="preserve"> PAGEREF _Toc241 \h </w:instrText>
        </w:r>
        <w:r>
          <w:fldChar w:fldCharType="separate"/>
        </w:r>
        <w:r>
          <w:t>47</w:t>
        </w:r>
        <w:r>
          <w:fldChar w:fldCharType="end"/>
        </w:r>
      </w:hyperlink>
    </w:p>
    <w:p>
      <w:pPr>
        <w:pStyle w:val="TOC2"/>
        <w:tabs>
          <w:tab w:val="right" w:leader="dot" w:pos="8306"/>
        </w:tabs>
      </w:pPr>
      <w:hyperlink w:anchor="_Toc19316" w:history="1">
        <w:r>
          <w:rPr>
            <w:rFonts w:ascii="仿宋" w:eastAsia="仿宋" w:hAnsi="仿宋" w:cs="仿宋" w:hint="eastAsia"/>
            <w:lang w:eastAsia="zh-CN"/>
          </w:rPr>
          <w:t>(四)、风险管理与纠纷解决</w:t>
        </w:r>
        <w:r>
          <w:tab/>
        </w:r>
        <w:r>
          <w:fldChar w:fldCharType="begin"/>
        </w:r>
        <w:r>
          <w:instrText xml:space="preserve"> PAGEREF _Toc19316 \h </w:instrText>
        </w:r>
        <w:r>
          <w:fldChar w:fldCharType="separate"/>
        </w:r>
        <w:r>
          <w:t>48</w:t>
        </w:r>
        <w:r>
          <w:fldChar w:fldCharType="end"/>
        </w:r>
      </w:hyperlink>
    </w:p>
    <w:p>
      <w:pPr>
        <w:pStyle w:val="TOC1"/>
        <w:tabs>
          <w:tab w:val="right" w:leader="dot" w:pos="8306"/>
        </w:tabs>
      </w:pPr>
      <w:hyperlink w:anchor="_Toc12995" w:history="1">
        <w:r>
          <w:rPr>
            <w:rFonts w:ascii="仿宋" w:eastAsia="仿宋" w:hAnsi="仿宋" w:cs="仿宋" w:hint="eastAsia"/>
            <w:lang w:eastAsia="zh-CN"/>
          </w:rPr>
          <w:t>十一、未来展望与增长策略</w:t>
        </w:r>
        <w:r>
          <w:tab/>
        </w:r>
        <w:r>
          <w:fldChar w:fldCharType="begin"/>
        </w:r>
        <w:r>
          <w:instrText xml:space="preserve"> PAGEREF _Toc12995 \h </w:instrText>
        </w:r>
        <w:r>
          <w:fldChar w:fldCharType="separate"/>
        </w:r>
        <w:r>
          <w:t>49</w:t>
        </w:r>
        <w:r>
          <w:fldChar w:fldCharType="end"/>
        </w:r>
      </w:hyperlink>
    </w:p>
    <w:p>
      <w:pPr>
        <w:pStyle w:val="TOC2"/>
        <w:tabs>
          <w:tab w:val="right" w:leader="dot" w:pos="8306"/>
        </w:tabs>
      </w:pPr>
      <w:hyperlink w:anchor="_Toc20162" w:history="1">
        <w:r>
          <w:rPr>
            <w:rFonts w:ascii="仿宋" w:eastAsia="仿宋" w:hAnsi="仿宋" w:cs="仿宋" w:hint="eastAsia"/>
            <w:lang w:eastAsia="zh-CN"/>
          </w:rPr>
          <w:t>(一)、未来市场趋势分析</w:t>
        </w:r>
        <w:r>
          <w:tab/>
        </w:r>
        <w:r>
          <w:fldChar w:fldCharType="begin"/>
        </w:r>
        <w:r>
          <w:instrText xml:space="preserve"> PAGEREF _Toc20162 \h </w:instrText>
        </w:r>
        <w:r>
          <w:fldChar w:fldCharType="separate"/>
        </w:r>
        <w:r>
          <w:t>49</w:t>
        </w:r>
        <w:r>
          <w:fldChar w:fldCharType="end"/>
        </w:r>
      </w:hyperlink>
    </w:p>
    <w:p>
      <w:pPr>
        <w:pStyle w:val="TOC2"/>
        <w:tabs>
          <w:tab w:val="right" w:leader="dot" w:pos="8306"/>
        </w:tabs>
      </w:pPr>
      <w:hyperlink w:anchor="_Toc20915" w:history="1">
        <w:r>
          <w:rPr>
            <w:rFonts w:ascii="仿宋" w:eastAsia="仿宋" w:hAnsi="仿宋" w:cs="仿宋" w:hint="eastAsia"/>
            <w:lang w:eastAsia="zh-CN"/>
          </w:rPr>
          <w:t>(二)、增长机会与战略</w:t>
        </w:r>
        <w:r>
          <w:tab/>
        </w:r>
        <w:r>
          <w:fldChar w:fldCharType="begin"/>
        </w:r>
        <w:r>
          <w:instrText xml:space="preserve"> PAGEREF _Toc20915 \h </w:instrText>
        </w:r>
        <w:r>
          <w:fldChar w:fldCharType="separate"/>
        </w:r>
        <w:r>
          <w:t>50</w:t>
        </w:r>
        <w:r>
          <w:fldChar w:fldCharType="end"/>
        </w:r>
      </w:hyperlink>
    </w:p>
    <w:p>
      <w:pPr>
        <w:pStyle w:val="TOC2"/>
        <w:tabs>
          <w:tab w:val="right" w:leader="dot" w:pos="8306"/>
        </w:tabs>
      </w:pPr>
      <w:hyperlink w:anchor="_Toc7687" w:history="1">
        <w:r>
          <w:rPr>
            <w:rFonts w:ascii="仿宋" w:eastAsia="仿宋" w:hAnsi="仿宋" w:cs="仿宋" w:hint="eastAsia"/>
            <w:lang w:eastAsia="zh-CN"/>
          </w:rPr>
          <w:t>(三)、扩展计划与新市场进入</w:t>
        </w:r>
        <w:r>
          <w:tab/>
        </w:r>
        <w:r>
          <w:fldChar w:fldCharType="begin"/>
        </w:r>
        <w:r>
          <w:instrText xml:space="preserve"> PAGEREF _Toc7687 \h </w:instrText>
        </w:r>
        <w:r>
          <w:fldChar w:fldCharType="separate"/>
        </w:r>
        <w:r>
          <w:t>50</w:t>
        </w:r>
        <w:r>
          <w:fldChar w:fldCharType="end"/>
        </w:r>
      </w:hyperlink>
    </w:p>
    <w:p>
      <w:pPr>
        <w:pStyle w:val="TOC1"/>
        <w:tabs>
          <w:tab w:val="right" w:leader="dot" w:pos="8306"/>
        </w:tabs>
      </w:pPr>
      <w:hyperlink w:anchor="_Toc27588" w:history="1">
        <w:r>
          <w:rPr>
            <w:rFonts w:ascii="仿宋" w:eastAsia="仿宋" w:hAnsi="仿宋" w:cs="仿宋" w:hint="eastAsia"/>
            <w:lang w:eastAsia="zh-CN"/>
          </w:rPr>
          <w:t>十二、汽车减震元件项目可行性风险分析</w:t>
        </w:r>
        <w:r>
          <w:tab/>
        </w:r>
        <w:r>
          <w:fldChar w:fldCharType="begin"/>
        </w:r>
        <w:r>
          <w:instrText xml:space="preserve"> PAGEREF _Toc27588 \h </w:instrText>
        </w:r>
        <w:r>
          <w:fldChar w:fldCharType="separate"/>
        </w:r>
        <w:r>
          <w:t>50</w:t>
        </w:r>
        <w:r>
          <w:fldChar w:fldCharType="end"/>
        </w:r>
      </w:hyperlink>
    </w:p>
    <w:p>
      <w:pPr>
        <w:pStyle w:val="TOC2"/>
        <w:tabs>
          <w:tab w:val="right" w:leader="dot" w:pos="8306"/>
        </w:tabs>
      </w:pPr>
      <w:hyperlink w:anchor="_Toc5067" w:history="1">
        <w:r>
          <w:rPr>
            <w:rFonts w:ascii="仿宋" w:eastAsia="仿宋" w:hAnsi="仿宋" w:cs="仿宋" w:hint="eastAsia"/>
            <w:lang w:eastAsia="zh-CN"/>
          </w:rPr>
          <w:t>(一)、汽车减震元件项目风险识别</w:t>
        </w:r>
        <w:r>
          <w:tab/>
        </w:r>
        <w:r>
          <w:fldChar w:fldCharType="begin"/>
        </w:r>
        <w:r>
          <w:instrText xml:space="preserve"> PAGEREF _Toc5067 \h </w:instrText>
        </w:r>
        <w:r>
          <w:fldChar w:fldCharType="separate"/>
        </w:r>
        <w:r>
          <w:t>50</w:t>
        </w:r>
        <w:r>
          <w:fldChar w:fldCharType="end"/>
        </w:r>
      </w:hyperlink>
    </w:p>
    <w:p>
      <w:pPr>
        <w:pStyle w:val="TOC2"/>
        <w:tabs>
          <w:tab w:val="right" w:leader="dot" w:pos="8306"/>
        </w:tabs>
      </w:pPr>
      <w:hyperlink w:anchor="_Toc11184" w:history="1">
        <w:r>
          <w:rPr>
            <w:rFonts w:ascii="仿宋" w:eastAsia="仿宋" w:hAnsi="仿宋" w:cs="仿宋" w:hint="eastAsia"/>
            <w:lang w:eastAsia="zh-CN"/>
          </w:rPr>
          <w:t>(二)、风险评估和定量分析</w:t>
        </w:r>
        <w:r>
          <w:tab/>
        </w:r>
        <w:r>
          <w:fldChar w:fldCharType="begin"/>
        </w:r>
        <w:r>
          <w:instrText xml:space="preserve"> PAGEREF _Toc11184 \h </w:instrText>
        </w:r>
        <w:r>
          <w:fldChar w:fldCharType="separate"/>
        </w:r>
        <w:r>
          <w:t>51</w:t>
        </w:r>
        <w:r>
          <w:fldChar w:fldCharType="end"/>
        </w:r>
      </w:hyperlink>
    </w:p>
    <w:p>
      <w:pPr>
        <w:pStyle w:val="TOC2"/>
        <w:tabs>
          <w:tab w:val="right" w:leader="dot" w:pos="8306"/>
        </w:tabs>
      </w:pPr>
      <w:hyperlink w:anchor="_Toc10502" w:history="1">
        <w:r>
          <w:rPr>
            <w:rFonts w:ascii="仿宋" w:eastAsia="仿宋" w:hAnsi="仿宋" w:cs="仿宋" w:hint="eastAsia"/>
            <w:lang w:eastAsia="zh-CN"/>
          </w:rPr>
          <w:t>(三)、风险管理计划</w:t>
        </w:r>
        <w:r>
          <w:tab/>
        </w:r>
        <w:r>
          <w:fldChar w:fldCharType="begin"/>
        </w:r>
        <w:r>
          <w:instrText xml:space="preserve"> PAGEREF _Toc10502 \h </w:instrText>
        </w:r>
        <w:r>
          <w:fldChar w:fldCharType="separate"/>
        </w:r>
        <w:r>
          <w:t>51</w:t>
        </w:r>
        <w:r>
          <w:fldChar w:fldCharType="end"/>
        </w:r>
      </w:hyperlink>
    </w:p>
    <w:p>
      <w:pPr>
        <w:pStyle w:val="TOC2"/>
        <w:tabs>
          <w:tab w:val="right" w:leader="dot" w:pos="8306"/>
        </w:tabs>
      </w:pPr>
      <w:hyperlink w:anchor="_Toc17185" w:history="1">
        <w:r>
          <w:rPr>
            <w:rFonts w:ascii="仿宋" w:eastAsia="仿宋" w:hAnsi="仿宋" w:cs="仿宋" w:hint="eastAsia"/>
            <w:lang w:eastAsia="zh-CN"/>
          </w:rPr>
          <w:t>(四)、风险缓解策略</w:t>
        </w:r>
        <w:r>
          <w:tab/>
        </w:r>
        <w:r>
          <w:fldChar w:fldCharType="begin"/>
        </w:r>
        <w:r>
          <w:instrText xml:space="preserve"> PAGEREF _Toc17185 \h </w:instrText>
        </w:r>
        <w:r>
          <w:fldChar w:fldCharType="separate"/>
        </w:r>
        <w:r>
          <w:t>52</w:t>
        </w:r>
        <w:r>
          <w:fldChar w:fldCharType="end"/>
        </w:r>
      </w:hyperlink>
    </w:p>
    <w:p>
      <w:pPr>
        <w:pStyle w:val="TOC1"/>
        <w:tabs>
          <w:tab w:val="right" w:leader="dot" w:pos="8306"/>
        </w:tabs>
      </w:pPr>
      <w:hyperlink w:anchor="_Toc23275" w:history="1">
        <w:r>
          <w:rPr>
            <w:rFonts w:ascii="仿宋" w:eastAsia="仿宋" w:hAnsi="仿宋" w:cs="仿宋" w:hint="eastAsia"/>
            <w:lang w:eastAsia="zh-CN"/>
          </w:rPr>
          <w:t>十三、战略退出计划</w:t>
        </w:r>
        <w:r>
          <w:tab/>
        </w:r>
        <w:r>
          <w:fldChar w:fldCharType="begin"/>
        </w:r>
        <w:r>
          <w:instrText xml:space="preserve"> PAGEREF _Toc23275 \h </w:instrText>
        </w:r>
        <w:r>
          <w:fldChar w:fldCharType="separate"/>
        </w:r>
        <w:r>
          <w:t>52</w:t>
        </w:r>
        <w:r>
          <w:fldChar w:fldCharType="end"/>
        </w:r>
      </w:hyperlink>
    </w:p>
    <w:p>
      <w:pPr>
        <w:pStyle w:val="TOC2"/>
        <w:tabs>
          <w:tab w:val="right" w:leader="dot" w:pos="8306"/>
        </w:tabs>
      </w:pPr>
      <w:hyperlink w:anchor="_Toc19437" w:history="1">
        <w:r>
          <w:rPr>
            <w:rFonts w:ascii="仿宋" w:eastAsia="仿宋" w:hAnsi="仿宋" w:cs="仿宋" w:hint="eastAsia"/>
            <w:lang w:eastAsia="zh-CN"/>
          </w:rPr>
          <w:t>(一)、汽车减震元件项目退出战略</w:t>
        </w:r>
        <w:r>
          <w:tab/>
        </w:r>
        <w:r>
          <w:fldChar w:fldCharType="begin"/>
        </w:r>
        <w:r>
          <w:instrText xml:space="preserve"> PAGEREF _Toc19437 \h </w:instrText>
        </w:r>
        <w:r>
          <w:fldChar w:fldCharType="separate"/>
        </w:r>
        <w:r>
          <w:t>52</w:t>
        </w:r>
        <w:r>
          <w:fldChar w:fldCharType="end"/>
        </w:r>
      </w:hyperlink>
    </w:p>
    <w:p>
      <w:pPr>
        <w:pStyle w:val="TOC2"/>
        <w:tabs>
          <w:tab w:val="right" w:leader="dot" w:pos="8306"/>
        </w:tabs>
      </w:pPr>
      <w:hyperlink w:anchor="_Toc20409" w:history="1">
        <w:r>
          <w:rPr>
            <w:rFonts w:ascii="仿宋" w:eastAsia="仿宋" w:hAnsi="仿宋" w:cs="仿宋" w:hint="eastAsia"/>
            <w:lang w:eastAsia="zh-CN"/>
          </w:rPr>
          <w:t>(二)、潜在退出方式</w:t>
        </w:r>
        <w:r>
          <w:tab/>
        </w:r>
        <w:r>
          <w:fldChar w:fldCharType="begin"/>
        </w:r>
        <w:r>
          <w:instrText xml:space="preserve"> PAGEREF _Toc20409 \h </w:instrText>
        </w:r>
        <w:r>
          <w:fldChar w:fldCharType="separate"/>
        </w:r>
        <w:r>
          <w:t>53</w:t>
        </w:r>
        <w:r>
          <w:fldChar w:fldCharType="end"/>
        </w:r>
      </w:hyperlink>
    </w:p>
    <w:p>
      <w:pPr>
        <w:pStyle w:val="TOC2"/>
        <w:tabs>
          <w:tab w:val="right" w:leader="dot" w:pos="8306"/>
        </w:tabs>
      </w:pPr>
      <w:hyperlink w:anchor="_Toc14" w:history="1">
        <w:r>
          <w:rPr>
            <w:rFonts w:ascii="仿宋" w:eastAsia="仿宋" w:hAnsi="仿宋" w:cs="仿宋" w:hint="eastAsia"/>
            <w:lang w:eastAsia="zh-CN"/>
          </w:rPr>
          <w:t>(三)、退出时机与条件</w:t>
        </w:r>
        <w:r>
          <w:tab/>
        </w:r>
        <w:r>
          <w:fldChar w:fldCharType="begin"/>
        </w:r>
        <w:r>
          <w:instrText xml:space="preserve"> PAGEREF _Toc14 \h </w:instrText>
        </w:r>
        <w:r>
          <w:fldChar w:fldCharType="separate"/>
        </w:r>
        <w:r>
          <w:t>54</w:t>
        </w:r>
        <w:r>
          <w:fldChar w:fldCharType="end"/>
        </w:r>
      </w:hyperlink>
    </w:p>
    <w:p>
      <w:pPr>
        <w:pStyle w:val="TOC2"/>
        <w:tabs>
          <w:tab w:val="right" w:leader="dot" w:pos="8306"/>
        </w:tabs>
      </w:pPr>
      <w:hyperlink w:anchor="_Toc15187" w:history="1">
        <w:r>
          <w:rPr>
            <w:rFonts w:ascii="仿宋" w:eastAsia="仿宋" w:hAnsi="仿宋" w:cs="仿宋" w:hint="eastAsia"/>
            <w:lang w:eastAsia="zh-CN"/>
          </w:rPr>
          <w:t>(四)、投资者回报与退出</w:t>
        </w:r>
        <w:r>
          <w:tab/>
        </w:r>
        <w:r>
          <w:fldChar w:fldCharType="begin"/>
        </w:r>
        <w:r>
          <w:instrText xml:space="preserve"> PAGEREF _Toc15187 \h </w:instrText>
        </w:r>
        <w:r>
          <w:fldChar w:fldCharType="separate"/>
        </w:r>
        <w:r>
          <w:t>54</w:t>
        </w:r>
        <w:r>
          <w:fldChar w:fldCharType="end"/>
        </w:r>
      </w:hyperlink>
    </w:p>
    <w:p>
      <w:pPr>
        <w:pStyle w:val="TOC1"/>
        <w:tabs>
          <w:tab w:val="right" w:leader="dot" w:pos="8306"/>
        </w:tabs>
      </w:pPr>
      <w:hyperlink w:anchor="_Toc26213" w:history="1">
        <w:r>
          <w:rPr>
            <w:rFonts w:ascii="仿宋" w:eastAsia="仿宋" w:hAnsi="仿宋" w:cs="仿宋" w:hint="eastAsia"/>
            <w:lang w:eastAsia="zh-CN"/>
          </w:rPr>
          <w:t>十四、汽车减震元件项目监督与评估</w:t>
        </w:r>
        <w:r>
          <w:tab/>
        </w:r>
        <w:r>
          <w:fldChar w:fldCharType="begin"/>
        </w:r>
        <w:r>
          <w:instrText xml:space="preserve"> PAGEREF _Toc26213 \h </w:instrText>
        </w:r>
        <w:r>
          <w:fldChar w:fldCharType="separate"/>
        </w:r>
        <w:r>
          <w:t>55</w:t>
        </w:r>
        <w:r>
          <w:fldChar w:fldCharType="end"/>
        </w:r>
      </w:hyperlink>
    </w:p>
    <w:p>
      <w:pPr>
        <w:pStyle w:val="TOC2"/>
        <w:tabs>
          <w:tab w:val="right" w:leader="dot" w:pos="8306"/>
        </w:tabs>
      </w:pPr>
      <w:hyperlink w:anchor="_Toc18810" w:history="1">
        <w:r>
          <w:rPr>
            <w:rFonts w:ascii="仿宋" w:eastAsia="仿宋" w:hAnsi="仿宋" w:cs="仿宋" w:hint="eastAsia"/>
            <w:lang w:eastAsia="zh-CN"/>
          </w:rPr>
          <w:t>(一)、汽车减震元件项目监督体系</w:t>
        </w:r>
        <w:r>
          <w:tab/>
        </w:r>
        <w:r>
          <w:fldChar w:fldCharType="begin"/>
        </w:r>
        <w:r>
          <w:instrText xml:space="preserve"> PAGEREF _Toc18810 \h </w:instrText>
        </w:r>
        <w:r>
          <w:fldChar w:fldCharType="separate"/>
        </w:r>
        <w:r>
          <w:t>55</w:t>
        </w:r>
        <w:r>
          <w:fldChar w:fldCharType="end"/>
        </w:r>
      </w:hyperlink>
    </w:p>
    <w:p>
      <w:pPr>
        <w:pStyle w:val="TOC2"/>
        <w:tabs>
          <w:tab w:val="right" w:leader="dot" w:pos="8306"/>
        </w:tabs>
      </w:pPr>
      <w:hyperlink w:anchor="_Toc17036" w:history="1">
        <w:r>
          <w:rPr>
            <w:rFonts w:ascii="仿宋" w:eastAsia="仿宋" w:hAnsi="仿宋" w:cs="仿宋" w:hint="eastAsia"/>
            <w:lang w:eastAsia="zh-CN"/>
          </w:rPr>
          <w:t>(二)、绩效评估与指标</w:t>
        </w:r>
        <w:r>
          <w:tab/>
        </w:r>
        <w:r>
          <w:fldChar w:fldCharType="begin"/>
        </w:r>
        <w:r>
          <w:instrText xml:space="preserve"> PAGEREF _Toc17036 \h </w:instrText>
        </w:r>
        <w:r>
          <w:fldChar w:fldCharType="separate"/>
        </w:r>
        <w:r>
          <w:t>56</w:t>
        </w:r>
        <w:r>
          <w:fldChar w:fldCharType="end"/>
        </w:r>
      </w:hyperlink>
    </w:p>
    <w:p>
      <w:pPr>
        <w:pStyle w:val="TOC2"/>
        <w:tabs>
          <w:tab w:val="right" w:leader="dot" w:pos="8306"/>
        </w:tabs>
      </w:pPr>
      <w:hyperlink w:anchor="_Toc17105" w:history="1">
        <w:r>
          <w:rPr>
            <w:rFonts w:ascii="仿宋" w:eastAsia="仿宋" w:hAnsi="仿宋" w:cs="仿宋" w:hint="eastAsia"/>
            <w:lang w:eastAsia="zh-CN"/>
          </w:rPr>
          <w:t>(三)、变更管理与调整</w:t>
        </w:r>
        <w:r>
          <w:tab/>
        </w:r>
        <w:r>
          <w:fldChar w:fldCharType="begin"/>
        </w:r>
        <w:r>
          <w:instrText xml:space="preserve"> PAGEREF _Toc17105 \h </w:instrText>
        </w:r>
        <w:r>
          <w:fldChar w:fldCharType="separate"/>
        </w:r>
        <w:r>
          <w:t>57</w:t>
        </w:r>
        <w:r>
          <w:fldChar w:fldCharType="end"/>
        </w:r>
      </w:hyperlink>
    </w:p>
    <w:p>
      <w:pPr>
        <w:pStyle w:val="TOC2"/>
        <w:tabs>
          <w:tab w:val="right" w:leader="dot" w:pos="8306"/>
        </w:tabs>
      </w:pPr>
      <w:hyperlink w:anchor="_Toc18499" w:history="1">
        <w:r>
          <w:rPr>
            <w:rFonts w:ascii="仿宋" w:eastAsia="仿宋" w:hAnsi="仿宋" w:cs="仿宋" w:hint="eastAsia"/>
            <w:lang w:eastAsia="zh-CN"/>
          </w:rPr>
          <w:t>(四)、定期报告与审计</w:t>
        </w:r>
        <w:r>
          <w:tab/>
        </w:r>
        <w:r>
          <w:fldChar w:fldCharType="begin"/>
        </w:r>
        <w:r>
          <w:instrText xml:space="preserve"> PAGEREF _Toc18499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汽车减震元件项目运营管理的评价分析，通过对汽车减震元件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7680"/>
      <w:r>
        <w:rPr>
          <w:rFonts w:ascii="仿宋" w:eastAsia="仿宋" w:hAnsi="仿宋" w:cs="仿宋" w:hint="eastAsia"/>
          <w:sz w:val="28"/>
          <w:lang w:eastAsia="zh-CN"/>
        </w:rPr>
        <w:t>一、技术方案与建筑物规划</w:t>
      </w:r>
      <w:bookmarkEnd w:id="2"/>
    </w:p>
    <w:p>
      <w:pPr>
        <w:pStyle w:val="Heading2"/>
        <w:rPr>
          <w:rFonts w:ascii="仿宋" w:eastAsia="仿宋" w:hAnsi="仿宋" w:cs="仿宋" w:hint="eastAsia"/>
          <w:lang w:eastAsia="zh-CN"/>
        </w:rPr>
      </w:pPr>
      <w:bookmarkStart w:id="3" w:name="_Toc29987"/>
      <w:r>
        <w:rPr>
          <w:rFonts w:ascii="仿宋" w:eastAsia="仿宋" w:hAnsi="仿宋" w:cs="仿宋" w:hint="eastAsia"/>
          <w:lang w:eastAsia="zh-CN"/>
        </w:rPr>
        <w:t>(一)、设计原则与汽车减震元件项目工程概述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资源合理配置：充分优化自然资源的使用，确保汽车减震元件项目设施之间协调发展。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4" w:name="_Toc13570"/>
      <w:r>
        <w:rPr>
          <w:rFonts w:ascii="仿宋" w:eastAsia="仿宋" w:hAnsi="仿宋" w:cs="仿宋" w:hint="eastAsia"/>
          <w:sz w:val="28"/>
          <w:lang w:eastAsia="zh-CN"/>
        </w:rPr>
        <w:t>(二)、建设选项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建筑物结构设计：主要建筑物的结构设计将侧重于确保其强度、稳定性和安全性。工程设计团队将进行详尽的计算和模拟，以满足汽车减震元件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材料选择：根据汽车减震元件项目的性质和功能，选择适宜的建筑材料，以确保立面的质感和质量，同时降低维护成本。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5" w:name="_Toc1828"/>
      <w:r>
        <w:rPr>
          <w:rFonts w:ascii="仿宋" w:eastAsia="仿宋" w:hAnsi="仿宋" w:cs="仿宋" w:hint="eastAsia"/>
          <w:sz w:val="28"/>
          <w:lang w:eastAsia="zh-CN"/>
        </w:rPr>
        <w:t>(三)、建筑物规划与设备标准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本期汽车减震元件项目的建筑规划和设备标准将充分满足汽车减震元件项目的需求，并确保高效、安全的运营。具体细则如下：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建筑面积：本汽车减震元件项目的总建筑面积为XXX平方米，细分为不同用途的区域，包括生产工程、仓储工程、行政办公及生活服务设施，以及公共工程。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公共工程：公共工程将包括汽车减震元件项目所需的基础设施，例如电力、给排水、通讯等，以支持汽车减震元件项目的正常运营。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生产设备：汽车减震元件项目将采用符合国家和行业标准的现代化生产设备，以确保高效的生产过程。这些设备将包括XXX、XXX、以及其他必要的生产设备，以满足汽车减震元件项目的产能需求。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仓储设备：为了有效管理和储存物料，汽车减震元件项目将采用适当的仓储设备，如货架、叉车、和物料搬运设备，以提高物料管理的效率。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检测设备：为确保产品质量，汽车减震元件项目将配置必要的检测和测试设备，以进行产品质量控制和检测。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环保设备：汽车减震元件项目将采用符合环保标准的设备，如废水处理设备、废气处理设备等，以确保汽车减震元件项目的环保合规性。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3361"/>
      <w:r>
        <w:rPr>
          <w:rFonts w:ascii="仿宋" w:eastAsia="仿宋" w:hAnsi="仿宋" w:cs="仿宋" w:hint="eastAsia"/>
          <w:sz w:val="28"/>
          <w:lang w:eastAsia="zh-CN"/>
        </w:rPr>
        <w:t>二、组织架构与人力资源配置</w:t>
      </w:r>
      <w:bookmarkEnd w:id="6"/>
    </w:p>
    <w:p>
      <w:pPr>
        <w:pStyle w:val="Heading2"/>
        <w:rPr>
          <w:rFonts w:ascii="仿宋" w:eastAsia="仿宋" w:hAnsi="仿宋" w:cs="仿宋" w:hint="eastAsia"/>
          <w:lang w:eastAsia="zh-CN"/>
        </w:rPr>
      </w:pPr>
      <w:bookmarkStart w:id="7" w:name="_Toc30875"/>
      <w:r>
        <w:rPr>
          <w:rFonts w:ascii="仿宋" w:eastAsia="仿宋" w:hAnsi="仿宋" w:cs="仿宋" w:hint="eastAsia"/>
          <w:lang w:eastAsia="zh-CN"/>
        </w:rPr>
        <w:t>(一)、人员资源需求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工程师：根据汽车减震元件项目需求，需要不同领域的工程师，例如电子工程师、机械工程师、软件工程师等。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8" w:name="_Toc26328"/>
      <w:r>
        <w:rPr>
          <w:rFonts w:ascii="仿宋" w:eastAsia="仿宋" w:hAnsi="仿宋" w:cs="仿宋" w:hint="eastAsia"/>
          <w:sz w:val="28"/>
          <w:lang w:eastAsia="zh-CN"/>
        </w:rPr>
        <w:t>(二)、员工培训与发展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汽车减震元件项目采用的技术发展情况。这有助于确保技术人员的专业知识与技术水平与汽车减震元件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9" w:name="_Toc20258"/>
      <w:r>
        <w:rPr>
          <w:rFonts w:ascii="仿宋" w:eastAsia="仿宋" w:hAnsi="仿宋" w:cs="仿宋" w:hint="eastAsia"/>
          <w:sz w:val="28"/>
          <w:lang w:eastAsia="zh-CN"/>
        </w:rPr>
        <w:t>三、汽车减震元件项目基本情况</w:t>
      </w:r>
      <w:bookmarkEnd w:id="9"/>
    </w:p>
    <w:p>
      <w:pPr>
        <w:pStyle w:val="Heading2"/>
        <w:rPr>
          <w:rFonts w:ascii="仿宋" w:eastAsia="仿宋" w:hAnsi="仿宋" w:cs="仿宋" w:hint="eastAsia"/>
          <w:lang w:eastAsia="zh-CN"/>
        </w:rPr>
      </w:pPr>
      <w:bookmarkStart w:id="10" w:name="_Toc3314"/>
      <w:r>
        <w:rPr>
          <w:rFonts w:ascii="仿宋" w:eastAsia="仿宋" w:hAnsi="仿宋" w:cs="仿宋" w:hint="eastAsia"/>
          <w:lang w:eastAsia="zh-CN"/>
        </w:rPr>
        <w:t>(一)、汽车减震元件项目名称及汽车减震元件项目单位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一、汽车减震元件项目名称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汽车减震元件项目名称：XXX汽车减震元件项目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二、汽车减震元件项目单位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汽车减震元件项目提供坚实的支持和保障。</w:t>
      </w:r>
    </w:p>
    <w:p>
      <w:pPr>
        <w:pStyle w:val="Heading2"/>
        <w:ind w:firstLine="560" w:firstLineChars="200"/>
        <w:rPr>
          <w:rFonts w:ascii="仿宋" w:eastAsia="仿宋" w:hAnsi="仿宋" w:cs="仿宋" w:hint="eastAsia"/>
          <w:sz w:val="28"/>
          <w:lang w:eastAsia="zh-CN"/>
        </w:rPr>
      </w:pPr>
      <w:bookmarkStart w:id="11" w:name="_Toc100"/>
      <w:r>
        <w:rPr>
          <w:rFonts w:ascii="仿宋" w:eastAsia="仿宋" w:hAnsi="仿宋" w:cs="仿宋" w:hint="eastAsia"/>
          <w:sz w:val="28"/>
          <w:lang w:eastAsia="zh-CN"/>
        </w:rPr>
        <w:t>(二)、汽车减震元件项目建设地点</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汽车减震元件项目选址中，我们的目标地位于待定地点，拟定占地约XXXX亩的土地面积。此汽车减震元件项目选址的独特之处在于其地理位置极为优越，交通便捷，而且周边公用设施如电力、供水、排水和通讯等已完备，为本汽车减震元件项目的建设提供了理想的基础条件。因此，我们认为此地点是本期汽车减震元件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2" w:name="_Toc11417"/>
      <w:r>
        <w:rPr>
          <w:rFonts w:ascii="仿宋" w:eastAsia="仿宋" w:hAnsi="仿宋" w:cs="仿宋" w:hint="eastAsia"/>
          <w:sz w:val="28"/>
          <w:lang w:eastAsia="zh-CN"/>
        </w:rPr>
        <w:t>(三)、调查与分析的范围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本报告综合研究和分析了以下汽车减震元件项目建设相关方面的内容，以为有关部门的决策和汽车减震元件项目建设提供准确可靠的参考依据：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汽车减震元件项目建设的背景和概况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汽车减震元件项目的组织管理和劳动定员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汽车减震元件项目实施计划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汽车减震元件项目招投标方案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汽车减震元件项目效益的全面评价</w:t>
      </w:r>
    </w:p>
    <w:p>
      <w:pPr>
        <w:pStyle w:val="Heading2"/>
        <w:ind w:firstLine="560" w:firstLineChars="200"/>
        <w:rPr>
          <w:rFonts w:ascii="仿宋" w:eastAsia="仿宋" w:hAnsi="仿宋" w:cs="仿宋" w:hint="eastAsia"/>
          <w:sz w:val="28"/>
          <w:lang w:eastAsia="zh-CN"/>
        </w:rPr>
      </w:pPr>
      <w:bookmarkStart w:id="13" w:name="_Toc11464"/>
      <w:r>
        <w:rPr>
          <w:rFonts w:ascii="仿宋" w:eastAsia="仿宋" w:hAnsi="仿宋" w:cs="仿宋" w:hint="eastAsia"/>
          <w:sz w:val="28"/>
          <w:lang w:eastAsia="zh-CN"/>
        </w:rPr>
        <w:t>(四)、参考依据和技术原则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编制依据和技术原则是为了确保汽车减震元件项目的顺利进行，以满足国家政策和地区规划的要求，我们明确了以下原则：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本汽车减震元件项目的创建基于详细的汽车减震元件项目建议书，确保了汽车减震元件项目的基础和可行性。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我们得到了相关部门对汽车减震元件项目建议书的明确批复，确保了汽车减震元件项目的合法性。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汽车减震元件项目的地点与相关产业发展规划一致，满足地区产业需求。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汽车减震元件项目承办单位的可行性研究报告提供了汽车减震元件项目实施的明确指导。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汽车减震元件项目承办单位提供了其他相关资料，用于支持汽车减震元件项目的具体实施。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汽车减震元件项目建设必须遵循国家政策和法规，符合国家产业政策，同时满足地区规划的要求。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我们将采用最先进、高效的工艺技术，确保汽车减震元件项目的可持续运行，并最大程度地减少资源浪费和环境影响。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我们将确保汽车减震元件项目产品在市场上具备竞争力，不仅在性能上，也在价格方面具备竞争优势。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我们高度重视环境保护、安全生产和工业卫生，确保汽车减震元件项目运行安全，最小化环境影响。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汽车减震元件项目规划要满足未来发展需求，确保汽车减震元件项目具备扩展和升级的潜力。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我们将以市场为导向，进行全面市场调研，以最大程度减少汽车减震元件项目建设投资。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汽车减震元件项目将依靠科学和实际经验，全面评估汽车减震元件项目的经济效益，确保汽车减震元件项目可持续盈利。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这些原则将成为汽车减震元件项目实施的指导原则，以确保汽车减震元件项目能够满足政策和市场需求，同时确保汽车减震元件项目的环保和安全。</w:t>
      </w:r>
    </w:p>
    <w:p>
      <w:pPr>
        <w:pStyle w:val="Heading2"/>
        <w:ind w:firstLine="560" w:firstLineChars="200"/>
        <w:rPr>
          <w:rFonts w:ascii="仿宋" w:eastAsia="仿宋" w:hAnsi="仿宋" w:cs="仿宋" w:hint="eastAsia"/>
          <w:sz w:val="28"/>
          <w:lang w:eastAsia="zh-CN"/>
        </w:rPr>
      </w:pPr>
      <w:bookmarkStart w:id="14" w:name="_Toc5251"/>
      <w:r>
        <w:rPr>
          <w:rFonts w:ascii="仿宋" w:eastAsia="仿宋" w:hAnsi="仿宋" w:cs="仿宋" w:hint="eastAsia"/>
          <w:sz w:val="28"/>
          <w:lang w:eastAsia="zh-CN"/>
        </w:rPr>
        <w:t>(五)、规模和范围</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减震元件项目总占地面积为XX平方米，相当于约XX亩的土地。预计场区规划的总建筑面积将达到XX平方米，其中包括生产工程占XX平方米，仓储工程占XX平方米，行政办公及生活服务设施占XX平方米，以及公共工程占XX平方米。汽车减震元件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5" w:name="_Toc112"/>
      <w:r>
        <w:rPr>
          <w:rFonts w:ascii="仿宋" w:eastAsia="仿宋" w:hAnsi="仿宋" w:cs="仿宋" w:hint="eastAsia"/>
          <w:sz w:val="28"/>
          <w:lang w:eastAsia="zh-CN"/>
        </w:rPr>
        <w:t>(六)、汽车减震元件项目建设进展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前期准备阶段：汽车减震元件项目前期准备工作已经开始，包括规划、设计、审批、土地准备等。这个阶段预计将在接下来的XX个月内完成。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设备采购和安装：汽车减震元件项目所需的设备将在主体工程完成后采购和安装。这个阶段预计将在接下来的XX个月内完成。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环保设施建设：汽车减震元件项目将注重环保，包括污染防治设施和噪声控制设施的建设。这个阶段预计将在接下来的XX个月内完成。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正式投产：一旦试生产和调整完成，汽车减震元件项目将正式投入运营，预计将在接下来的XX个月内实现。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请注意，以上时间表仅供参考，具体的建设进度将受到多种因素的影响，包括天气、供应链、政策变化等。汽车减震元件项目管理团队将密切监视进度，以确保汽车减震元件项目按计划进行。</w:t>
      </w:r>
    </w:p>
    <w:p>
      <w:pPr>
        <w:pStyle w:val="Heading2"/>
        <w:ind w:firstLine="560" w:firstLineChars="200"/>
        <w:rPr>
          <w:rFonts w:ascii="仿宋" w:eastAsia="仿宋" w:hAnsi="仿宋" w:cs="仿宋" w:hint="eastAsia"/>
          <w:sz w:val="28"/>
          <w:lang w:eastAsia="zh-CN"/>
        </w:rPr>
      </w:pPr>
      <w:bookmarkStart w:id="16" w:name="_Toc32640"/>
      <w:r>
        <w:rPr>
          <w:rFonts w:ascii="仿宋" w:eastAsia="仿宋" w:hAnsi="仿宋" w:cs="仿宋" w:hint="eastAsia"/>
          <w:sz w:val="28"/>
          <w:lang w:eastAsia="zh-CN"/>
        </w:rPr>
        <w:t>(七)、原材料与设备需求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汽车减震元件项目可能使用的原辅材料和设备的类别。具体的原辅材料和设备将根据汽车减震元件项目的性质和需求进行进一步细化和确定，以满足汽车减震元件项目建设和运营的需要。汽车减震元件项目管理团队将负责采购、管理和维护这些原辅材料和设备，以确保汽车减震元件项目的顺利进行。</w:t>
      </w:r>
    </w:p>
    <w:p>
      <w:pPr>
        <w:pStyle w:val="Heading2"/>
        <w:ind w:firstLine="560" w:firstLineChars="200"/>
        <w:rPr>
          <w:rFonts w:ascii="仿宋" w:eastAsia="仿宋" w:hAnsi="仿宋" w:cs="仿宋" w:hint="eastAsia"/>
          <w:sz w:val="28"/>
          <w:lang w:eastAsia="zh-CN"/>
        </w:rPr>
      </w:pPr>
      <w:bookmarkStart w:id="17" w:name="_Toc30007"/>
      <w:r>
        <w:rPr>
          <w:rFonts w:ascii="仿宋" w:eastAsia="仿宋" w:hAnsi="仿宋" w:cs="仿宋" w:hint="eastAsia"/>
          <w:sz w:val="28"/>
          <w:lang w:eastAsia="zh-CN"/>
        </w:rPr>
        <w:t>(八)、环境影响与可行性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汽车减震元件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汽车减震元件项目的运营可能产生废水排放，这些废水必须经过处理，以确保水质达到相关的排放标准。必须建立合适的废水处理系统，包括废水处理设备和设施。此外，汽车减震元件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汽车减震元件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噪声环境影响：汽车减震元件项目的设备和机械设备可能会产生噪音，对周围环境和社区居民产生影响。应采取噪音控制措施，如声屏障、隔音设备等，以减少噪音水平，确保环境中的噪音水平在可接受范围内。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生态环境影响：汽车减震元件项目的建设和运营可能对周围的生态环境产生影响，如土壤质量、植被和野生动植物。必须采取保护措施，以减少对生态系统的破坏，并在可能的情况下进行生态修复。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安全环境影响：汽车减震元件项目的运营可能涉及危险化学品或其他安全风险。因此，必须建立紧急应对计划和设施，以应对潜在的事故和紧急情况，以最大程度地减少安全环境风险。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环境影响需要进行详细的评估和管理，以确保汽车减震元件项目在建设和运营过程中对环境的影响降到最低。这将需要制定相应的环境管理计划，遵守国家和地方环境法规，并定期进行环境监测和报告，以确保汽车减震元件项目的环境表现合规。</w:t>
      </w:r>
    </w:p>
    <w:p>
      <w:pPr>
        <w:pStyle w:val="Heading2"/>
        <w:ind w:firstLine="560" w:firstLineChars="200"/>
        <w:rPr>
          <w:rFonts w:ascii="仿宋" w:eastAsia="仿宋" w:hAnsi="仿宋" w:cs="仿宋" w:hint="eastAsia"/>
          <w:sz w:val="28"/>
          <w:lang w:eastAsia="zh-CN"/>
        </w:rPr>
      </w:pPr>
      <w:bookmarkStart w:id="18" w:name="_Toc18700"/>
      <w:r>
        <w:rPr>
          <w:rFonts w:ascii="仿宋" w:eastAsia="仿宋" w:hAnsi="仿宋" w:cs="仿宋" w:hint="eastAsia"/>
          <w:sz w:val="28"/>
          <w:lang w:eastAsia="zh-CN"/>
        </w:rPr>
        <w:t>(九)、预计投资成本</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（一）汽车减震元件项目总投资构成分析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汽车减震元件项目总投资主要包括建设投资、建设期利息和流动资金。根据慎重的财务估算，汽车减震元件项目的总投资为XXX万元。具体构成如下：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建设投资：汽车减震元件项目的建设投资占总投资的XXX%，共计XXX万元。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工程费用：工程费用占建设投资的XXX%，总计XXX万元，主要用于汽车减震元件项目的基础设施和设备建设。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预备费：汽车减震元件项目预备费为XXX万元，占建设投资的XXX%，用于应对建设期间可能出现的不确定因素和紧急情况。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以上构成分析对汽车减震元件项目的财务计划和资金筹措提供了重要的参考依据，以确保汽车减震元件项目能够按计划进行并达到预期的效益。</w:t>
      </w:r>
    </w:p>
    <w:p>
      <w:pPr>
        <w:pStyle w:val="Heading2"/>
        <w:ind w:firstLine="560" w:firstLineChars="200"/>
        <w:rPr>
          <w:rFonts w:ascii="仿宋" w:eastAsia="仿宋" w:hAnsi="仿宋" w:cs="仿宋" w:hint="eastAsia"/>
          <w:sz w:val="28"/>
          <w:lang w:eastAsia="zh-CN"/>
        </w:rPr>
      </w:pPr>
      <w:bookmarkStart w:id="19" w:name="_Toc17809"/>
      <w:r>
        <w:rPr>
          <w:rFonts w:ascii="仿宋" w:eastAsia="仿宋" w:hAnsi="仿宋" w:cs="仿宋" w:hint="eastAsia"/>
          <w:sz w:val="28"/>
          <w:lang w:eastAsia="zh-CN"/>
        </w:rPr>
        <w:t>(十)、1汽车减震元件项目关键技术与经济指标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汽车减震元件项目采用先进的生产工艺技术，以确保产品质量和生产效率。这包括生产线的自动化程度、原材料加工技术、产品制造工艺等。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汽车减震元件项目注重环境保护，采用先进的污染防治技术，以确保排放物在国家标准内，保护周边环境。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汽车减震元件项目引入节能技术，以减少能源消耗，提高生产效率，并减少能源成本。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汽车减震元件项目利用信息技术进行生产管理和质量控制，提高生产过程的可控性和可预测性。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汽车减震元件项目达到全面产能，预计每年的营业收入将达到XXX万元。综合计算汽车减震元件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财务内部收益率（IRR）为XXX%，这表明汽车减震元件项目的年均投资回报率相当可观。此外，汽车减震元件项目的财务净现值（NPV）为XXX万元，这表明汽车减震元件项目具有良好的净经济效益。最后，汽车减震元件项目的全部投资回收期为XXX年，这意味着汽车减震元件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这些财务指标表明该汽车减震元件项目在财务上具有吸引力，有望取得可观的经济效益，同时也为投资者提供了可观的回报机会。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0" w:name="_Toc25378"/>
      <w:r>
        <w:rPr>
          <w:rFonts w:ascii="仿宋" w:eastAsia="仿宋" w:hAnsi="仿宋" w:cs="仿宋" w:hint="eastAsia"/>
          <w:sz w:val="28"/>
          <w:lang w:eastAsia="zh-CN"/>
        </w:rPr>
        <w:t>(十一)、1总结与建议</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经分析，本期汽车减震元件项目符合国家产业相关政策，汽车减震元件项目建设及投产的各 项指标均表现较好，财务评价的各项指标均高于行业平均水平，汽车减震元件项目 的社会效益、环境效益较好，因此，汽车减震元件项目投资建设各项评价均可行。 建议汽车减震元件项目建设过程中控制好成本，制定好汽车减震元件项目的详细规划及资金使用 计划，加强汽车减震元件项目建设期的建设管理及汽车减震元件项目运营期的生产管理，特别是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8060"/>
      <w:r>
        <w:rPr>
          <w:rFonts w:ascii="仿宋" w:eastAsia="仿宋" w:hAnsi="仿宋" w:cs="仿宋" w:hint="eastAsia"/>
          <w:sz w:val="28"/>
          <w:lang w:eastAsia="zh-CN"/>
        </w:rPr>
        <w:t>四、背景及必要性</w:t>
      </w:r>
      <w:bookmarkEnd w:id="21"/>
    </w:p>
    <w:p>
      <w:pPr>
        <w:pStyle w:val="Heading2"/>
        <w:rPr>
          <w:rFonts w:ascii="仿宋" w:eastAsia="仿宋" w:hAnsi="仿宋" w:cs="仿宋" w:hint="eastAsia"/>
          <w:lang w:eastAsia="zh-CN"/>
        </w:rPr>
      </w:pPr>
      <w:bookmarkStart w:id="22" w:name="_Toc32758"/>
      <w:r>
        <w:rPr>
          <w:rFonts w:ascii="仿宋" w:eastAsia="仿宋" w:hAnsi="仿宋" w:cs="仿宋" w:hint="eastAsia"/>
          <w:lang w:eastAsia="zh-CN"/>
        </w:rPr>
        <w:t>(一)、汽车减震元件项目背景分析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汽车减震元件项目背景分析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是一个具有重要战略意义的新兴汽车减震元件项目，其背景涵盖了多个关键因素，包括市场需求、技术发展、行业趋势以及社会影响。这些因素在汽车减震元件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汽车减震元件产品的需求不断增加。市场研究表明，汽车减震元件项目的产品在当前市场中有广阔的应用前景。客户对高质量、可靠性和性能卓越的产品的需求正不断增长，这为汽车减震元件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汽车减震元件项目的背景包括了当前技术发展的趋势。新的材料和制造技术的出现为汽车减震元件项目的成功实施提供了有利条件。汽车减震元件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汽车减震元件项目产生深远影响。这包括市场竞争格局、政策法规变化以及行业标准的演进。汽车减震元件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社会影响：汽车减震元件项目将对社会产生积极影响，包括创造就业机会、提高产品质量、促进技术创新以及支持可持续发展。这些因素将有助于汽车减震元件项目的可持续发展和长期成功。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深入的汽车减震元件项目背景分析，我们可以更好地理解汽车减震元件项目的价值和市场地位，为汽车减震元件项目的规划和实施提供了有力的支持。汽车减震元件项目的背景分析不仅有助于汽车减震元件项目的成功，还为投资者、利益相关方和决策者提供了全面的信息，以确保汽车减震元件项目能够取得长期的商业和社会价值。</w:t>
      </w:r>
    </w:p>
    <w:p>
      <w:pPr>
        <w:pStyle w:val="Heading2"/>
        <w:ind w:firstLine="560" w:firstLineChars="200"/>
        <w:rPr>
          <w:rFonts w:ascii="仿宋" w:eastAsia="仿宋" w:hAnsi="仿宋" w:cs="仿宋" w:hint="eastAsia"/>
          <w:sz w:val="28"/>
          <w:lang w:eastAsia="zh-CN"/>
        </w:rPr>
      </w:pPr>
      <w:bookmarkStart w:id="23" w:name="_Toc24545"/>
      <w:r>
        <w:rPr>
          <w:rFonts w:ascii="仿宋" w:eastAsia="仿宋" w:hAnsi="仿宋" w:cs="仿宋" w:hint="eastAsia"/>
          <w:sz w:val="28"/>
          <w:lang w:eastAsia="zh-CN"/>
        </w:rPr>
        <w:t>(二)、实施汽车减震元件项目的必要性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汽车减震元件项目的实施将有助于提升公司的核心竞争力。随着市场的竞争加剧，企业需要不断创新和改进，以满足客户的需求。该汽车减震元件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汽车减震元件项目实施的主要动力之一。随着市场对高质量产品的需求不断增加，汽车减震元件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促进技术创新：汽车减震元件项目的实施将促进技术创新。通过引入新的技术和工艺，企业可以不断改进产品，提高生产效率，降低成本，并开发新的市场。这将使公司在行业中保持领先地位。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支持可持续发展：汽车减震元件项目实施将有助于企业的可持续发展。它将提高产品的可靠性，延长产品的使用寿命，减少资源浪费，降低环境影响。这有助于企业更好地履行社会责任，推动可持续发展。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提高综合经济效益：汽车减震元件项目的实施将提高公司的综合经济效益。尽管汽车减震元件项目投资初期可能较高，但通过提高产品质量、降低生产成本和扩大市场份额，公司将获得更多的经济回报。这将使汽车减震元件项目成本得到合理回收，为企业创造更多的价值。</w:t>
      </w:r>
    </w:p>
    <w:p>
      <w:pPr>
        <w:pStyle w:val="Heading1"/>
        <w:ind w:firstLine="560" w:firstLineChars="200"/>
        <w:rPr>
          <w:rFonts w:ascii="仿宋" w:eastAsia="仿宋" w:hAnsi="仿宋" w:cs="仿宋" w:hint="eastAsia"/>
          <w:sz w:val="28"/>
          <w:lang w:eastAsia="zh-CN"/>
        </w:rPr>
      </w:pPr>
      <w:bookmarkStart w:id="24" w:name="_Toc13895"/>
      <w:r>
        <w:rPr>
          <w:rFonts w:ascii="仿宋" w:eastAsia="仿宋" w:hAnsi="仿宋" w:cs="仿宋" w:hint="eastAsia"/>
          <w:sz w:val="28"/>
          <w:lang w:eastAsia="zh-CN"/>
        </w:rPr>
        <w:t>五、投资方案</w:t>
      </w:r>
      <w:bookmarkEnd w:id="24"/>
    </w:p>
    <w:p>
      <w:pPr>
        <w:pStyle w:val="Heading2"/>
        <w:rPr>
          <w:rFonts w:ascii="仿宋" w:eastAsia="仿宋" w:hAnsi="仿宋" w:cs="仿宋" w:hint="eastAsia"/>
          <w:lang w:eastAsia="zh-CN"/>
        </w:rPr>
      </w:pPr>
      <w:bookmarkStart w:id="25" w:name="_Toc8725"/>
      <w:r>
        <w:rPr>
          <w:rFonts w:ascii="仿宋" w:eastAsia="仿宋" w:hAnsi="仿宋" w:cs="仿宋" w:hint="eastAsia"/>
          <w:lang w:eastAsia="zh-CN"/>
        </w:rPr>
        <w:t>(一)、汽车减震元件项目总投资构成分析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汽车减震元件项目总投资的主要组成部分。根据谨慎财务估算，汽车减震元件项目总投资XXX万元，其中：建设投资XXX万元，占汽车减震元件项目总投资的XXX%；建设期利息XXX万元，占汽车减震元件项目总投资的XXX%；流动资金XXX万元，占汽车减震元件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建设投资是汽车减震元件项目总投资的重要组成部分，包括工程费用、工程建设其他费用和预备费。本期汽车减震元件项目建设投资XXX万元，其中：工程费用XXX万元，工程建设其他费用XXX万元，预备费XXX万元。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建设期利息是指汽车减震元件项目在建设期间需要支付的利息，包括银行贷款和其他债务利息。根据谨慎财务估算，本期汽车减震元件项目建设期利息XXX万元。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流动资金是指汽车减震元件项目在运营期间所需的短期流动资金，包括原材料采购、人工成本、市场营销等方面的费用。根据谨慎财务估算，本期汽车减震元件项目流动资金XXX万元。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本汽车减震元件项目总投资构成合理，各项费用估算科学，投资风险可控。通过实施本汽车减震元件项目，将有助于提高企业的经济效益和社会效益，为企业的可持续发展提供有力保障。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6" w:name="_Toc23900"/>
      <w:r>
        <w:rPr>
          <w:rFonts w:ascii="仿宋" w:eastAsia="仿宋" w:hAnsi="仿宋" w:cs="仿宋" w:hint="eastAsia"/>
          <w:sz w:val="28"/>
          <w:lang w:eastAsia="zh-CN"/>
        </w:rPr>
        <w:t>(二)、建设投资构成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建设投资是汽车减震元件项目总投资的重要组成部分，包括工程费用、工程建设其他费用和预备费。根据谨慎财务估算，本期汽车减震元件项目建设投资XXX万元，其中：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这包括设备及工器具购置费和建筑安装工程费。设备及工器具购置费是指购买汽车减震元件项目所需的机器设备、仪器仪表等费用；建筑安装工程费是指建造建筑物和安装设备的费用。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这包括汽车减震元件项目设计、监理、招标、咨询、管理等费用，以及建设单位管理费、土地费用、市政工程费用等。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汽车减震元件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本期汽车减震元件项目建设投资构成合理，各项费用估算科学，投资风险可控。通过实施本汽车减震元件项目，将有助于提高企业的经济效益和社会效益，为企业的可持续发展提供有力保障。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7" w:name="_Toc3169"/>
      <w:r>
        <w:rPr>
          <w:rFonts w:ascii="仿宋" w:eastAsia="仿宋" w:hAnsi="仿宋" w:cs="仿宋" w:hint="eastAsia"/>
          <w:sz w:val="28"/>
          <w:lang w:eastAsia="zh-CN"/>
        </w:rPr>
        <w:t>(三)、资金筹措方式</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28" w:name="_Toc1527"/>
      <w:r>
        <w:rPr>
          <w:rFonts w:ascii="仿宋" w:eastAsia="仿宋" w:hAnsi="仿宋" w:cs="仿宋" w:hint="eastAsia"/>
          <w:sz w:val="28"/>
          <w:lang w:eastAsia="zh-CN"/>
        </w:rPr>
        <w:t>(四)、投资分析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汽车减震元件项目的盈利能力和偿债能力，以及汽车减震元件项目的财务可持续性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https://d.book118.com/888140015015006044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B2F7E"/>
    <w:rsid w:val="246B2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8814001501500604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2024-01-15T15:12:00Z</dcterms:created>
  <dcterms:modified xsi:type="dcterms:W3CDTF">2024-01-15T15:12:34Z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B74AC9CFB3834AEB8438BDE3CD877463_11</vt:lpwstr>
  </property>
  <property fmtid="{D5CDD505-2E9C-101B-9397-08002B2CF9AE}" pid="3" name="KSOProductBuildVer">
    <vt:lpwstr>2052-12.1.0.16120</vt:lpwstr>
  </property>
</Properties>
</file>