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非线性编辑设备行业员工职业发展规划与管理</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440" w:history="1">
        <w:r>
          <w:rPr>
            <w:rFonts w:ascii="仿宋" w:eastAsia="仿宋" w:hAnsi="仿宋" w:cs="仿宋" w:hint="eastAsia"/>
            <w:lang w:eastAsia="zh-CN"/>
          </w:rPr>
          <w:t>概论</w:t>
        </w:r>
        <w:r>
          <w:tab/>
        </w:r>
        <w:r>
          <w:fldChar w:fldCharType="begin"/>
        </w:r>
        <w:r>
          <w:instrText xml:space="preserve"> PAGEREF _Toc15440 \h </w:instrText>
        </w:r>
        <w:r>
          <w:fldChar w:fldCharType="separate"/>
        </w:r>
        <w:r>
          <w:t>3</w:t>
        </w:r>
        <w:r>
          <w:fldChar w:fldCharType="end"/>
        </w:r>
      </w:hyperlink>
    </w:p>
    <w:p>
      <w:pPr>
        <w:pStyle w:val="TOC1"/>
        <w:tabs>
          <w:tab w:val="right" w:leader="dot" w:pos="8306"/>
        </w:tabs>
      </w:pPr>
      <w:hyperlink w:anchor="_Toc16122" w:history="1">
        <w:r>
          <w:rPr>
            <w:rFonts w:ascii="仿宋" w:eastAsia="仿宋" w:hAnsi="仿宋" w:cs="仿宋" w:hint="eastAsia"/>
            <w:lang w:eastAsia="zh-CN"/>
          </w:rPr>
          <w:t>一、宏观环境分析</w:t>
        </w:r>
        <w:r>
          <w:tab/>
        </w:r>
        <w:r>
          <w:fldChar w:fldCharType="begin"/>
        </w:r>
        <w:r>
          <w:instrText xml:space="preserve"> PAGEREF _Toc16122 \h </w:instrText>
        </w:r>
        <w:r>
          <w:fldChar w:fldCharType="separate"/>
        </w:r>
        <w:r>
          <w:t>3</w:t>
        </w:r>
        <w:r>
          <w:fldChar w:fldCharType="end"/>
        </w:r>
      </w:hyperlink>
    </w:p>
    <w:p>
      <w:pPr>
        <w:pStyle w:val="TOC2"/>
        <w:tabs>
          <w:tab w:val="right" w:leader="dot" w:pos="8306"/>
        </w:tabs>
      </w:pPr>
      <w:hyperlink w:anchor="_Toc24501" w:history="1">
        <w:r>
          <w:rPr>
            <w:rFonts w:ascii="仿宋" w:eastAsia="仿宋" w:hAnsi="仿宋" w:cs="仿宋" w:hint="eastAsia"/>
            <w:lang w:eastAsia="zh-CN"/>
          </w:rPr>
          <w:t>(一)、宏观环境分析</w:t>
        </w:r>
        <w:r>
          <w:tab/>
        </w:r>
        <w:r>
          <w:fldChar w:fldCharType="begin"/>
        </w:r>
        <w:r>
          <w:instrText xml:space="preserve"> PAGEREF _Toc24501 \h </w:instrText>
        </w:r>
        <w:r>
          <w:fldChar w:fldCharType="separate"/>
        </w:r>
        <w:r>
          <w:t>3</w:t>
        </w:r>
        <w:r>
          <w:fldChar w:fldCharType="end"/>
        </w:r>
      </w:hyperlink>
    </w:p>
    <w:p>
      <w:pPr>
        <w:pStyle w:val="TOC1"/>
        <w:tabs>
          <w:tab w:val="right" w:leader="dot" w:pos="8306"/>
        </w:tabs>
      </w:pPr>
      <w:hyperlink w:anchor="_Toc2056" w:history="1">
        <w:r>
          <w:rPr>
            <w:rFonts w:ascii="仿宋" w:eastAsia="仿宋" w:hAnsi="仿宋" w:cs="仿宋" w:hint="eastAsia"/>
            <w:lang w:eastAsia="zh-CN"/>
          </w:rPr>
          <w:t>二、薪酬制度管理</w:t>
        </w:r>
        <w:r>
          <w:tab/>
        </w:r>
        <w:r>
          <w:fldChar w:fldCharType="begin"/>
        </w:r>
        <w:r>
          <w:instrText xml:space="preserve"> PAGEREF _Toc2056 \h </w:instrText>
        </w:r>
        <w:r>
          <w:fldChar w:fldCharType="separate"/>
        </w:r>
        <w:r>
          <w:t>5</w:t>
        </w:r>
        <w:r>
          <w:fldChar w:fldCharType="end"/>
        </w:r>
      </w:hyperlink>
    </w:p>
    <w:p>
      <w:pPr>
        <w:pStyle w:val="TOC2"/>
        <w:tabs>
          <w:tab w:val="right" w:leader="dot" w:pos="8306"/>
        </w:tabs>
      </w:pPr>
      <w:hyperlink w:anchor="_Toc8565" w:history="1">
        <w:r>
          <w:rPr>
            <w:rFonts w:ascii="仿宋" w:eastAsia="仿宋" w:hAnsi="仿宋" w:cs="仿宋" w:hint="eastAsia"/>
            <w:lang w:eastAsia="zh-CN"/>
          </w:rPr>
          <w:t>(一)、薪酬管理制度</w:t>
        </w:r>
        <w:r>
          <w:tab/>
        </w:r>
        <w:r>
          <w:fldChar w:fldCharType="begin"/>
        </w:r>
        <w:r>
          <w:instrText xml:space="preserve"> PAGEREF _Toc8565 \h </w:instrText>
        </w:r>
        <w:r>
          <w:fldChar w:fldCharType="separate"/>
        </w:r>
        <w:r>
          <w:t>5</w:t>
        </w:r>
        <w:r>
          <w:fldChar w:fldCharType="end"/>
        </w:r>
      </w:hyperlink>
    </w:p>
    <w:p>
      <w:pPr>
        <w:pStyle w:val="TOC2"/>
        <w:tabs>
          <w:tab w:val="right" w:leader="dot" w:pos="8306"/>
        </w:tabs>
      </w:pPr>
      <w:hyperlink w:anchor="_Toc18481" w:history="1">
        <w:r>
          <w:rPr>
            <w:rFonts w:ascii="仿宋" w:eastAsia="仿宋" w:hAnsi="仿宋" w:cs="仿宋" w:hint="eastAsia"/>
            <w:lang w:eastAsia="zh-CN"/>
          </w:rPr>
          <w:t>(二)、奖金制度的制定</w:t>
        </w:r>
        <w:r>
          <w:tab/>
        </w:r>
        <w:r>
          <w:fldChar w:fldCharType="begin"/>
        </w:r>
        <w:r>
          <w:instrText xml:space="preserve"> PAGEREF _Toc18481 \h </w:instrText>
        </w:r>
        <w:r>
          <w:fldChar w:fldCharType="separate"/>
        </w:r>
        <w:r>
          <w:t>8</w:t>
        </w:r>
        <w:r>
          <w:fldChar w:fldCharType="end"/>
        </w:r>
      </w:hyperlink>
    </w:p>
    <w:p>
      <w:pPr>
        <w:pStyle w:val="TOC2"/>
        <w:tabs>
          <w:tab w:val="right" w:leader="dot" w:pos="8306"/>
        </w:tabs>
      </w:pPr>
      <w:hyperlink w:anchor="_Toc15462" w:history="1">
        <w:r>
          <w:rPr>
            <w:rFonts w:ascii="仿宋" w:eastAsia="仿宋" w:hAnsi="仿宋" w:cs="仿宋" w:hint="eastAsia"/>
            <w:lang w:eastAsia="zh-CN"/>
          </w:rPr>
          <w:t>(三)、岗位薪酬体系设计</w:t>
        </w:r>
        <w:r>
          <w:tab/>
        </w:r>
        <w:r>
          <w:fldChar w:fldCharType="begin"/>
        </w:r>
        <w:r>
          <w:instrText xml:space="preserve"> PAGEREF _Toc15462 \h </w:instrText>
        </w:r>
        <w:r>
          <w:fldChar w:fldCharType="separate"/>
        </w:r>
        <w:r>
          <w:t>11</w:t>
        </w:r>
        <w:r>
          <w:fldChar w:fldCharType="end"/>
        </w:r>
      </w:hyperlink>
    </w:p>
    <w:p>
      <w:pPr>
        <w:pStyle w:val="TOC2"/>
        <w:tabs>
          <w:tab w:val="right" w:leader="dot" w:pos="8306"/>
        </w:tabs>
      </w:pPr>
      <w:hyperlink w:anchor="_Toc8759" w:history="1">
        <w:r>
          <w:rPr>
            <w:rFonts w:ascii="仿宋" w:eastAsia="仿宋" w:hAnsi="仿宋" w:cs="仿宋" w:hint="eastAsia"/>
            <w:lang w:eastAsia="zh-CN"/>
          </w:rPr>
          <w:t>(四)、绩效薪酬体系设计</w:t>
        </w:r>
        <w:r>
          <w:tab/>
        </w:r>
        <w:r>
          <w:fldChar w:fldCharType="begin"/>
        </w:r>
        <w:r>
          <w:instrText xml:space="preserve"> PAGEREF _Toc8759 \h </w:instrText>
        </w:r>
        <w:r>
          <w:fldChar w:fldCharType="separate"/>
        </w:r>
        <w:r>
          <w:t>12</w:t>
        </w:r>
        <w:r>
          <w:fldChar w:fldCharType="end"/>
        </w:r>
      </w:hyperlink>
    </w:p>
    <w:p>
      <w:pPr>
        <w:pStyle w:val="TOC1"/>
        <w:tabs>
          <w:tab w:val="right" w:leader="dot" w:pos="8306"/>
        </w:tabs>
      </w:pPr>
      <w:hyperlink w:anchor="_Toc30312" w:history="1">
        <w:r>
          <w:rPr>
            <w:rFonts w:ascii="仿宋" w:eastAsia="仿宋" w:hAnsi="仿宋" w:cs="仿宋" w:hint="eastAsia"/>
            <w:lang w:eastAsia="zh-CN"/>
          </w:rPr>
          <w:t>三、项目基本情况</w:t>
        </w:r>
        <w:r>
          <w:tab/>
        </w:r>
        <w:r>
          <w:fldChar w:fldCharType="begin"/>
        </w:r>
        <w:r>
          <w:instrText xml:space="preserve"> PAGEREF _Toc30312 \h </w:instrText>
        </w:r>
        <w:r>
          <w:fldChar w:fldCharType="separate"/>
        </w:r>
        <w:r>
          <w:t>14</w:t>
        </w:r>
        <w:r>
          <w:fldChar w:fldCharType="end"/>
        </w:r>
      </w:hyperlink>
    </w:p>
    <w:p>
      <w:pPr>
        <w:pStyle w:val="TOC2"/>
        <w:tabs>
          <w:tab w:val="right" w:leader="dot" w:pos="8306"/>
        </w:tabs>
      </w:pPr>
      <w:hyperlink w:anchor="_Toc16919" w:history="1">
        <w:r>
          <w:rPr>
            <w:rFonts w:ascii="仿宋" w:eastAsia="仿宋" w:hAnsi="仿宋" w:cs="仿宋" w:hint="eastAsia"/>
            <w:lang w:eastAsia="zh-CN"/>
          </w:rPr>
          <w:t>(一)、项目名称及建设性质</w:t>
        </w:r>
        <w:r>
          <w:tab/>
        </w:r>
        <w:r>
          <w:fldChar w:fldCharType="begin"/>
        </w:r>
        <w:r>
          <w:instrText xml:space="preserve"> PAGEREF _Toc16919 \h </w:instrText>
        </w:r>
        <w:r>
          <w:fldChar w:fldCharType="separate"/>
        </w:r>
        <w:r>
          <w:t>14</w:t>
        </w:r>
        <w:r>
          <w:fldChar w:fldCharType="end"/>
        </w:r>
      </w:hyperlink>
    </w:p>
    <w:p>
      <w:pPr>
        <w:pStyle w:val="TOC2"/>
        <w:tabs>
          <w:tab w:val="right" w:leader="dot" w:pos="8306"/>
        </w:tabs>
      </w:pPr>
      <w:hyperlink w:anchor="_Toc15027" w:history="1">
        <w:r>
          <w:rPr>
            <w:rFonts w:ascii="仿宋" w:eastAsia="仿宋" w:hAnsi="仿宋" w:cs="仿宋" w:hint="eastAsia"/>
            <w:lang w:eastAsia="zh-CN"/>
          </w:rPr>
          <w:t>(二)、项目承办单位</w:t>
        </w:r>
        <w:r>
          <w:tab/>
        </w:r>
        <w:r>
          <w:fldChar w:fldCharType="begin"/>
        </w:r>
        <w:r>
          <w:instrText xml:space="preserve"> PAGEREF _Toc15027 \h </w:instrText>
        </w:r>
        <w:r>
          <w:fldChar w:fldCharType="separate"/>
        </w:r>
        <w:r>
          <w:t>15</w:t>
        </w:r>
        <w:r>
          <w:fldChar w:fldCharType="end"/>
        </w:r>
      </w:hyperlink>
    </w:p>
    <w:p>
      <w:pPr>
        <w:pStyle w:val="TOC2"/>
        <w:tabs>
          <w:tab w:val="right" w:leader="dot" w:pos="8306"/>
        </w:tabs>
      </w:pPr>
      <w:hyperlink w:anchor="_Toc24725" w:history="1">
        <w:r>
          <w:rPr>
            <w:rFonts w:ascii="仿宋" w:eastAsia="仿宋" w:hAnsi="仿宋" w:cs="仿宋" w:hint="eastAsia"/>
            <w:lang w:eastAsia="zh-CN"/>
          </w:rPr>
          <w:t>(三)、项目实施的可行性</w:t>
        </w:r>
        <w:r>
          <w:tab/>
        </w:r>
        <w:r>
          <w:fldChar w:fldCharType="begin"/>
        </w:r>
        <w:r>
          <w:instrText xml:space="preserve"> PAGEREF _Toc24725 \h </w:instrText>
        </w:r>
        <w:r>
          <w:fldChar w:fldCharType="separate"/>
        </w:r>
        <w:r>
          <w:t>16</w:t>
        </w:r>
        <w:r>
          <w:fldChar w:fldCharType="end"/>
        </w:r>
      </w:hyperlink>
    </w:p>
    <w:p>
      <w:pPr>
        <w:pStyle w:val="TOC2"/>
        <w:tabs>
          <w:tab w:val="right" w:leader="dot" w:pos="8306"/>
        </w:tabs>
      </w:pPr>
      <w:hyperlink w:anchor="_Toc6078" w:history="1">
        <w:r>
          <w:rPr>
            <w:rFonts w:ascii="仿宋" w:eastAsia="仿宋" w:hAnsi="仿宋" w:cs="仿宋" w:hint="eastAsia"/>
            <w:lang w:eastAsia="zh-CN"/>
          </w:rPr>
          <w:t>(四)、项目建设选址</w:t>
        </w:r>
        <w:r>
          <w:tab/>
        </w:r>
        <w:r>
          <w:fldChar w:fldCharType="begin"/>
        </w:r>
        <w:r>
          <w:instrText xml:space="preserve"> PAGEREF _Toc6078 \h </w:instrText>
        </w:r>
        <w:r>
          <w:fldChar w:fldCharType="separate"/>
        </w:r>
        <w:r>
          <w:t>17</w:t>
        </w:r>
        <w:r>
          <w:fldChar w:fldCharType="end"/>
        </w:r>
      </w:hyperlink>
    </w:p>
    <w:p>
      <w:pPr>
        <w:pStyle w:val="TOC2"/>
        <w:tabs>
          <w:tab w:val="right" w:leader="dot" w:pos="8306"/>
        </w:tabs>
      </w:pPr>
      <w:hyperlink w:anchor="_Toc12291" w:history="1">
        <w:r>
          <w:rPr>
            <w:rFonts w:ascii="仿宋" w:eastAsia="仿宋" w:hAnsi="仿宋" w:cs="仿宋" w:hint="eastAsia"/>
            <w:lang w:eastAsia="zh-CN"/>
          </w:rPr>
          <w:t>(五)、建筑物建设规模</w:t>
        </w:r>
        <w:r>
          <w:tab/>
        </w:r>
        <w:r>
          <w:fldChar w:fldCharType="begin"/>
        </w:r>
        <w:r>
          <w:instrText xml:space="preserve"> PAGEREF _Toc12291 \h </w:instrText>
        </w:r>
        <w:r>
          <w:fldChar w:fldCharType="separate"/>
        </w:r>
        <w:r>
          <w:t>19</w:t>
        </w:r>
        <w:r>
          <w:fldChar w:fldCharType="end"/>
        </w:r>
      </w:hyperlink>
    </w:p>
    <w:p>
      <w:pPr>
        <w:pStyle w:val="TOC2"/>
        <w:tabs>
          <w:tab w:val="right" w:leader="dot" w:pos="8306"/>
        </w:tabs>
      </w:pPr>
      <w:hyperlink w:anchor="_Toc17767" w:history="1">
        <w:r>
          <w:rPr>
            <w:rFonts w:ascii="仿宋" w:eastAsia="仿宋" w:hAnsi="仿宋" w:cs="仿宋" w:hint="eastAsia"/>
            <w:lang w:eastAsia="zh-CN"/>
          </w:rPr>
          <w:t>(六)、项目总投资及资金构成</w:t>
        </w:r>
        <w:r>
          <w:tab/>
        </w:r>
        <w:r>
          <w:fldChar w:fldCharType="begin"/>
        </w:r>
        <w:r>
          <w:instrText xml:space="preserve"> PAGEREF _Toc17767 \h </w:instrText>
        </w:r>
        <w:r>
          <w:fldChar w:fldCharType="separate"/>
        </w:r>
        <w:r>
          <w:t>20</w:t>
        </w:r>
        <w:r>
          <w:fldChar w:fldCharType="end"/>
        </w:r>
      </w:hyperlink>
    </w:p>
    <w:p>
      <w:pPr>
        <w:pStyle w:val="TOC2"/>
        <w:tabs>
          <w:tab w:val="right" w:leader="dot" w:pos="8306"/>
        </w:tabs>
      </w:pPr>
      <w:hyperlink w:anchor="_Toc25682" w:history="1">
        <w:r>
          <w:rPr>
            <w:rFonts w:ascii="仿宋" w:eastAsia="仿宋" w:hAnsi="仿宋" w:cs="仿宋" w:hint="eastAsia"/>
            <w:lang w:eastAsia="zh-CN"/>
          </w:rPr>
          <w:t>(七)、资金筹措方案</w:t>
        </w:r>
        <w:r>
          <w:tab/>
        </w:r>
        <w:r>
          <w:fldChar w:fldCharType="begin"/>
        </w:r>
        <w:r>
          <w:instrText xml:space="preserve"> PAGEREF _Toc25682 \h </w:instrText>
        </w:r>
        <w:r>
          <w:fldChar w:fldCharType="separate"/>
        </w:r>
        <w:r>
          <w:t>21</w:t>
        </w:r>
        <w:r>
          <w:fldChar w:fldCharType="end"/>
        </w:r>
      </w:hyperlink>
    </w:p>
    <w:p>
      <w:pPr>
        <w:pStyle w:val="TOC2"/>
        <w:tabs>
          <w:tab w:val="right" w:leader="dot" w:pos="8306"/>
        </w:tabs>
      </w:pPr>
      <w:hyperlink w:anchor="_Toc15675" w:history="1">
        <w:r>
          <w:rPr>
            <w:rFonts w:ascii="仿宋" w:eastAsia="仿宋" w:hAnsi="仿宋" w:cs="仿宋" w:hint="eastAsia"/>
            <w:lang w:eastAsia="zh-CN"/>
          </w:rPr>
          <w:t>(八)、项目预期经济效益规划目标</w:t>
        </w:r>
        <w:r>
          <w:tab/>
        </w:r>
        <w:r>
          <w:fldChar w:fldCharType="begin"/>
        </w:r>
        <w:r>
          <w:instrText xml:space="preserve"> PAGEREF _Toc15675 \h </w:instrText>
        </w:r>
        <w:r>
          <w:fldChar w:fldCharType="separate"/>
        </w:r>
        <w:r>
          <w:t>22</w:t>
        </w:r>
        <w:r>
          <w:fldChar w:fldCharType="end"/>
        </w:r>
      </w:hyperlink>
    </w:p>
    <w:p>
      <w:pPr>
        <w:pStyle w:val="TOC2"/>
        <w:tabs>
          <w:tab w:val="right" w:leader="dot" w:pos="8306"/>
        </w:tabs>
      </w:pPr>
      <w:hyperlink w:anchor="_Toc22711" w:history="1">
        <w:r>
          <w:rPr>
            <w:rFonts w:ascii="仿宋" w:eastAsia="仿宋" w:hAnsi="仿宋" w:cs="仿宋" w:hint="eastAsia"/>
            <w:lang w:eastAsia="zh-CN"/>
          </w:rPr>
          <w:t>(九)、项目建设进度规划</w:t>
        </w:r>
        <w:r>
          <w:tab/>
        </w:r>
        <w:r>
          <w:fldChar w:fldCharType="begin"/>
        </w:r>
        <w:r>
          <w:instrText xml:space="preserve"> PAGEREF _Toc22711 \h </w:instrText>
        </w:r>
        <w:r>
          <w:fldChar w:fldCharType="separate"/>
        </w:r>
        <w:r>
          <w:t>23</w:t>
        </w:r>
        <w:r>
          <w:fldChar w:fldCharType="end"/>
        </w:r>
      </w:hyperlink>
    </w:p>
    <w:p>
      <w:pPr>
        <w:pStyle w:val="TOC1"/>
        <w:tabs>
          <w:tab w:val="right" w:leader="dot" w:pos="8306"/>
        </w:tabs>
      </w:pPr>
      <w:hyperlink w:anchor="_Toc32266" w:history="1">
        <w:r>
          <w:rPr>
            <w:rFonts w:ascii="仿宋" w:eastAsia="仿宋" w:hAnsi="仿宋" w:cs="仿宋" w:hint="eastAsia"/>
            <w:lang w:eastAsia="zh-CN"/>
          </w:rPr>
          <w:t>四、第七章员工培训与发展</w:t>
        </w:r>
        <w:r>
          <w:tab/>
        </w:r>
        <w:r>
          <w:fldChar w:fldCharType="begin"/>
        </w:r>
        <w:r>
          <w:instrText xml:space="preserve"> PAGEREF _Toc32266 \h </w:instrText>
        </w:r>
        <w:r>
          <w:fldChar w:fldCharType="separate"/>
        </w:r>
        <w:r>
          <w:t>25</w:t>
        </w:r>
        <w:r>
          <w:fldChar w:fldCharType="end"/>
        </w:r>
      </w:hyperlink>
    </w:p>
    <w:p>
      <w:pPr>
        <w:pStyle w:val="TOC2"/>
        <w:tabs>
          <w:tab w:val="right" w:leader="dot" w:pos="8306"/>
        </w:tabs>
      </w:pPr>
      <w:hyperlink w:anchor="_Toc10089" w:history="1">
        <w:r>
          <w:rPr>
            <w:rFonts w:ascii="仿宋" w:eastAsia="仿宋" w:hAnsi="仿宋" w:cs="仿宋" w:hint="eastAsia"/>
            <w:lang w:eastAsia="zh-CN"/>
          </w:rPr>
          <w:t>(一)、培训需求分析</w:t>
        </w:r>
        <w:r>
          <w:tab/>
        </w:r>
        <w:r>
          <w:fldChar w:fldCharType="begin"/>
        </w:r>
        <w:r>
          <w:instrText xml:space="preserve"> PAGEREF _Toc10089 \h </w:instrText>
        </w:r>
        <w:r>
          <w:fldChar w:fldCharType="separate"/>
        </w:r>
        <w:r>
          <w:t>25</w:t>
        </w:r>
        <w:r>
          <w:fldChar w:fldCharType="end"/>
        </w:r>
      </w:hyperlink>
    </w:p>
    <w:p>
      <w:pPr>
        <w:pStyle w:val="TOC2"/>
        <w:tabs>
          <w:tab w:val="right" w:leader="dot" w:pos="8306"/>
        </w:tabs>
      </w:pPr>
      <w:hyperlink w:anchor="_Toc7480" w:history="1">
        <w:r>
          <w:rPr>
            <w:rFonts w:ascii="仿宋" w:eastAsia="仿宋" w:hAnsi="仿宋" w:cs="仿宋" w:hint="eastAsia"/>
            <w:lang w:eastAsia="zh-CN"/>
          </w:rPr>
          <w:t>(二)、培训计划制定</w:t>
        </w:r>
        <w:r>
          <w:tab/>
        </w:r>
        <w:r>
          <w:fldChar w:fldCharType="begin"/>
        </w:r>
        <w:r>
          <w:instrText xml:space="preserve"> PAGEREF _Toc7480 \h </w:instrText>
        </w:r>
        <w:r>
          <w:fldChar w:fldCharType="separate"/>
        </w:r>
        <w:r>
          <w:t>26</w:t>
        </w:r>
        <w:r>
          <w:fldChar w:fldCharType="end"/>
        </w:r>
      </w:hyperlink>
    </w:p>
    <w:p>
      <w:pPr>
        <w:pStyle w:val="TOC2"/>
        <w:tabs>
          <w:tab w:val="right" w:leader="dot" w:pos="8306"/>
        </w:tabs>
      </w:pPr>
      <w:hyperlink w:anchor="_Toc27704" w:history="1">
        <w:r>
          <w:rPr>
            <w:rFonts w:ascii="仿宋" w:eastAsia="仿宋" w:hAnsi="仿宋" w:cs="仿宋" w:hint="eastAsia"/>
            <w:lang w:eastAsia="zh-CN"/>
          </w:rPr>
          <w:t>(三)、培训实施与评估</w:t>
        </w:r>
        <w:r>
          <w:tab/>
        </w:r>
        <w:r>
          <w:fldChar w:fldCharType="begin"/>
        </w:r>
        <w:r>
          <w:instrText xml:space="preserve"> PAGEREF _Toc27704 \h </w:instrText>
        </w:r>
        <w:r>
          <w:fldChar w:fldCharType="separate"/>
        </w:r>
        <w:r>
          <w:t>26</w:t>
        </w:r>
        <w:r>
          <w:fldChar w:fldCharType="end"/>
        </w:r>
      </w:hyperlink>
    </w:p>
    <w:p>
      <w:pPr>
        <w:pStyle w:val="TOC2"/>
        <w:tabs>
          <w:tab w:val="right" w:leader="dot" w:pos="8306"/>
        </w:tabs>
      </w:pPr>
      <w:hyperlink w:anchor="_Toc7008" w:history="1">
        <w:r>
          <w:rPr>
            <w:rFonts w:ascii="仿宋" w:eastAsia="仿宋" w:hAnsi="仿宋" w:cs="仿宋" w:hint="eastAsia"/>
            <w:lang w:eastAsia="zh-CN"/>
          </w:rPr>
          <w:t>(四)、持续学习与专业发展支持</w:t>
        </w:r>
        <w:r>
          <w:tab/>
        </w:r>
        <w:r>
          <w:fldChar w:fldCharType="begin"/>
        </w:r>
        <w:r>
          <w:instrText xml:space="preserve"> PAGEREF _Toc7008 \h </w:instrText>
        </w:r>
        <w:r>
          <w:fldChar w:fldCharType="separate"/>
        </w:r>
        <w:r>
          <w:t>28</w:t>
        </w:r>
        <w:r>
          <w:fldChar w:fldCharType="end"/>
        </w:r>
      </w:hyperlink>
    </w:p>
    <w:p>
      <w:pPr>
        <w:pStyle w:val="TOC1"/>
        <w:tabs>
          <w:tab w:val="right" w:leader="dot" w:pos="8306"/>
        </w:tabs>
      </w:pPr>
      <w:hyperlink w:anchor="_Toc28954" w:history="1">
        <w:r>
          <w:rPr>
            <w:rFonts w:ascii="仿宋" w:eastAsia="仿宋" w:hAnsi="仿宋" w:cs="仿宋" w:hint="eastAsia"/>
            <w:lang w:eastAsia="zh-CN"/>
          </w:rPr>
          <w:t>五、第八章员工绩效管理</w:t>
        </w:r>
        <w:r>
          <w:tab/>
        </w:r>
        <w:r>
          <w:fldChar w:fldCharType="begin"/>
        </w:r>
        <w:r>
          <w:instrText xml:space="preserve"> PAGEREF _Toc28954 \h </w:instrText>
        </w:r>
        <w:r>
          <w:fldChar w:fldCharType="separate"/>
        </w:r>
        <w:r>
          <w:t>29</w:t>
        </w:r>
        <w:r>
          <w:fldChar w:fldCharType="end"/>
        </w:r>
      </w:hyperlink>
    </w:p>
    <w:p>
      <w:pPr>
        <w:pStyle w:val="TOC2"/>
        <w:tabs>
          <w:tab w:val="right" w:leader="dot" w:pos="8306"/>
        </w:tabs>
      </w:pPr>
      <w:hyperlink w:anchor="_Toc24391" w:history="1">
        <w:r>
          <w:rPr>
            <w:rFonts w:ascii="仿宋" w:eastAsia="仿宋" w:hAnsi="仿宋" w:cs="仿宋" w:hint="eastAsia"/>
            <w:lang w:eastAsia="zh-CN"/>
          </w:rPr>
          <w:t>(一)、绩效评估体系建立</w:t>
        </w:r>
        <w:r>
          <w:tab/>
        </w:r>
        <w:r>
          <w:fldChar w:fldCharType="begin"/>
        </w:r>
        <w:r>
          <w:instrText xml:space="preserve"> PAGEREF _Toc24391 \h </w:instrText>
        </w:r>
        <w:r>
          <w:fldChar w:fldCharType="separate"/>
        </w:r>
        <w:r>
          <w:t>29</w:t>
        </w:r>
        <w:r>
          <w:fldChar w:fldCharType="end"/>
        </w:r>
      </w:hyperlink>
    </w:p>
    <w:p>
      <w:pPr>
        <w:pStyle w:val="TOC2"/>
        <w:tabs>
          <w:tab w:val="right" w:leader="dot" w:pos="8306"/>
        </w:tabs>
      </w:pPr>
      <w:hyperlink w:anchor="_Toc15326" w:history="1">
        <w:r>
          <w:rPr>
            <w:rFonts w:ascii="仿宋" w:eastAsia="仿宋" w:hAnsi="仿宋" w:cs="仿宋" w:hint="eastAsia"/>
            <w:lang w:eastAsia="zh-CN"/>
          </w:rPr>
          <w:t>(二)、绩效考核与反馈</w:t>
        </w:r>
        <w:r>
          <w:tab/>
        </w:r>
        <w:r>
          <w:fldChar w:fldCharType="begin"/>
        </w:r>
        <w:r>
          <w:instrText xml:space="preserve"> PAGEREF _Toc15326 \h </w:instrText>
        </w:r>
        <w:r>
          <w:fldChar w:fldCharType="separate"/>
        </w:r>
        <w:r>
          <w:t>30</w:t>
        </w:r>
        <w:r>
          <w:fldChar w:fldCharType="end"/>
        </w:r>
      </w:hyperlink>
    </w:p>
    <w:p>
      <w:pPr>
        <w:pStyle w:val="TOC2"/>
        <w:tabs>
          <w:tab w:val="right" w:leader="dot" w:pos="8306"/>
        </w:tabs>
      </w:pPr>
      <w:hyperlink w:anchor="_Toc4403" w:history="1">
        <w:r>
          <w:rPr>
            <w:rFonts w:ascii="仿宋" w:eastAsia="仿宋" w:hAnsi="仿宋" w:cs="仿宋" w:hint="eastAsia"/>
            <w:lang w:eastAsia="zh-CN"/>
          </w:rPr>
          <w:t>(三)、激励与奖惩机制</w:t>
        </w:r>
        <w:r>
          <w:tab/>
        </w:r>
        <w:r>
          <w:fldChar w:fldCharType="begin"/>
        </w:r>
        <w:r>
          <w:instrText xml:space="preserve"> PAGEREF _Toc4403 \h </w:instrText>
        </w:r>
        <w:r>
          <w:fldChar w:fldCharType="separate"/>
        </w:r>
        <w:r>
          <w:t>30</w:t>
        </w:r>
        <w:r>
          <w:fldChar w:fldCharType="end"/>
        </w:r>
      </w:hyperlink>
    </w:p>
    <w:p>
      <w:pPr>
        <w:pStyle w:val="TOC1"/>
        <w:tabs>
          <w:tab w:val="right" w:leader="dot" w:pos="8306"/>
        </w:tabs>
      </w:pPr>
      <w:hyperlink w:anchor="_Toc28315" w:history="1">
        <w:r>
          <w:rPr>
            <w:rFonts w:ascii="仿宋" w:eastAsia="仿宋" w:hAnsi="仿宋" w:cs="仿宋" w:hint="eastAsia"/>
            <w:lang w:eastAsia="zh-CN"/>
          </w:rPr>
          <w:t>六、第三十八章员工社交媒体管理</w:t>
        </w:r>
        <w:r>
          <w:tab/>
        </w:r>
        <w:r>
          <w:fldChar w:fldCharType="begin"/>
        </w:r>
        <w:r>
          <w:instrText xml:space="preserve"> PAGEREF _Toc28315 \h </w:instrText>
        </w:r>
        <w:r>
          <w:fldChar w:fldCharType="separate"/>
        </w:r>
        <w:r>
          <w:t>31</w:t>
        </w:r>
        <w:r>
          <w:fldChar w:fldCharType="end"/>
        </w:r>
      </w:hyperlink>
    </w:p>
    <w:p>
      <w:pPr>
        <w:pStyle w:val="TOC2"/>
        <w:tabs>
          <w:tab w:val="right" w:leader="dot" w:pos="8306"/>
        </w:tabs>
      </w:pPr>
      <w:hyperlink w:anchor="_Toc8730" w:history="1">
        <w:r>
          <w:rPr>
            <w:rFonts w:ascii="仿宋" w:eastAsia="仿宋" w:hAnsi="仿宋" w:cs="仿宋" w:hint="eastAsia"/>
            <w:lang w:eastAsia="zh-CN"/>
          </w:rPr>
          <w:t>(一)、员工社交媒体政策</w:t>
        </w:r>
        <w:r>
          <w:tab/>
        </w:r>
        <w:r>
          <w:fldChar w:fldCharType="begin"/>
        </w:r>
        <w:r>
          <w:instrText xml:space="preserve"> PAGEREF _Toc8730 \h </w:instrText>
        </w:r>
        <w:r>
          <w:fldChar w:fldCharType="separate"/>
        </w:r>
        <w:r>
          <w:t>31</w:t>
        </w:r>
        <w:r>
          <w:fldChar w:fldCharType="end"/>
        </w:r>
      </w:hyperlink>
    </w:p>
    <w:p>
      <w:pPr>
        <w:pStyle w:val="TOC2"/>
        <w:tabs>
          <w:tab w:val="right" w:leader="dot" w:pos="8306"/>
        </w:tabs>
      </w:pPr>
      <w:hyperlink w:anchor="_Toc14503" w:history="1">
        <w:r>
          <w:rPr>
            <w:rFonts w:ascii="仿宋" w:eastAsia="仿宋" w:hAnsi="仿宋" w:cs="仿宋" w:hint="eastAsia"/>
            <w:lang w:eastAsia="zh-CN"/>
          </w:rPr>
          <w:t>(二)、个人品牌与公司形象的关联</w:t>
        </w:r>
        <w:r>
          <w:tab/>
        </w:r>
        <w:r>
          <w:fldChar w:fldCharType="begin"/>
        </w:r>
        <w:r>
          <w:instrText xml:space="preserve"> PAGEREF _Toc14503 \h </w:instrText>
        </w:r>
        <w:r>
          <w:fldChar w:fldCharType="separate"/>
        </w:r>
        <w:r>
          <w:t>32</w:t>
        </w:r>
        <w:r>
          <w:fldChar w:fldCharType="end"/>
        </w:r>
      </w:hyperlink>
    </w:p>
    <w:p>
      <w:pPr>
        <w:pStyle w:val="TOC2"/>
        <w:tabs>
          <w:tab w:val="right" w:leader="dot" w:pos="8306"/>
        </w:tabs>
      </w:pPr>
      <w:hyperlink w:anchor="_Toc25938" w:history="1">
        <w:r>
          <w:rPr>
            <w:rFonts w:ascii="仿宋" w:eastAsia="仿宋" w:hAnsi="仿宋" w:cs="仿宋" w:hint="eastAsia"/>
            <w:lang w:eastAsia="zh-CN"/>
          </w:rPr>
          <w:t>(三)、社交媒体使用准则</w:t>
        </w:r>
        <w:r>
          <w:tab/>
        </w:r>
        <w:r>
          <w:fldChar w:fldCharType="begin"/>
        </w:r>
        <w:r>
          <w:instrText xml:space="preserve"> PAGEREF _Toc25938 \h </w:instrText>
        </w:r>
        <w:r>
          <w:fldChar w:fldCharType="separate"/>
        </w:r>
        <w:r>
          <w:t>33</w:t>
        </w:r>
        <w:r>
          <w:fldChar w:fldCharType="end"/>
        </w:r>
      </w:hyperlink>
    </w:p>
    <w:p>
      <w:pPr>
        <w:pStyle w:val="TOC2"/>
        <w:tabs>
          <w:tab w:val="right" w:leader="dot" w:pos="8306"/>
        </w:tabs>
      </w:pPr>
      <w:hyperlink w:anchor="_Toc17419" w:history="1">
        <w:r>
          <w:rPr>
            <w:rFonts w:ascii="仿宋" w:eastAsia="仿宋" w:hAnsi="仿宋" w:cs="仿宋" w:hint="eastAsia"/>
            <w:lang w:eastAsia="zh-CN"/>
          </w:rPr>
          <w:t>(四)、公司与员工互动</w:t>
        </w:r>
        <w:r>
          <w:tab/>
        </w:r>
        <w:r>
          <w:fldChar w:fldCharType="begin"/>
        </w:r>
        <w:r>
          <w:instrText xml:space="preserve"> PAGEREF _Toc17419 \h </w:instrText>
        </w:r>
        <w:r>
          <w:fldChar w:fldCharType="separate"/>
        </w:r>
        <w:r>
          <w:t>36</w:t>
        </w:r>
        <w:r>
          <w:fldChar w:fldCharType="end"/>
        </w:r>
      </w:hyperlink>
    </w:p>
    <w:p>
      <w:pPr>
        <w:pStyle w:val="TOC2"/>
        <w:tabs>
          <w:tab w:val="right" w:leader="dot" w:pos="8306"/>
        </w:tabs>
      </w:pPr>
      <w:hyperlink w:anchor="_Toc6305" w:history="1">
        <w:r>
          <w:rPr>
            <w:rFonts w:ascii="仿宋" w:eastAsia="仿宋" w:hAnsi="仿宋" w:cs="仿宋" w:hint="eastAsia"/>
            <w:lang w:eastAsia="zh-CN"/>
          </w:rPr>
          <w:t>(五)、公司社交媒体账号管理</w:t>
        </w:r>
        <w:r>
          <w:tab/>
        </w:r>
        <w:r>
          <w:fldChar w:fldCharType="begin"/>
        </w:r>
        <w:r>
          <w:instrText xml:space="preserve"> PAGEREF _Toc6305 \h </w:instrText>
        </w:r>
        <w:r>
          <w:fldChar w:fldCharType="separate"/>
        </w:r>
        <w:r>
          <w:t>37</w:t>
        </w:r>
        <w:r>
          <w:fldChar w:fldCharType="end"/>
        </w:r>
      </w:hyperlink>
    </w:p>
    <w:p>
      <w:pPr>
        <w:pStyle w:val="TOC2"/>
        <w:tabs>
          <w:tab w:val="right" w:leader="dot" w:pos="8306"/>
        </w:tabs>
      </w:pPr>
      <w:hyperlink w:anchor="_Toc11216" w:history="1">
        <w:r>
          <w:rPr>
            <w:rFonts w:ascii="仿宋" w:eastAsia="仿宋" w:hAnsi="仿宋" w:cs="仿宋" w:hint="eastAsia"/>
            <w:lang w:eastAsia="zh-CN"/>
          </w:rPr>
          <w:t>(六)、职业发展机会的分享与推广</w:t>
        </w:r>
        <w:r>
          <w:tab/>
        </w:r>
        <w:r>
          <w:fldChar w:fldCharType="begin"/>
        </w:r>
        <w:r>
          <w:instrText xml:space="preserve"> PAGEREF _Toc11216 \h </w:instrText>
        </w:r>
        <w:r>
          <w:fldChar w:fldCharType="separate"/>
        </w:r>
        <w:r>
          <w:t>38</w:t>
        </w:r>
        <w:r>
          <w:fldChar w:fldCharType="end"/>
        </w:r>
      </w:hyperlink>
    </w:p>
    <w:p>
      <w:pPr>
        <w:pStyle w:val="TOC1"/>
        <w:tabs>
          <w:tab w:val="right" w:leader="dot" w:pos="8306"/>
        </w:tabs>
      </w:pPr>
      <w:hyperlink w:anchor="_Toc21978" w:history="1">
        <w:r>
          <w:rPr>
            <w:rFonts w:ascii="仿宋" w:eastAsia="仿宋" w:hAnsi="仿宋" w:cs="仿宋" w:hint="eastAsia"/>
            <w:lang w:eastAsia="zh-CN"/>
          </w:rPr>
          <w:t>七、第十四章员工健康与安全管理</w:t>
        </w:r>
        <w:r>
          <w:tab/>
        </w:r>
        <w:r>
          <w:fldChar w:fldCharType="begin"/>
        </w:r>
        <w:r>
          <w:instrText xml:space="preserve"> PAGEREF _Toc21978 \h </w:instrText>
        </w:r>
        <w:r>
          <w:fldChar w:fldCharType="separate"/>
        </w:r>
        <w:r>
          <w:t>39</w:t>
        </w:r>
        <w:r>
          <w:fldChar w:fldCharType="end"/>
        </w:r>
      </w:hyperlink>
    </w:p>
    <w:p>
      <w:pPr>
        <w:pStyle w:val="TOC2"/>
        <w:tabs>
          <w:tab w:val="right" w:leader="dot" w:pos="8306"/>
        </w:tabs>
      </w:pPr>
      <w:hyperlink w:anchor="_Toc10663" w:history="1">
        <w:r>
          <w:rPr>
            <w:rFonts w:ascii="仿宋" w:eastAsia="仿宋" w:hAnsi="仿宋" w:cs="仿宋" w:hint="eastAsia"/>
            <w:lang w:eastAsia="zh-CN"/>
          </w:rPr>
          <w:t>(一)、健康保障计划</w:t>
        </w:r>
        <w:r>
          <w:tab/>
        </w:r>
        <w:r>
          <w:fldChar w:fldCharType="begin"/>
        </w:r>
        <w:r>
          <w:instrText xml:space="preserve"> PAGEREF _Toc10663 \h </w:instrText>
        </w:r>
        <w:r>
          <w:fldChar w:fldCharType="separate"/>
        </w:r>
        <w:r>
          <w:t>39</w:t>
        </w:r>
        <w:r>
          <w:fldChar w:fldCharType="end"/>
        </w:r>
      </w:hyperlink>
    </w:p>
    <w:p>
      <w:pPr>
        <w:pStyle w:val="TOC2"/>
        <w:tabs>
          <w:tab w:val="right" w:leader="dot" w:pos="8306"/>
        </w:tabs>
      </w:pPr>
      <w:hyperlink w:anchor="_Toc627" w:history="1">
        <w:r>
          <w:rPr>
            <w:rFonts w:ascii="仿宋" w:eastAsia="仿宋" w:hAnsi="仿宋" w:cs="仿宋" w:hint="eastAsia"/>
            <w:lang w:eastAsia="zh-CN"/>
          </w:rPr>
          <w:t>(二)、安全管理体系</w:t>
        </w:r>
        <w:r>
          <w:tab/>
        </w:r>
        <w:r>
          <w:fldChar w:fldCharType="begin"/>
        </w:r>
        <w:r>
          <w:instrText xml:space="preserve"> PAGEREF _Toc627 \h </w:instrText>
        </w:r>
        <w:r>
          <w:fldChar w:fldCharType="separate"/>
        </w:r>
        <w:r>
          <w:t>41</w:t>
        </w:r>
        <w:r>
          <w:fldChar w:fldCharType="end"/>
        </w:r>
      </w:hyperlink>
    </w:p>
    <w:p>
      <w:pPr>
        <w:pStyle w:val="TOC1"/>
        <w:tabs>
          <w:tab w:val="right" w:leader="dot" w:pos="8306"/>
        </w:tabs>
      </w:pPr>
      <w:hyperlink w:anchor="_Toc23975" w:history="1">
        <w:r>
          <w:rPr>
            <w:rFonts w:ascii="仿宋" w:eastAsia="仿宋" w:hAnsi="仿宋" w:cs="仿宋" w:hint="eastAsia"/>
            <w:lang w:eastAsia="zh-CN"/>
          </w:rPr>
          <w:t>八、第十二章职业伦理与社会责任</w:t>
        </w:r>
        <w:r>
          <w:tab/>
        </w:r>
        <w:r>
          <w:fldChar w:fldCharType="begin"/>
        </w:r>
        <w:r>
          <w:instrText xml:space="preserve"> PAGEREF _Toc23975 \h </w:instrText>
        </w:r>
        <w:r>
          <w:fldChar w:fldCharType="separate"/>
        </w:r>
        <w:r>
          <w:t>42</w:t>
        </w:r>
        <w:r>
          <w:fldChar w:fldCharType="end"/>
        </w:r>
      </w:hyperlink>
    </w:p>
    <w:p>
      <w:pPr>
        <w:pStyle w:val="TOC2"/>
        <w:tabs>
          <w:tab w:val="right" w:leader="dot" w:pos="8306"/>
        </w:tabs>
      </w:pPr>
      <w:hyperlink w:anchor="_Toc13492" w:history="1">
        <w:r>
          <w:rPr>
            <w:rFonts w:ascii="仿宋" w:eastAsia="仿宋" w:hAnsi="仿宋" w:cs="仿宋" w:hint="eastAsia"/>
            <w:lang w:eastAsia="zh-CN"/>
          </w:rPr>
          <w:t>(一)、职业道德规范</w:t>
        </w:r>
        <w:r>
          <w:tab/>
        </w:r>
        <w:r>
          <w:fldChar w:fldCharType="begin"/>
        </w:r>
        <w:r>
          <w:instrText xml:space="preserve"> PAGEREF _Toc13492 \h </w:instrText>
        </w:r>
        <w:r>
          <w:fldChar w:fldCharType="separate"/>
        </w:r>
        <w:r>
          <w:t>42</w:t>
        </w:r>
        <w:r>
          <w:fldChar w:fldCharType="end"/>
        </w:r>
      </w:hyperlink>
    </w:p>
    <w:p>
      <w:pPr>
        <w:pStyle w:val="TOC2"/>
        <w:tabs>
          <w:tab w:val="right" w:leader="dot" w:pos="8306"/>
        </w:tabs>
      </w:pPr>
      <w:hyperlink w:anchor="_Toc26944" w:history="1">
        <w:r>
          <w:rPr>
            <w:rFonts w:ascii="仿宋" w:eastAsia="仿宋" w:hAnsi="仿宋" w:cs="仿宋" w:hint="eastAsia"/>
            <w:lang w:eastAsia="zh-CN"/>
          </w:rPr>
          <w:t>(二)、社会责任履行</w:t>
        </w:r>
        <w:r>
          <w:tab/>
        </w:r>
        <w:r>
          <w:fldChar w:fldCharType="begin"/>
        </w:r>
        <w:r>
          <w:instrText xml:space="preserve"> PAGEREF _Toc26944 \h </w:instrText>
        </w:r>
        <w:r>
          <w:fldChar w:fldCharType="separate"/>
        </w:r>
        <w:r>
          <w:t>43</w:t>
        </w:r>
        <w:r>
          <w:fldChar w:fldCharType="end"/>
        </w:r>
      </w:hyperlink>
    </w:p>
    <w:p>
      <w:pPr>
        <w:pStyle w:val="TOC1"/>
        <w:tabs>
          <w:tab w:val="right" w:leader="dot" w:pos="8306"/>
        </w:tabs>
      </w:pPr>
      <w:hyperlink w:anchor="_Toc879" w:history="1">
        <w:r>
          <w:rPr>
            <w:rFonts w:ascii="仿宋" w:eastAsia="仿宋" w:hAnsi="仿宋" w:cs="仿宋" w:hint="eastAsia"/>
            <w:lang w:eastAsia="zh-CN"/>
          </w:rPr>
          <w:t>九、第四十章员工身心健康管理</w:t>
        </w:r>
        <w:r>
          <w:tab/>
        </w:r>
        <w:r>
          <w:fldChar w:fldCharType="begin"/>
        </w:r>
        <w:r>
          <w:instrText xml:space="preserve"> PAGEREF _Toc879 \h </w:instrText>
        </w:r>
        <w:r>
          <w:fldChar w:fldCharType="separate"/>
        </w:r>
        <w:r>
          <w:t>44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835" w:history="1">
        <w:r>
          <w:rPr>
            <w:rFonts w:ascii="仿宋" w:eastAsia="仿宋" w:hAnsi="仿宋" w:cs="仿宋" w:hint="eastAsia"/>
            <w:lang w:eastAsia="zh-CN"/>
          </w:rPr>
          <w:t>(一)、健康促进计划</w:t>
        </w:r>
        <w:r>
          <w:tab/>
        </w:r>
        <w:r>
          <w:fldChar w:fldCharType="begin"/>
        </w:r>
        <w:r>
          <w:instrText xml:space="preserve"> PAGEREF _Toc7835 \h </w:instrText>
        </w:r>
        <w:r>
          <w:fldChar w:fldCharType="separate"/>
        </w:r>
        <w:r>
          <w:t>44</w:t>
        </w:r>
        <w:r>
          <w:fldChar w:fldCharType="end"/>
        </w:r>
      </w:hyperlink>
    </w:p>
    <w:p>
      <w:pPr>
        <w:pStyle w:val="TOC2"/>
        <w:tabs>
          <w:tab w:val="right" w:leader="dot" w:pos="8306"/>
        </w:tabs>
      </w:pPr>
      <w:hyperlink w:anchor="_Toc7263" w:history="1">
        <w:r>
          <w:rPr>
            <w:rFonts w:ascii="仿宋" w:eastAsia="仿宋" w:hAnsi="仿宋" w:cs="仿宋" w:hint="eastAsia"/>
            <w:lang w:eastAsia="zh-CN"/>
          </w:rPr>
          <w:t>(二)、健康饮食与运动计划</w:t>
        </w:r>
        <w:r>
          <w:tab/>
        </w:r>
        <w:r>
          <w:fldChar w:fldCharType="begin"/>
        </w:r>
        <w:r>
          <w:instrText xml:space="preserve"> PAGEREF _Toc7263 \h </w:instrText>
        </w:r>
        <w:r>
          <w:fldChar w:fldCharType="separate"/>
        </w:r>
        <w:r>
          <w:t>45</w:t>
        </w:r>
        <w:r>
          <w:fldChar w:fldCharType="end"/>
        </w:r>
      </w:hyperlink>
    </w:p>
    <w:p>
      <w:pPr>
        <w:pStyle w:val="TOC2"/>
        <w:tabs>
          <w:tab w:val="right" w:leader="dot" w:pos="8306"/>
        </w:tabs>
      </w:pPr>
      <w:hyperlink w:anchor="_Toc20461" w:history="1">
        <w:r>
          <w:rPr>
            <w:rFonts w:ascii="仿宋" w:eastAsia="仿宋" w:hAnsi="仿宋" w:cs="仿宋" w:hint="eastAsia"/>
            <w:lang w:eastAsia="zh-CN"/>
          </w:rPr>
          <w:t>(三)、心理健康服务与支持</w:t>
        </w:r>
        <w:r>
          <w:tab/>
        </w:r>
        <w:r>
          <w:fldChar w:fldCharType="begin"/>
        </w:r>
        <w:r>
          <w:instrText xml:space="preserve"> PAGEREF _Toc20461 \h </w:instrText>
        </w:r>
        <w:r>
          <w:fldChar w:fldCharType="separate"/>
        </w:r>
        <w:r>
          <w:t>45</w:t>
        </w:r>
        <w:r>
          <w:fldChar w:fldCharType="end"/>
        </w:r>
      </w:hyperlink>
    </w:p>
    <w:p>
      <w:pPr>
        <w:pStyle w:val="TOC2"/>
        <w:tabs>
          <w:tab w:val="right" w:leader="dot" w:pos="8306"/>
        </w:tabs>
      </w:pPr>
      <w:hyperlink w:anchor="_Toc7843" w:history="1">
        <w:r>
          <w:rPr>
            <w:rFonts w:ascii="仿宋" w:eastAsia="仿宋" w:hAnsi="仿宋" w:cs="仿宋" w:hint="eastAsia"/>
            <w:lang w:eastAsia="zh-CN"/>
          </w:rPr>
          <w:t>(四)、工作压力管理</w:t>
        </w:r>
        <w:r>
          <w:tab/>
        </w:r>
        <w:r>
          <w:fldChar w:fldCharType="begin"/>
        </w:r>
        <w:r>
          <w:instrText xml:space="preserve"> PAGEREF _Toc7843 \h </w:instrText>
        </w:r>
        <w:r>
          <w:fldChar w:fldCharType="separate"/>
        </w:r>
        <w:r>
          <w:t>46</w:t>
        </w:r>
        <w:r>
          <w:fldChar w:fldCharType="end"/>
        </w:r>
      </w:hyperlink>
    </w:p>
    <w:p>
      <w:pPr>
        <w:pStyle w:val="TOC2"/>
        <w:tabs>
          <w:tab w:val="right" w:leader="dot" w:pos="8306"/>
        </w:tabs>
      </w:pPr>
      <w:hyperlink w:anchor="_Toc26261" w:history="1">
        <w:r>
          <w:rPr>
            <w:rFonts w:ascii="仿宋" w:eastAsia="仿宋" w:hAnsi="仿宋" w:cs="仿宋" w:hint="eastAsia"/>
            <w:lang w:eastAsia="zh-CN"/>
          </w:rPr>
          <w:t>(五)、工作负荷评估与调整</w:t>
        </w:r>
        <w:r>
          <w:tab/>
        </w:r>
        <w:r>
          <w:fldChar w:fldCharType="begin"/>
        </w:r>
        <w:r>
          <w:instrText xml:space="preserve"> PAGEREF _Toc26261 \h </w:instrText>
        </w:r>
        <w:r>
          <w:fldChar w:fldCharType="separate"/>
        </w:r>
        <w:r>
          <w:t>47</w:t>
        </w:r>
        <w:r>
          <w:fldChar w:fldCharType="end"/>
        </w:r>
      </w:hyperlink>
    </w:p>
    <w:p>
      <w:pPr>
        <w:pStyle w:val="TOC2"/>
        <w:tabs>
          <w:tab w:val="right" w:leader="dot" w:pos="8306"/>
        </w:tabs>
      </w:pPr>
      <w:hyperlink w:anchor="_Toc25072" w:history="1">
        <w:r>
          <w:rPr>
            <w:rFonts w:ascii="仿宋" w:eastAsia="仿宋" w:hAnsi="仿宋" w:cs="仿宋" w:hint="eastAsia"/>
            <w:lang w:eastAsia="zh-CN"/>
          </w:rPr>
          <w:t>(六)、员工心理咨询与支持</w:t>
        </w:r>
        <w:r>
          <w:tab/>
        </w:r>
        <w:r>
          <w:fldChar w:fldCharType="begin"/>
        </w:r>
        <w:r>
          <w:instrText xml:space="preserve"> PAGEREF _Toc25072 \h </w:instrText>
        </w:r>
        <w:r>
          <w:fldChar w:fldCharType="separate"/>
        </w:r>
        <w:r>
          <w:t>47</w:t>
        </w:r>
        <w:r>
          <w:fldChar w:fldCharType="end"/>
        </w:r>
      </w:hyperlink>
    </w:p>
    <w:p>
      <w:pPr>
        <w:pStyle w:val="TOC1"/>
        <w:tabs>
          <w:tab w:val="right" w:leader="dot" w:pos="8306"/>
        </w:tabs>
      </w:pPr>
      <w:hyperlink w:anchor="_Toc26621" w:history="1">
        <w:r>
          <w:rPr>
            <w:rFonts w:ascii="仿宋" w:eastAsia="仿宋" w:hAnsi="仿宋" w:cs="仿宋" w:hint="eastAsia"/>
            <w:lang w:eastAsia="zh-CN"/>
          </w:rPr>
          <w:t>十、员工社会责任履行及参与公益活动</w:t>
        </w:r>
        <w:r>
          <w:tab/>
        </w:r>
        <w:r>
          <w:fldChar w:fldCharType="begin"/>
        </w:r>
        <w:r>
          <w:instrText xml:space="preserve"> PAGEREF _Toc26621 \h </w:instrText>
        </w:r>
        <w:r>
          <w:fldChar w:fldCharType="separate"/>
        </w:r>
        <w:r>
          <w:t>48</w:t>
        </w:r>
        <w:r>
          <w:fldChar w:fldCharType="end"/>
        </w:r>
      </w:hyperlink>
    </w:p>
    <w:p>
      <w:pPr>
        <w:pStyle w:val="TOC2"/>
        <w:tabs>
          <w:tab w:val="right" w:leader="dot" w:pos="8306"/>
        </w:tabs>
      </w:pPr>
      <w:hyperlink w:anchor="_Toc22637" w:history="1">
        <w:r>
          <w:rPr>
            <w:rFonts w:ascii="仿宋" w:eastAsia="仿宋" w:hAnsi="仿宋" w:cs="仿宋" w:hint="eastAsia"/>
            <w:lang w:eastAsia="zh-CN"/>
          </w:rPr>
          <w:t>(一)、员工社会责任的内涵及履行方式</w:t>
        </w:r>
        <w:r>
          <w:tab/>
        </w:r>
        <w:r>
          <w:fldChar w:fldCharType="begin"/>
        </w:r>
        <w:r>
          <w:instrText xml:space="preserve"> PAGEREF _Toc22637 \h </w:instrText>
        </w:r>
        <w:r>
          <w:fldChar w:fldCharType="separate"/>
        </w:r>
        <w:r>
          <w:t>48</w:t>
        </w:r>
        <w:r>
          <w:fldChar w:fldCharType="end"/>
        </w:r>
      </w:hyperlink>
    </w:p>
    <w:p>
      <w:pPr>
        <w:pStyle w:val="TOC2"/>
        <w:tabs>
          <w:tab w:val="right" w:leader="dot" w:pos="8306"/>
        </w:tabs>
      </w:pPr>
      <w:hyperlink w:anchor="_Toc32395" w:history="1">
        <w:r>
          <w:rPr>
            <w:rFonts w:ascii="仿宋" w:eastAsia="仿宋" w:hAnsi="仿宋" w:cs="仿宋" w:hint="eastAsia"/>
            <w:lang w:eastAsia="zh-CN"/>
          </w:rPr>
          <w:t>(二)、参与公益活动的意义及实施策略</w:t>
        </w:r>
        <w:r>
          <w:tab/>
        </w:r>
        <w:r>
          <w:fldChar w:fldCharType="begin"/>
        </w:r>
        <w:r>
          <w:instrText xml:space="preserve"> PAGEREF _Toc32395 \h </w:instrText>
        </w:r>
        <w:r>
          <w:fldChar w:fldCharType="separate"/>
        </w:r>
        <w:r>
          <w:t>49</w:t>
        </w:r>
        <w:r>
          <w:fldChar w:fldCharType="end"/>
        </w:r>
      </w:hyperlink>
    </w:p>
    <w:p>
      <w:pPr>
        <w:pStyle w:val="TOC2"/>
        <w:tabs>
          <w:tab w:val="right" w:leader="dot" w:pos="8306"/>
        </w:tabs>
      </w:pPr>
      <w:hyperlink w:anchor="_Toc26711" w:history="1">
        <w:r>
          <w:rPr>
            <w:rFonts w:ascii="仿宋" w:eastAsia="仿宋" w:hAnsi="仿宋" w:cs="仿宋" w:hint="eastAsia"/>
            <w:lang w:eastAsia="zh-CN"/>
          </w:rPr>
          <w:t>(三)、社会责任履行及公益活动参与的持续推进</w:t>
        </w:r>
        <w:r>
          <w:tab/>
        </w:r>
        <w:r>
          <w:fldChar w:fldCharType="begin"/>
        </w:r>
        <w:r>
          <w:instrText xml:space="preserve"> PAGEREF _Toc26711 \h </w:instrText>
        </w:r>
        <w:r>
          <w:fldChar w:fldCharType="separate"/>
        </w:r>
        <w:r>
          <w:t>49</w:t>
        </w:r>
        <w:r>
          <w:fldChar w:fldCharType="end"/>
        </w:r>
      </w:hyperlink>
    </w:p>
    <w:p>
      <w:pPr>
        <w:pStyle w:val="TOC1"/>
        <w:tabs>
          <w:tab w:val="right" w:leader="dot" w:pos="8306"/>
        </w:tabs>
      </w:pPr>
      <w:hyperlink w:anchor="_Toc3887" w:history="1">
        <w:r>
          <w:rPr>
            <w:rFonts w:ascii="仿宋" w:eastAsia="仿宋" w:hAnsi="仿宋" w:cs="仿宋" w:hint="eastAsia"/>
            <w:lang w:eastAsia="zh-CN"/>
          </w:rPr>
          <w:t>十一、员工多元化与包容性管理</w:t>
        </w:r>
        <w:r>
          <w:tab/>
        </w:r>
        <w:r>
          <w:fldChar w:fldCharType="begin"/>
        </w:r>
        <w:r>
          <w:instrText xml:space="preserve"> PAGEREF _Toc3887 \h </w:instrText>
        </w:r>
        <w:r>
          <w:fldChar w:fldCharType="separate"/>
        </w:r>
        <w:r>
          <w:t>50</w:t>
        </w:r>
        <w:r>
          <w:fldChar w:fldCharType="end"/>
        </w:r>
      </w:hyperlink>
    </w:p>
    <w:p>
      <w:pPr>
        <w:pStyle w:val="TOC2"/>
        <w:tabs>
          <w:tab w:val="right" w:leader="dot" w:pos="8306"/>
        </w:tabs>
      </w:pPr>
      <w:hyperlink w:anchor="_Toc17375" w:history="1">
        <w:r>
          <w:rPr>
            <w:rFonts w:ascii="仿宋" w:eastAsia="仿宋" w:hAnsi="仿宋" w:cs="仿宋" w:hint="eastAsia"/>
            <w:lang w:eastAsia="zh-CN"/>
          </w:rPr>
          <w:t>(一)、员工多元化的价值与挑战</w:t>
        </w:r>
        <w:r>
          <w:tab/>
        </w:r>
        <w:r>
          <w:fldChar w:fldCharType="begin"/>
        </w:r>
        <w:r>
          <w:instrText xml:space="preserve"> PAGEREF _Toc17375 \h </w:instrText>
        </w:r>
        <w:r>
          <w:fldChar w:fldCharType="separate"/>
        </w:r>
        <w:r>
          <w:t>50</w:t>
        </w:r>
        <w:r>
          <w:fldChar w:fldCharType="end"/>
        </w:r>
      </w:hyperlink>
    </w:p>
    <w:p>
      <w:pPr>
        <w:pStyle w:val="TOC2"/>
        <w:tabs>
          <w:tab w:val="right" w:leader="dot" w:pos="8306"/>
        </w:tabs>
      </w:pPr>
      <w:hyperlink w:anchor="_Toc26706" w:history="1">
        <w:r>
          <w:rPr>
            <w:rFonts w:ascii="仿宋" w:eastAsia="仿宋" w:hAnsi="仿宋" w:cs="仿宋" w:hint="eastAsia"/>
            <w:lang w:eastAsia="zh-CN"/>
          </w:rPr>
          <w:t>(二)、员工包容性政策与实践</w:t>
        </w:r>
        <w:r>
          <w:tab/>
        </w:r>
        <w:r>
          <w:fldChar w:fldCharType="begin"/>
        </w:r>
        <w:r>
          <w:instrText xml:space="preserve"> PAGEREF _Toc26706 \h </w:instrText>
        </w:r>
        <w:r>
          <w:fldChar w:fldCharType="separate"/>
        </w:r>
        <w:r>
          <w:t>51</w:t>
        </w:r>
        <w:r>
          <w:fldChar w:fldCharType="end"/>
        </w:r>
      </w:hyperlink>
    </w:p>
    <w:p>
      <w:pPr>
        <w:pStyle w:val="TOC2"/>
        <w:tabs>
          <w:tab w:val="right" w:leader="dot" w:pos="8306"/>
        </w:tabs>
      </w:pPr>
      <w:hyperlink w:anchor="_Toc14563" w:history="1">
        <w:r>
          <w:rPr>
            <w:rFonts w:ascii="仿宋" w:eastAsia="仿宋" w:hAnsi="仿宋" w:cs="仿宋" w:hint="eastAsia"/>
            <w:lang w:eastAsia="zh-CN"/>
          </w:rPr>
          <w:t>(三)、多元与包容性文化的培育与维护</w:t>
        </w:r>
        <w:r>
          <w:tab/>
        </w:r>
        <w:r>
          <w:fldChar w:fldCharType="begin"/>
        </w:r>
        <w:r>
          <w:instrText xml:space="preserve"> PAGEREF _Toc14563 \h </w:instrText>
        </w:r>
        <w:r>
          <w:fldChar w:fldCharType="separate"/>
        </w:r>
        <w:r>
          <w:t>51</w:t>
        </w:r>
        <w:r>
          <w:fldChar w:fldCharType="end"/>
        </w:r>
      </w:hyperlink>
    </w:p>
    <w:p>
      <w:pPr>
        <w:pStyle w:val="TOC1"/>
        <w:tabs>
          <w:tab w:val="right" w:leader="dot" w:pos="8306"/>
        </w:tabs>
      </w:pPr>
      <w:hyperlink w:anchor="_Toc15654" w:history="1">
        <w:r>
          <w:rPr>
            <w:rFonts w:ascii="仿宋" w:eastAsia="仿宋" w:hAnsi="仿宋" w:cs="仿宋" w:hint="eastAsia"/>
            <w:lang w:eastAsia="zh-CN"/>
          </w:rPr>
          <w:t>十二、员工职业发展教育与培训</w:t>
        </w:r>
        <w:r>
          <w:tab/>
        </w:r>
        <w:r>
          <w:fldChar w:fldCharType="begin"/>
        </w:r>
        <w:r>
          <w:instrText xml:space="preserve"> PAGEREF _Toc15654 \h </w:instrText>
        </w:r>
        <w:r>
          <w:fldChar w:fldCharType="separate"/>
        </w:r>
        <w:r>
          <w:t>52</w:t>
        </w:r>
        <w:r>
          <w:fldChar w:fldCharType="end"/>
        </w:r>
      </w:hyperlink>
    </w:p>
    <w:p>
      <w:pPr>
        <w:pStyle w:val="TOC2"/>
        <w:tabs>
          <w:tab w:val="right" w:leader="dot" w:pos="8306"/>
        </w:tabs>
      </w:pPr>
      <w:hyperlink w:anchor="_Toc32616" w:history="1">
        <w:r>
          <w:rPr>
            <w:rFonts w:ascii="仿宋" w:eastAsia="仿宋" w:hAnsi="仿宋" w:cs="仿宋" w:hint="eastAsia"/>
            <w:lang w:eastAsia="zh-CN"/>
          </w:rPr>
          <w:t>(一)、职业发展教育的目标与实施策略</w:t>
        </w:r>
        <w:r>
          <w:tab/>
        </w:r>
        <w:r>
          <w:fldChar w:fldCharType="begin"/>
        </w:r>
        <w:r>
          <w:instrText xml:space="preserve"> PAGEREF _Toc32616 \h </w:instrText>
        </w:r>
        <w:r>
          <w:fldChar w:fldCharType="separate"/>
        </w:r>
        <w:r>
          <w:t>52</w:t>
        </w:r>
        <w:r>
          <w:fldChar w:fldCharType="end"/>
        </w:r>
      </w:hyperlink>
    </w:p>
    <w:p>
      <w:pPr>
        <w:pStyle w:val="TOC2"/>
        <w:tabs>
          <w:tab w:val="right" w:leader="dot" w:pos="8306"/>
        </w:tabs>
      </w:pPr>
      <w:hyperlink w:anchor="_Toc30899" w:history="1">
        <w:r>
          <w:rPr>
            <w:rFonts w:ascii="仿宋" w:eastAsia="仿宋" w:hAnsi="仿宋" w:cs="仿宋" w:hint="eastAsia"/>
            <w:lang w:eastAsia="zh-CN"/>
          </w:rPr>
          <w:t>(二)、培训计划的设计与实施步骤</w:t>
        </w:r>
        <w:r>
          <w:tab/>
        </w:r>
        <w:r>
          <w:fldChar w:fldCharType="begin"/>
        </w:r>
        <w:r>
          <w:instrText xml:space="preserve"> PAGEREF _Toc30899 \h </w:instrText>
        </w:r>
        <w:r>
          <w:fldChar w:fldCharType="separate"/>
        </w:r>
        <w:r>
          <w:t>53</w:t>
        </w:r>
        <w:r>
          <w:fldChar w:fldCharType="end"/>
        </w:r>
      </w:hyperlink>
    </w:p>
    <w:p>
      <w:pPr>
        <w:pStyle w:val="TOC2"/>
        <w:tabs>
          <w:tab w:val="right" w:leader="dot" w:pos="8306"/>
        </w:tabs>
      </w:pPr>
      <w:hyperlink w:anchor="_Toc1289" w:history="1">
        <w:r>
          <w:rPr>
            <w:rFonts w:ascii="仿宋" w:eastAsia="仿宋" w:hAnsi="仿宋" w:cs="仿宋" w:hint="eastAsia"/>
            <w:lang w:eastAsia="zh-CN"/>
          </w:rPr>
          <w:t>(三)、培训效果的评估与反馈机制</w:t>
        </w:r>
        <w:r>
          <w:tab/>
        </w:r>
        <w:r>
          <w:fldChar w:fldCharType="begin"/>
        </w:r>
        <w:r>
          <w:instrText xml:space="preserve"> PAGEREF _Toc1289 \h </w:instrText>
        </w:r>
        <w:r>
          <w:fldChar w:fldCharType="separate"/>
        </w:r>
        <w:r>
          <w:t>54</w:t>
        </w:r>
        <w:r>
          <w:fldChar w:fldCharType="end"/>
        </w:r>
      </w:hyperlink>
    </w:p>
    <w:p>
      <w:pPr>
        <w:pStyle w:val="TOC1"/>
        <w:tabs>
          <w:tab w:val="right" w:leader="dot" w:pos="8306"/>
        </w:tabs>
      </w:pPr>
      <w:hyperlink w:anchor="_Toc3607" w:history="1">
        <w:r>
          <w:rPr>
            <w:rFonts w:ascii="仿宋" w:eastAsia="仿宋" w:hAnsi="仿宋" w:cs="仿宋" w:hint="eastAsia"/>
            <w:lang w:eastAsia="zh-CN"/>
          </w:rPr>
          <w:t>十三、第四十五章员工品牌建设</w:t>
        </w:r>
        <w:r>
          <w:tab/>
        </w:r>
        <w:r>
          <w:fldChar w:fldCharType="begin"/>
        </w:r>
        <w:r>
          <w:instrText xml:space="preserve"> PAGEREF _Toc3607 \h </w:instrText>
        </w:r>
        <w:r>
          <w:fldChar w:fldCharType="separate"/>
        </w:r>
        <w:r>
          <w:t>55</w:t>
        </w:r>
        <w:r>
          <w:fldChar w:fldCharType="end"/>
        </w:r>
      </w:hyperlink>
    </w:p>
    <w:p>
      <w:pPr>
        <w:pStyle w:val="TOC2"/>
        <w:tabs>
          <w:tab w:val="right" w:leader="dot" w:pos="8306"/>
        </w:tabs>
      </w:pPr>
      <w:hyperlink w:anchor="_Toc25777" w:history="1">
        <w:r>
          <w:rPr>
            <w:rFonts w:ascii="仿宋" w:eastAsia="仿宋" w:hAnsi="仿宋" w:cs="仿宋" w:hint="eastAsia"/>
            <w:lang w:eastAsia="zh-CN"/>
          </w:rPr>
          <w:t>(一)、个人品牌管理</w:t>
        </w:r>
        <w:r>
          <w:tab/>
        </w:r>
        <w:r>
          <w:fldChar w:fldCharType="begin"/>
        </w:r>
        <w:r>
          <w:instrText xml:space="preserve"> PAGEREF _Toc25777 \h </w:instrText>
        </w:r>
        <w:r>
          <w:fldChar w:fldCharType="separate"/>
        </w:r>
        <w:r>
          <w:t>55</w:t>
        </w:r>
        <w:r>
          <w:fldChar w:fldCharType="end"/>
        </w:r>
      </w:hyperlink>
    </w:p>
    <w:p>
      <w:pPr>
        <w:pStyle w:val="TOC2"/>
        <w:tabs>
          <w:tab w:val="right" w:leader="dot" w:pos="8306"/>
        </w:tabs>
      </w:pPr>
      <w:hyperlink w:anchor="_Toc22466" w:history="1">
        <w:r>
          <w:rPr>
            <w:rFonts w:ascii="仿宋" w:eastAsia="仿宋" w:hAnsi="仿宋" w:cs="仿宋" w:hint="eastAsia"/>
            <w:lang w:eastAsia="zh-CN"/>
          </w:rPr>
          <w:t>(二)、在非线性编辑设备行业内建立个人影响力</w:t>
        </w:r>
        <w:r>
          <w:tab/>
        </w:r>
        <w:r>
          <w:fldChar w:fldCharType="begin"/>
        </w:r>
        <w:r>
          <w:instrText xml:space="preserve"> PAGEREF _Toc22466 \h </w:instrText>
        </w:r>
        <w:r>
          <w:fldChar w:fldCharType="separate"/>
        </w:r>
        <w:r>
          <w:t>55</w:t>
        </w:r>
        <w:r>
          <w:fldChar w:fldCharType="end"/>
        </w:r>
      </w:hyperlink>
    </w:p>
    <w:p>
      <w:pPr>
        <w:pStyle w:val="TOC2"/>
        <w:tabs>
          <w:tab w:val="right" w:leader="dot" w:pos="8306"/>
        </w:tabs>
      </w:pPr>
      <w:hyperlink w:anchor="_Toc30049" w:history="1">
        <w:r>
          <w:rPr>
            <w:rFonts w:ascii="仿宋" w:eastAsia="仿宋" w:hAnsi="仿宋" w:cs="仿宋" w:hint="eastAsia"/>
            <w:lang w:eastAsia="zh-CN"/>
          </w:rPr>
          <w:t>(三)、个人品牌与公司品牌的关联</w:t>
        </w:r>
        <w:r>
          <w:tab/>
        </w:r>
        <w:r>
          <w:fldChar w:fldCharType="begin"/>
        </w:r>
        <w:r>
          <w:instrText xml:space="preserve"> PAGEREF _Toc30049 \h </w:instrText>
        </w:r>
        <w:r>
          <w:fldChar w:fldCharType="separate"/>
        </w:r>
        <w:r>
          <w:t>57</w:t>
        </w:r>
        <w:r>
          <w:fldChar w:fldCharType="end"/>
        </w:r>
      </w:hyperlink>
    </w:p>
    <w:p>
      <w:pPr>
        <w:pStyle w:val="TOC2"/>
        <w:tabs>
          <w:tab w:val="right" w:leader="dot" w:pos="8306"/>
        </w:tabs>
      </w:pPr>
      <w:hyperlink w:anchor="_Toc26053" w:history="1">
        <w:r>
          <w:rPr>
            <w:rFonts w:ascii="仿宋" w:eastAsia="仿宋" w:hAnsi="仿宋" w:cs="仿宋" w:hint="eastAsia"/>
            <w:lang w:eastAsia="zh-CN"/>
          </w:rPr>
          <w:t>(四)、社交媒体与个人品牌</w:t>
        </w:r>
        <w:r>
          <w:tab/>
        </w:r>
        <w:r>
          <w:fldChar w:fldCharType="begin"/>
        </w:r>
        <w:r>
          <w:instrText xml:space="preserve"> PAGEREF _Toc26053 \h </w:instrText>
        </w:r>
        <w:r>
          <w:fldChar w:fldCharType="separate"/>
        </w:r>
        <w:r>
          <w:t>57</w:t>
        </w:r>
        <w:r>
          <w:fldChar w:fldCharType="end"/>
        </w:r>
      </w:hyperlink>
    </w:p>
    <w:p>
      <w:pPr>
        <w:pStyle w:val="TOC2"/>
        <w:tabs>
          <w:tab w:val="right" w:leader="dot" w:pos="8306"/>
        </w:tabs>
      </w:pPr>
      <w:hyperlink w:anchor="_Toc28614" w:history="1">
        <w:r>
          <w:rPr>
            <w:rFonts w:ascii="仿宋" w:eastAsia="仿宋" w:hAnsi="仿宋" w:cs="仿宋" w:hint="eastAsia"/>
            <w:lang w:eastAsia="zh-CN"/>
          </w:rPr>
          <w:t>(五)、个人品牌的社交媒体传播</w:t>
        </w:r>
        <w:r>
          <w:tab/>
        </w:r>
        <w:r>
          <w:fldChar w:fldCharType="begin"/>
        </w:r>
        <w:r>
          <w:instrText xml:space="preserve"> PAGEREF _Toc28614 \h </w:instrText>
        </w:r>
        <w:r>
          <w:fldChar w:fldCharType="separate"/>
        </w:r>
        <w:r>
          <w:t>58</w:t>
        </w:r>
        <w:r>
          <w:fldChar w:fldCharType="end"/>
        </w:r>
      </w:hyperlink>
    </w:p>
    <w:p>
      <w:pPr>
        <w:pStyle w:val="TOC2"/>
        <w:tabs>
          <w:tab w:val="right" w:leader="dot" w:pos="8306"/>
        </w:tabs>
      </w:pPr>
      <w:hyperlink w:anchor="_Toc23403" w:history="1">
        <w:r>
          <w:rPr>
            <w:rFonts w:ascii="仿宋" w:eastAsia="仿宋" w:hAnsi="仿宋" w:cs="仿宋" w:hint="eastAsia"/>
            <w:lang w:eastAsia="zh-CN"/>
          </w:rPr>
          <w:t>(六)、员工品牌建设与公司形象一致性</w:t>
        </w:r>
        <w:r>
          <w:tab/>
        </w:r>
        <w:r>
          <w:fldChar w:fldCharType="begin"/>
        </w:r>
        <w:r>
          <w:instrText xml:space="preserve"> PAGEREF _Toc23403 \h </w:instrText>
        </w:r>
        <w:r>
          <w:fldChar w:fldCharType="separate"/>
        </w:r>
        <w:r>
          <w:t>59</w:t>
        </w:r>
        <w:r>
          <w:fldChar w:fldCharType="end"/>
        </w:r>
      </w:hyperlink>
    </w:p>
    <w:p>
      <w:pPr>
        <w:pStyle w:val="TOC1"/>
        <w:tabs>
          <w:tab w:val="right" w:leader="dot" w:pos="8306"/>
        </w:tabs>
      </w:pPr>
      <w:hyperlink w:anchor="_Toc27121" w:history="1">
        <w:r>
          <w:rPr>
            <w:rFonts w:ascii="仿宋" w:eastAsia="仿宋" w:hAnsi="仿宋" w:cs="仿宋" w:hint="eastAsia"/>
            <w:lang w:eastAsia="zh-CN"/>
          </w:rPr>
          <w:t>十四、员工晋升与职业发展通道</w:t>
        </w:r>
        <w:r>
          <w:tab/>
        </w:r>
        <w:r>
          <w:fldChar w:fldCharType="begin"/>
        </w:r>
        <w:r>
          <w:instrText xml:space="preserve"> PAGEREF _Toc27121 \h </w:instrText>
        </w:r>
        <w:r>
          <w:fldChar w:fldCharType="separate"/>
        </w:r>
        <w:r>
          <w:t>60</w:t>
        </w:r>
        <w:r>
          <w:fldChar w:fldCharType="end"/>
        </w:r>
      </w:hyperlink>
    </w:p>
    <w:p>
      <w:pPr>
        <w:pStyle w:val="TOC2"/>
        <w:tabs>
          <w:tab w:val="right" w:leader="dot" w:pos="8306"/>
        </w:tabs>
      </w:pPr>
      <w:hyperlink w:anchor="_Toc16047" w:history="1">
        <w:r>
          <w:rPr>
            <w:rFonts w:ascii="仿宋" w:eastAsia="仿宋" w:hAnsi="仿宋" w:cs="仿宋" w:hint="eastAsia"/>
            <w:lang w:eastAsia="zh-CN"/>
          </w:rPr>
          <w:t>(一)、晋升制度的设计与实施</w:t>
        </w:r>
        <w:r>
          <w:tab/>
        </w:r>
        <w:r>
          <w:fldChar w:fldCharType="begin"/>
        </w:r>
        <w:r>
          <w:instrText xml:space="preserve"> PAGEREF _Toc16047 \h </w:instrText>
        </w:r>
        <w:r>
          <w:fldChar w:fldCharType="separate"/>
        </w:r>
        <w:r>
          <w:t>60</w:t>
        </w:r>
        <w:r>
          <w:fldChar w:fldCharType="end"/>
        </w:r>
      </w:hyperlink>
    </w:p>
    <w:p>
      <w:pPr>
        <w:pStyle w:val="TOC2"/>
        <w:tabs>
          <w:tab w:val="right" w:leader="dot" w:pos="8306"/>
        </w:tabs>
      </w:pPr>
      <w:hyperlink w:anchor="_Toc8566" w:history="1">
        <w:r>
          <w:rPr>
            <w:rFonts w:ascii="仿宋" w:eastAsia="仿宋" w:hAnsi="仿宋" w:cs="仿宋" w:hint="eastAsia"/>
            <w:lang w:eastAsia="zh-CN"/>
          </w:rPr>
          <w:t>(二)、职业发展通道的建立与拓展</w:t>
        </w:r>
        <w:r>
          <w:tab/>
        </w:r>
        <w:r>
          <w:fldChar w:fldCharType="begin"/>
        </w:r>
        <w:r>
          <w:instrText xml:space="preserve"> PAGEREF _Toc8566 \h </w:instrText>
        </w:r>
        <w:r>
          <w:fldChar w:fldCharType="separate"/>
        </w:r>
        <w:r>
          <w:t>61</w:t>
        </w:r>
        <w:r>
          <w:fldChar w:fldCharType="end"/>
        </w:r>
      </w:hyperlink>
    </w:p>
    <w:p>
      <w:pPr>
        <w:pStyle w:val="TOC2"/>
        <w:tabs>
          <w:tab w:val="right" w:leader="dot" w:pos="8306"/>
        </w:tabs>
      </w:pPr>
      <w:hyperlink w:anchor="_Toc28750" w:history="1">
        <w:r>
          <w:rPr>
            <w:rFonts w:ascii="仿宋" w:eastAsia="仿宋" w:hAnsi="仿宋" w:cs="仿宋" w:hint="eastAsia"/>
            <w:lang w:eastAsia="zh-CN"/>
          </w:rPr>
          <w:t>(三)、晋升机会的公平与透明保障</w:t>
        </w:r>
        <w:r>
          <w:tab/>
        </w:r>
        <w:r>
          <w:fldChar w:fldCharType="begin"/>
        </w:r>
        <w:r>
          <w:instrText xml:space="preserve"> PAGEREF _Toc28750 \h </w:instrText>
        </w:r>
        <w:r>
          <w:fldChar w:fldCharType="separate"/>
        </w:r>
        <w:r>
          <w:t>63</w:t>
        </w:r>
        <w:r>
          <w:fldChar w:fldCharType="end"/>
        </w:r>
      </w:hyperlink>
    </w:p>
    <w:p>
      <w:pPr>
        <w:pStyle w:val="TOC1"/>
        <w:tabs>
          <w:tab w:val="right" w:leader="dot" w:pos="8306"/>
        </w:tabs>
      </w:pPr>
      <w:hyperlink w:anchor="_Toc4014" w:history="1">
        <w:r>
          <w:rPr>
            <w:rFonts w:ascii="仿宋" w:eastAsia="仿宋" w:hAnsi="仿宋" w:cs="仿宋" w:hint="eastAsia"/>
            <w:lang w:eastAsia="zh-CN"/>
          </w:rPr>
          <w:t>十五、第四十七章全球人才流动与交流</w:t>
        </w:r>
        <w:r>
          <w:tab/>
        </w:r>
        <w:r>
          <w:fldChar w:fldCharType="begin"/>
        </w:r>
        <w:r>
          <w:instrText xml:space="preserve"> PAGEREF _Toc4014 \h </w:instrText>
        </w:r>
        <w:r>
          <w:fldChar w:fldCharType="separate"/>
        </w:r>
        <w:r>
          <w:t>65</w:t>
        </w:r>
        <w:r>
          <w:fldChar w:fldCharType="end"/>
        </w:r>
      </w:hyperlink>
    </w:p>
    <w:p>
      <w:pPr>
        <w:pStyle w:val="TOC2"/>
        <w:tabs>
          <w:tab w:val="right" w:leader="dot" w:pos="8306"/>
        </w:tabs>
      </w:pPr>
      <w:hyperlink w:anchor="_Toc31111" w:history="1">
        <w:r>
          <w:rPr>
            <w:rFonts w:ascii="仿宋" w:eastAsia="仿宋" w:hAnsi="仿宋" w:cs="仿宋" w:hint="eastAsia"/>
            <w:lang w:eastAsia="zh-CN"/>
          </w:rPr>
          <w:t>(一)、跨国项目与团队</w:t>
        </w:r>
        <w:r>
          <w:tab/>
        </w:r>
        <w:r>
          <w:fldChar w:fldCharType="begin"/>
        </w:r>
        <w:r>
          <w:instrText xml:space="preserve"> PAGEREF _Toc31111 \h </w:instrText>
        </w:r>
        <w:r>
          <w:fldChar w:fldCharType="separate"/>
        </w:r>
        <w:r>
          <w:t>65</w:t>
        </w:r>
        <w:r>
          <w:fldChar w:fldCharType="end"/>
        </w:r>
      </w:hyperlink>
    </w:p>
    <w:p>
      <w:pPr>
        <w:pStyle w:val="TOC2"/>
        <w:tabs>
          <w:tab w:val="right" w:leader="dot" w:pos="8306"/>
        </w:tabs>
      </w:pPr>
      <w:hyperlink w:anchor="_Toc24828" w:history="1">
        <w:r>
          <w:rPr>
            <w:rFonts w:ascii="仿宋" w:eastAsia="仿宋" w:hAnsi="仿宋" w:cs="仿宋" w:hint="eastAsia"/>
            <w:lang w:eastAsia="zh-CN"/>
          </w:rPr>
          <w:t>(二)、全球项目经验的累积</w:t>
        </w:r>
        <w:r>
          <w:tab/>
        </w:r>
        <w:r>
          <w:fldChar w:fldCharType="begin"/>
        </w:r>
        <w:r>
          <w:instrText xml:space="preserve"> PAGEREF _Toc24828 \h </w:instrText>
        </w:r>
        <w:r>
          <w:fldChar w:fldCharType="separate"/>
        </w:r>
        <w:r>
          <w:t>66</w:t>
        </w:r>
        <w:r>
          <w:fldChar w:fldCharType="end"/>
        </w:r>
      </w:hyperlink>
    </w:p>
    <w:p>
      <w:pPr>
        <w:pStyle w:val="TOC2"/>
        <w:tabs>
          <w:tab w:val="right" w:leader="dot" w:pos="8306"/>
        </w:tabs>
      </w:pPr>
      <w:hyperlink w:anchor="_Toc1229" w:history="1">
        <w:r>
          <w:rPr>
            <w:rFonts w:ascii="仿宋" w:eastAsia="仿宋" w:hAnsi="仿宋" w:cs="仿宋" w:hint="eastAsia"/>
            <w:lang w:eastAsia="zh-CN"/>
          </w:rPr>
          <w:t>(三)、跨文化团队领导与协作</w:t>
        </w:r>
        <w:r>
          <w:tab/>
        </w:r>
        <w:r>
          <w:fldChar w:fldCharType="begin"/>
        </w:r>
        <w:r>
          <w:instrText xml:space="preserve"> PAGEREF _Toc1229 \h </w:instrText>
        </w:r>
        <w:r>
          <w:fldChar w:fldCharType="separate"/>
        </w:r>
        <w:r>
          <w:t>66</w:t>
        </w:r>
        <w:r>
          <w:fldChar w:fldCharType="end"/>
        </w:r>
      </w:hyperlink>
    </w:p>
    <w:p>
      <w:pPr>
        <w:pStyle w:val="TOC2"/>
        <w:tabs>
          <w:tab w:val="right" w:leader="dot" w:pos="8306"/>
        </w:tabs>
      </w:pPr>
      <w:hyperlink w:anchor="_Toc28480" w:history="1">
        <w:r>
          <w:rPr>
            <w:rFonts w:ascii="仿宋" w:eastAsia="仿宋" w:hAnsi="仿宋" w:cs="仿宋" w:hint="eastAsia"/>
            <w:lang w:eastAsia="zh-CN"/>
          </w:rPr>
          <w:t>(四)、跨国交流与人才培养</w:t>
        </w:r>
        <w:r>
          <w:tab/>
        </w:r>
        <w:r>
          <w:fldChar w:fldCharType="begin"/>
        </w:r>
        <w:r>
          <w:instrText xml:space="preserve"> PAGEREF _Toc28480 \h </w:instrText>
        </w:r>
        <w:r>
          <w:fldChar w:fldCharType="separate"/>
        </w:r>
        <w:r>
          <w:t>67</w:t>
        </w:r>
        <w:r>
          <w:fldChar w:fldCharType="end"/>
        </w:r>
      </w:hyperlink>
    </w:p>
    <w:p>
      <w:pPr>
        <w:pStyle w:val="TOC2"/>
        <w:tabs>
          <w:tab w:val="right" w:leader="dot" w:pos="8306"/>
        </w:tabs>
      </w:pPr>
      <w:hyperlink w:anchor="_Toc16615" w:history="1">
        <w:r>
          <w:rPr>
            <w:rFonts w:ascii="仿宋" w:eastAsia="仿宋" w:hAnsi="仿宋" w:cs="仿宋" w:hint="eastAsia"/>
            <w:lang w:eastAsia="zh-CN"/>
          </w:rPr>
          <w:t>(五)、跨国交流计划的实施</w:t>
        </w:r>
        <w:r>
          <w:tab/>
        </w:r>
        <w:r>
          <w:fldChar w:fldCharType="begin"/>
        </w:r>
        <w:r>
          <w:instrText xml:space="preserve"> PAGEREF _Toc16615 \h </w:instrText>
        </w:r>
        <w:r>
          <w:fldChar w:fldCharType="separate"/>
        </w:r>
        <w:r>
          <w:t>68</w:t>
        </w:r>
        <w:r>
          <w:fldChar w:fldCharType="end"/>
        </w:r>
      </w:hyperlink>
    </w:p>
    <w:p>
      <w:pPr>
        <w:pStyle w:val="TOC2"/>
        <w:tabs>
          <w:tab w:val="right" w:leader="dot" w:pos="8306"/>
        </w:tabs>
      </w:pPr>
      <w:hyperlink w:anchor="_Toc8415" w:history="1">
        <w:r>
          <w:rPr>
            <w:rFonts w:ascii="仿宋" w:eastAsia="仿宋" w:hAnsi="仿宋" w:cs="仿宋" w:hint="eastAsia"/>
            <w:lang w:eastAsia="zh-CN"/>
          </w:rPr>
          <w:t>(六)、跨国培训与知识转移</w:t>
        </w:r>
        <w:r>
          <w:tab/>
        </w:r>
        <w:r>
          <w:fldChar w:fldCharType="begin"/>
        </w:r>
        <w:r>
          <w:instrText xml:space="preserve"> PAGEREF _Toc8415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44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竞争激烈的商业环境中，非线性编辑设备行业相关公司员工职业生涯规划与管理具有重要意义。职业生涯规划与管理通过引导员工认识自己、明确个人职业目标，并采取相应行动，使员工能够在职业发展中达到更高的高度。本文档将探讨职业生涯规划与管理的方法和实施步骤，以提供给员工建立个人职业发展计划的指导。不可做为商业用途，只用作学习交流。</w:t>
      </w:r>
    </w:p>
    <w:p>
      <w:pPr>
        <w:pStyle w:val="Heading1"/>
        <w:ind w:firstLine="560" w:firstLineChars="200"/>
        <w:rPr>
          <w:rFonts w:ascii="仿宋" w:eastAsia="仿宋" w:hAnsi="仿宋" w:cs="仿宋" w:hint="eastAsia"/>
          <w:sz w:val="28"/>
          <w:lang w:eastAsia="zh-CN"/>
        </w:rPr>
      </w:pPr>
      <w:bookmarkStart w:id="2" w:name="_Toc16122"/>
      <w:r>
        <w:rPr>
          <w:rFonts w:ascii="仿宋" w:eastAsia="仿宋" w:hAnsi="仿宋" w:cs="仿宋" w:hint="eastAsia"/>
          <w:sz w:val="28"/>
          <w:lang w:eastAsia="zh-CN"/>
        </w:rPr>
        <w:t>一、宏观环境分析</w:t>
      </w:r>
      <w:bookmarkEnd w:id="2"/>
    </w:p>
    <w:p>
      <w:pPr>
        <w:pStyle w:val="Heading2"/>
        <w:rPr>
          <w:rFonts w:ascii="仿宋" w:eastAsia="仿宋" w:hAnsi="仿宋" w:cs="仿宋" w:hint="eastAsia"/>
          <w:lang w:eastAsia="zh-CN"/>
        </w:rPr>
      </w:pPr>
      <w:bookmarkStart w:id="3" w:name="_Toc24501"/>
      <w:r>
        <w:rPr>
          <w:rFonts w:ascii="仿宋" w:eastAsia="仿宋" w:hAnsi="仿宋" w:cs="仿宋" w:hint="eastAsia"/>
          <w:lang w:eastAsia="zh-CN"/>
        </w:rPr>
        <w:t>(一)、宏观环境分析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社会因素：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社会因素在 非线性编辑设备行业中具有重要意义。随着社会结构的变化，消费者对产品和服务的需求也发生了变化。当前，社会对可持续性和社会责任的关注不断增加，这对 非线性编辑设备行业提出了更高的要求。企业需要适应社会价值观的演变，关注社会趋势，以更好地满足市场需求。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经济因素：</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经济因素对 非线性编辑设备行业的发展有着直接而深远的影响。全球经济的增长趋缓或复苏，通货膨胀率、利率、汇率等因素都可能对企业的成本和收入造成影响。在这个环境中，企业需要灵活应对经济波动，制定适应性强的经营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3. 政治因素：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政治因素对 非线性编辑设备行业的发展至关重要。政府政策的变化、国际关系的调整都可能对企业产生深刻的影响。特别是在 非线性编辑设备行业可能涉及到的领域，如法规、知识产权保护等，企业需要密切关注政治动态，及时调整战略。</w:t>
      </w:r>
    </w:p>
    <w:p>
      <w:pPr>
        <w:ind w:firstLine="560" w:firstLineChars="200"/>
        <w:rPr>
          <w:rFonts w:ascii="仿宋" w:eastAsia="仿宋" w:hAnsi="仿宋" w:cs="仿宋" w:hint="eastAsia"/>
          <w:sz w:val="28"/>
        </w:rPr>
      </w:pPr>
      <w:r>
        <w:rPr>
          <w:rFonts w:ascii="仿宋" w:eastAsia="仿宋" w:hAnsi="仿宋" w:cs="仿宋" w:hint="eastAsia"/>
          <w:sz w:val="28"/>
          <w:lang w:eastAsia="zh-CN"/>
        </w:rPr>
        <w:t>4. 技术因素：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技术创新是 非线性编辑设备行业的驱动力之一。新技术的引入可能改变非线性编辑设备行业格局，提高生产效率，创造新的商业机会。企业需要保持对技术趋势的敏感性，不断更新技术和提升创新能力，以保持竞争力。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5. 法律因素：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法律环境对 非线性编辑设备行业的运营产生直接的约束和引导。合规性、知识产权的保护、劳动法规等都是企业必须遵循的法律框架。企业需要建立完善的法律团队，确保在法规范围内经营，降低法律风险。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6. 环境因素：</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在全球关注环保的趋势下， 非线性编辑设备行业需要更加重视环境因素。降低碳足迹、可持续生产、环保政策的遵守等都成为企业经营的重要考量。企业需要通过绿色技术和环保举措，积极履行社会责任。</w:t>
      </w:r>
    </w:p>
    <w:p>
      <w:pPr>
        <w:pStyle w:val="Heading1"/>
        <w:ind w:firstLine="560" w:firstLineChars="200"/>
        <w:rPr>
          <w:rFonts w:ascii="仿宋" w:eastAsia="仿宋" w:hAnsi="仿宋" w:cs="仿宋" w:hint="eastAsia"/>
          <w:sz w:val="28"/>
          <w:lang w:eastAsia="zh-CN"/>
        </w:rPr>
      </w:pPr>
      <w:bookmarkStart w:id="4" w:name="_Toc2056"/>
      <w:r>
        <w:rPr>
          <w:rFonts w:ascii="仿宋" w:eastAsia="仿宋" w:hAnsi="仿宋" w:cs="仿宋" w:hint="eastAsia"/>
          <w:sz w:val="28"/>
          <w:lang w:eastAsia="zh-CN"/>
        </w:rPr>
        <w:t>二、薪酬制度管理</w:t>
      </w:r>
      <w:bookmarkEnd w:id="4"/>
    </w:p>
    <w:p>
      <w:pPr>
        <w:pStyle w:val="Heading2"/>
        <w:rPr>
          <w:rFonts w:ascii="仿宋" w:eastAsia="仿宋" w:hAnsi="仿宋" w:cs="仿宋" w:hint="eastAsia"/>
          <w:lang w:eastAsia="zh-CN"/>
        </w:rPr>
      </w:pPr>
      <w:bookmarkStart w:id="5" w:name="_Toc8565"/>
      <w:r>
        <w:rPr>
          <w:rFonts w:ascii="仿宋" w:eastAsia="仿宋" w:hAnsi="仿宋" w:cs="仿宋" w:hint="eastAsia"/>
          <w:lang w:eastAsia="zh-CN"/>
        </w:rPr>
        <w:t>(一)、薪酬管理制度</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薪酬管理制度是企业规章制度的一部分，属于组织劳动过程和进行劳动管理的规则和制度的总和。它在企业内部扮演着类似“法律”的角色，为员工和雇主提供了关于薪酬体系的设计理念、方法、水平、支付方式等方面的规定性说明。薪酬管理制度的核心是将薪酬体系制度化，确保员工和雇主对薪酬安排的满意度。</w:t>
      </w:r>
    </w:p>
    <w:p>
      <w:pPr>
        <w:ind w:firstLine="560" w:firstLineChars="200"/>
        <w:rPr>
          <w:rFonts w:ascii="仿宋" w:eastAsia="仿宋" w:hAnsi="仿宋" w:cs="仿宋" w:hint="eastAsia"/>
          <w:sz w:val="28"/>
        </w:rPr>
      </w:pPr>
      <w:r>
        <w:rPr>
          <w:rFonts w:ascii="仿宋" w:eastAsia="仿宋" w:hAnsi="仿宋" w:cs="仿宋" w:hint="eastAsia"/>
          <w:sz w:val="28"/>
          <w:lang w:eastAsia="zh-CN"/>
        </w:rPr>
        <w:t>具体而言，薪酬制度在企业中体现为对薪酬管理运行目标、任务和手段的选择。这包括了企业对员工薪酬所采取的竞争策略、公平原则、薪酬成本与预算控制方式等内容。综合而言，薪酬制度是一个广泛的概念，它牵涉到企业的薪酬战略、薪酬体系、薪酬结构、薪酬政策、薪酬水平以及薪酬管理等多个方面的内容。通过制度化的薪酬管理，企业能够更好地达成对员工激励、公平公正和成本控制等方面的管理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1. 薪酬政策和目标：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秉承着坚持公平、竞争力和绩效导向的核心原则，确立了明晰的薪酬政策和目标，以引领员工向更高目标迈进。在制定薪酬政策时，公司注重将薪酬定位与市场对人才的需求相匹配，以确保薪酬水平具有竞争力。同时，薪酬发放标准坚持绩效导向，以员工的工作成果为核心评价标准，以激发员工的积极性和创造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定薪酬的核心原则方面，公司坚持公平原则，确保同等工作量和贡献的员工能够获得相应的薪酬。竞争力原则则体现在公司提供具有竞争力的薪酬水平，以吸引、留住和激励高素质的人才。同时，绩效导向原则体现在公司奖励那些在工作中取得优异成绩的员工，以激发全员积极性，推动整体绩效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2. 薪酬结构设计：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制定差异化的薪酬结构，包括基本工资、绩效奖金、福利和其他激励机制，以全方位满足员工的多层次需求。在基本工资方面，公司根据员工的职务层级和业务部门的特点，制定了合理的基准薪资，确保与市场水平保持一致。绩效奖金则是根据员工的实际绩效表现进行差异化分配，激励员工追求卓越。</w:t>
      </w:r>
    </w:p>
    <w:p>
      <w:pPr>
        <w:ind w:firstLine="560" w:firstLineChars="200"/>
        <w:rPr>
          <w:rFonts w:ascii="仿宋" w:eastAsia="仿宋" w:hAnsi="仿宋" w:cs="仿宋" w:hint="eastAsia"/>
          <w:sz w:val="28"/>
        </w:rPr>
      </w:pPr>
      <w:r>
        <w:rPr>
          <w:rFonts w:ascii="仿宋" w:eastAsia="仿宋" w:hAnsi="仿宋" w:cs="仿宋" w:hint="eastAsia"/>
          <w:sz w:val="28"/>
          <w:lang w:eastAsia="zh-CN"/>
        </w:rPr>
        <w:t>差异化的薪酬结构不仅仅体现在金钱激励上，公司还注重提供全面福利和其他激励机制。这包括社会保险、商业保险、节假日福利等全面福利体系，以及津贴和补贴政策的合理设计，以满足员工在工作和生活中的多元需求。这一差异化的设计旨在更好地调动员工的工作积极性，促进员工的全方位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3. 岗位薪酬测算：</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薪酬水平的合理性，公司制定了详细的岗位薪酬测算方案。首先，公司对各个岗位进行了仔细的分类，考虑了市场薪酬水平、非线性编辑设备行业标准等多方面因素，确定了各岗位的基准薪资。在薪酬测算方法上，公司充分考虑了员工的工作经验、学历、技能等因素，以科学的方法为员工提供具有竞争力的薪酬待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 绩效考核与奖金制度：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设立了明确的绩效考核标准和流程，与公司战略目标相一致。这包括个人、团队和部门的绩效考核，确保每个员工的工作贡献都能被充分评估。公司制定了奖金分配机制，将绩效与薪酬挂钩，对于表现优异的员工给予更为丰厚的奖励，以激发员工的工作积极性和创造力。</w:t>
      </w:r>
    </w:p>
    <w:p>
      <w:pPr>
        <w:ind w:firstLine="560" w:firstLineChars="200"/>
        <w:rPr>
          <w:rFonts w:ascii="仿宋" w:eastAsia="仿宋" w:hAnsi="仿宋" w:cs="仿宋" w:hint="eastAsia"/>
          <w:sz w:val="28"/>
        </w:rPr>
      </w:pPr>
      <w:r>
        <w:rPr>
          <w:rFonts w:ascii="仿宋" w:eastAsia="仿宋" w:hAnsi="仿宋" w:cs="仿宋" w:hint="eastAsia"/>
          <w:sz w:val="28"/>
          <w:lang w:eastAsia="zh-CN"/>
        </w:rPr>
        <w:t>5. 福利和补贴：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注重员工的整体福祉，因此建立了全面的福利体系。这包括完善的社会保险和商业保险计划，以及贴心的节假日福利。此外，公司还制定了合理的津贴和补贴政策，以应对员工在工作和生活中的多元需求。通过这些福利和补贴的设计，公司力求创造一个员工关怀的工作环境，提高员工对公司的归属感和满意度。</w:t>
      </w:r>
    </w:p>
    <w:p>
      <w:pPr>
        <w:ind w:firstLine="560" w:firstLineChars="200"/>
        <w:rPr>
          <w:rFonts w:ascii="仿宋" w:eastAsia="仿宋" w:hAnsi="仿宋" w:cs="仿宋" w:hint="eastAsia"/>
          <w:sz w:val="28"/>
        </w:rPr>
      </w:pPr>
      <w:r>
        <w:rPr>
          <w:rFonts w:ascii="仿宋" w:eastAsia="仿宋" w:hAnsi="仿宋" w:cs="仿宋" w:hint="eastAsia"/>
          <w:sz w:val="28"/>
          <w:lang w:eastAsia="zh-CN"/>
        </w:rPr>
        <w:t>6. 薪酬调整和晋升：</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员工的薪酬水平与市场保持一致，公司规定了薪酬调整的频率和方式。公司将根据市场行情、员工绩效以及公司整体经济状况等因素，定期进行薪酬水平的评估和调整，以确保员工的收入具有持续的竞争力。同时，公司建立了明确的晋升机制，为表现优异的员工提供晋升的机会，鼓励员工通过不断提升自身能力实现事业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7. 透明度和沟通：</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公司高度重视薪酬制度的透明度，通过定期的内部沟通，向员工详细解释薪酬政策的调整、变动和优化。公司致力于建立一个开放的沟通氛围，鼓励员工就薪酬政策提出建议和意见，以保持薪酬制度的公正性和公平性。</w:t>
      </w:r>
    </w:p>
    <w:p>
      <w:pPr>
        <w:ind w:firstLine="560" w:firstLineChars="200"/>
        <w:rPr>
          <w:rFonts w:ascii="仿宋" w:eastAsia="仿宋" w:hAnsi="仿宋" w:cs="仿宋" w:hint="eastAsia"/>
          <w:sz w:val="28"/>
        </w:rPr>
      </w:pPr>
      <w:r>
        <w:rPr>
          <w:rFonts w:ascii="仿宋" w:eastAsia="仿宋" w:hAnsi="仿宋" w:cs="仿宋" w:hint="eastAsia"/>
          <w:sz w:val="28"/>
          <w:lang w:eastAsia="zh-CN"/>
        </w:rPr>
        <w:t>8. 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薪酬管理制度始终遵守国家和地方相关法律法规，确保薪酬制度的合规性。公司建立了专业的法务团队，密切关注薪酬领域的法规变化，并及时调整薪酬政策，以适应外部环境和内部变化。公司的合规性操作为员工提供了薪酬待遇的法律保障，确保了公司在薪酬管理方面的可持续发展。</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8481"/>
      <w:r>
        <w:rPr>
          <w:rFonts w:ascii="仿宋" w:eastAsia="仿宋" w:hAnsi="仿宋" w:cs="仿宋" w:hint="eastAsia"/>
          <w:sz w:val="28"/>
          <w:lang w:eastAsia="zh-CN"/>
        </w:rPr>
        <w:t>(二)、奖金制度的制定</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奖金制度的制定程序</w:t>
      </w:r>
    </w:p>
    <w:p>
      <w:pPr>
        <w:ind w:firstLine="560" w:firstLineChars="200"/>
        <w:rPr>
          <w:rFonts w:ascii="仿宋" w:eastAsia="仿宋" w:hAnsi="仿宋" w:cs="仿宋" w:hint="eastAsia"/>
          <w:sz w:val="28"/>
        </w:rPr>
      </w:pPr>
      <w:r>
        <w:rPr>
          <w:rFonts w:ascii="仿宋" w:eastAsia="仿宋" w:hAnsi="仿宋" w:cs="仿宋" w:hint="eastAsia"/>
          <w:sz w:val="28"/>
          <w:lang w:eastAsia="zh-CN"/>
        </w:rPr>
        <w:t>1. 奖金总额确定： 首先，企业需要根据实际完成情况和经营计划考虑确定奖金总额。这一步需要综合考虑企业的财务状况、业绩表现以及市场竞争等因素，确保奖金总额既能够激励员工，又符合企业可承受的负担范围。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2. 奖金制度原则确立： 在制定奖金制度时，企业需要依据企业战略、企业文化等要素，明确奖金分配的原则。这包括奖金的定位、发放标准以及制度的灵活性，确保奖金制度与企业整体目标相一致。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3. 奖金发放对象明确： 定义奖金发放对象及范围，明确哪些员工将受益于奖金制度。这可能涉及到不同部门、职务层级或特定业绩的员工，确保奖金制度能够覆盖全员，并激发各层级的员工积极性。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个人奖金计算办法制定：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制定个人奖金计算办法，确保奖金的计算方式公平、合理、透明。这可能包括考虑员工的个人绩效、工作职责、贡献度等因素，确保奖金与员工的实际表现相符。</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奖金设计方法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在奖金设计方面，每个奖金项目都需要考虑不同的设计方法，以达到激发员工积极性的效果。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佣金的设计： 制定适当的佣金比例，既要激发员工积极性，又要考虑企业负担能力。确保佣金比例能够有效推动销售人员达成销售目标，同时保持企业的盈利。</w:t>
      </w:r>
    </w:p>
    <w:p>
      <w:pPr>
        <w:ind w:firstLine="560" w:firstLineChars="200"/>
        <w:rPr>
          <w:rFonts w:ascii="仿宋" w:eastAsia="仿宋" w:hAnsi="仿宋" w:cs="仿宋" w:hint="eastAsia"/>
          <w:sz w:val="28"/>
        </w:rPr>
      </w:pPr>
      <w:r>
        <w:rPr>
          <w:rFonts w:ascii="仿宋" w:eastAsia="仿宋" w:hAnsi="仿宋" w:cs="仿宋" w:hint="eastAsia"/>
          <w:sz w:val="28"/>
          <w:lang w:eastAsia="zh-CN"/>
        </w:rPr>
        <w:t>2. 超时奖： 设定明确的超时奖金标准，鼓励员工在规定时间内完成任务。这需要综合考虑工作时长、任务紧急程度等因素，确保奖金能够切实反映员工的付出。</w:t>
      </w:r>
    </w:p>
    <w:p>
      <w:pPr>
        <w:ind w:firstLine="560" w:firstLineChars="200"/>
        <w:rPr>
          <w:rFonts w:ascii="仿宋" w:eastAsia="仿宋" w:hAnsi="仿宋" w:cs="仿宋" w:hint="eastAsia"/>
          <w:sz w:val="28"/>
        </w:rPr>
      </w:pPr>
      <w:r>
        <w:rPr>
          <w:rFonts w:ascii="仿宋" w:eastAsia="仿宋" w:hAnsi="仿宋" w:cs="仿宋" w:hint="eastAsia"/>
          <w:sz w:val="28"/>
          <w:lang w:eastAsia="zh-CN"/>
        </w:rPr>
        <w:t>3. 绩效奖： 确立明确、合理的绩效标准，以递增方式设立奖金，激发员工提高绩效的动力。这可能涉及到销售额、生产效率、客户满意度等方面的考量。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4. 建议奖： 奖励出于达到组织目标的建议，设立较低金额的奖金，鼓励广泛提建议的员工。确保奖金设计能够公平地回报具有创新性建议的员工。</w:t>
      </w:r>
    </w:p>
    <w:p>
      <w:pPr>
        <w:ind w:firstLine="560" w:firstLineChars="200"/>
        <w:rPr>
          <w:rFonts w:ascii="仿宋" w:eastAsia="仿宋" w:hAnsi="仿宋" w:cs="仿宋" w:hint="eastAsia"/>
          <w:sz w:val="28"/>
        </w:rPr>
      </w:pPr>
      <w:r>
        <w:rPr>
          <w:rFonts w:ascii="仿宋" w:eastAsia="仿宋" w:hAnsi="仿宋" w:cs="仿宋" w:hint="eastAsia"/>
          <w:sz w:val="28"/>
          <w:lang w:eastAsia="zh-CN"/>
        </w:rPr>
        <w:t>5. 特殊贡献奖： 制定可操作的特殊贡献标准，奖金金额较高，鼓励员工为企业做出特殊贡献。这可能包括成本节约、技术创新、市场拓展等方面的表现。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节约奖： 奖励真正的成本节约行为，通过指标明确是否降低了成本。确保奖金制度不仅鼓励成本控制，还要考虑产品质量和客户满意度等因素。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7. 超利润奖： 奖励全面超额完成利润指标的员工，根据个人对利润目标的贡献发放奖金。确保奖金设计既能激发团队协作，又能公平体现个体贡献。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8. 项目奖金设计： 制定项目奖金制度，强调团队协作和项目成果。设立明确的项目完成标准，确保奖金与项目目标的对应。这包括明确项目的关键绩效指标，如项目进度、质量标准和客户满意度等，以保证奖金的公正分配。</w:t>
      </w:r>
    </w:p>
    <w:p>
      <w:pPr>
        <w:ind w:firstLine="560" w:firstLineChars="200"/>
        <w:rPr>
          <w:rFonts w:ascii="仿宋" w:eastAsia="仿宋" w:hAnsi="仿宋" w:cs="仿宋" w:hint="eastAsia"/>
          <w:sz w:val="28"/>
        </w:rPr>
      </w:pPr>
      <w:r>
        <w:rPr>
          <w:rFonts w:ascii="仿宋" w:eastAsia="仿宋" w:hAnsi="仿宋" w:cs="仿宋" w:hint="eastAsia"/>
          <w:sz w:val="28"/>
          <w:lang w:eastAsia="zh-CN"/>
        </w:rPr>
        <w:t>9. 技能培训奖： 奖励员工参与和完成相关技能培训，提高员工的专业素养。设立明确的培训计划和奖金发放标准，鼓励员工持续学习和提升自身技能，以适应市场和非线性编辑设备行业的变化。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10. 团队协作奖： 强调团队合作和协同工作的重要性。设立团队目标，根据团队整体表现发放奖金，促进员工之间的协作精神。确保奖金制度既能够鼓励个体贡献，也能够激发整个团队的凝聚力。</w:t>
      </w:r>
    </w:p>
    <w:p>
      <w:pPr>
        <w:ind w:firstLine="560" w:firstLineChars="200"/>
        <w:rPr>
          <w:rFonts w:ascii="仿宋" w:eastAsia="仿宋" w:hAnsi="仿宋" w:cs="仿宋" w:hint="eastAsia"/>
          <w:sz w:val="28"/>
        </w:rPr>
      </w:pPr>
      <w:r>
        <w:rPr>
          <w:rFonts w:ascii="仿宋" w:eastAsia="仿宋" w:hAnsi="仿宋" w:cs="仿宋" w:hint="eastAsia"/>
          <w:sz w:val="28"/>
          <w:lang w:eastAsia="zh-CN"/>
        </w:rPr>
        <w:t>11. 创新奖金设计： 鼓励员工提出创新点子和改进方案。设立创新评审机制，根据采纳的创新程度发放奖金。确保奖金设计能够有效激发员工的创造性思维，推动企业不断创新发展。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12. 客户满意度奖： 关注客户满意度，设定客户服务指标，并根据客户满意度评估结果发放奖金。强调员工对客户服务的重视，确保奖金与客户满意度直接相关，推动提升服务质量。</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13. 安全绩效奖： 着重安全生产，设立安全绩效指标，鼓励员工遵守安全规定。通过设立安全奖金，提高员工对工作场所安全的重视，确保员工的工作环境安全可靠。</w:t>
      </w:r>
    </w:p>
    <w:p>
      <w:pPr>
        <w:ind w:firstLine="560" w:firstLineChars="200"/>
        <w:rPr>
          <w:rFonts w:ascii="仿宋" w:eastAsia="仿宋" w:hAnsi="仿宋" w:cs="仿宋" w:hint="eastAsia"/>
          <w:sz w:val="28"/>
        </w:rPr>
      </w:pPr>
      <w:r>
        <w:rPr>
          <w:rFonts w:ascii="仿宋" w:eastAsia="仿宋" w:hAnsi="仿宋" w:cs="仿宋" w:hint="eastAsia"/>
          <w:sz w:val="28"/>
          <w:lang w:eastAsia="zh-CN"/>
        </w:rPr>
        <w:t>14. 销售目标奖： 针对销售团队，设立明确的销售目标，根据销售额、市场份额等指标发放奖金。激励销售团队实现业绩目标，确保奖金与销售绩效直接相关。</w:t>
      </w:r>
    </w:p>
    <w:p>
      <w:pPr>
        <w:ind w:firstLine="560" w:firstLineChars="200"/>
        <w:rPr>
          <w:rFonts w:ascii="仿宋" w:eastAsia="仿宋" w:hAnsi="仿宋" w:cs="仿宋" w:hint="eastAsia"/>
          <w:sz w:val="28"/>
        </w:rPr>
      </w:pPr>
      <w:r>
        <w:rPr>
          <w:rFonts w:ascii="仿宋" w:eastAsia="仿宋" w:hAnsi="仿宋" w:cs="仿宋" w:hint="eastAsia"/>
          <w:sz w:val="28"/>
          <w:lang w:eastAsia="zh-CN"/>
        </w:rPr>
        <w:t>15. 员工关怀奖： 强调员工关怀，设立员工关怀项目，如健康检查、员工活动等，发放奖金以表达企业对员工的关心。通过员工关怀奖金，提高员工对企业的归属感和忠诚度。</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7" w:name="_Toc15462"/>
      <w:r>
        <w:rPr>
          <w:rFonts w:ascii="仿宋" w:eastAsia="仿宋" w:hAnsi="仿宋" w:cs="仿宋" w:hint="eastAsia"/>
          <w:sz w:val="28"/>
          <w:lang w:eastAsia="zh-CN"/>
        </w:rPr>
        <w:t>(三)、岗位薪酬体系设计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岗位薪酬体系的设计不仅仅是一个反映企业内外环境、确立薪酬策略的过程，更是一个关系到组织效能和员工激励的关键性举措。通过深入分析每个岗位的相对价值，体现了对员工贡献的公正认可。在企业实施岗位薪酬体系时，明晰的岗位说明书成为员工了解自身职责与期望的依据，同时稳定的组织环境和固定的工作对象有助于建立可持续的薪酬管理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在确定岗位相对价值的过程中，科学合理地确定反映岗位价值的因素、指标和权重至关重要。这不仅需要全面的岗位分析，更需要对每个岗位的职责、权限、任职资格等进行客观评价。优势在于，岗位薪酬体系能够实现同岗同薪，减少不必要的内部矛盾，凸显公平性，同时系统管理成本也相对较低。然而，对员工个性特征的过度忽视可能使得员工在职业生涯规划上感到受限。</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特别是对于技术类员工，一旦达到某个岗位，晋升的机会可能变得有限，这对其职业发展构成挑战。此外，岗位薪酬体系容易忽视同岗位内部的绩效差异，可能导致员工工作积极性的下降。而且，作为高稳定薪酬模式，其对员工的激励效果有限，也加剧了组织的僵化。</w:t>
      </w:r>
    </w:p>
    <w:p>
      <w:pPr>
        <w:ind w:firstLine="560" w:firstLineChars="200"/>
        <w:rPr>
          <w:rFonts w:ascii="仿宋" w:eastAsia="仿宋" w:hAnsi="仿宋" w:cs="仿宋" w:hint="eastAsia"/>
          <w:sz w:val="28"/>
        </w:rPr>
      </w:pPr>
      <w:r>
        <w:rPr>
          <w:rFonts w:ascii="仿宋" w:eastAsia="仿宋" w:hAnsi="仿宋" w:cs="仿宋" w:hint="eastAsia"/>
          <w:sz w:val="28"/>
          <w:lang w:eastAsia="zh-CN"/>
        </w:rPr>
        <w:t>岗位薪酬体系与组织结构、岗位设置和特征密切相关，实际上是一种等级薪酬。通过对每个岗位所需知识、技能和职责的评估，可形成薪酬金字塔，并通过市场薪酬调查确定适应企业的薪酬水平。这种设计应以企业战略为导向，同时满足法律规定，追求内外公平和对外竞争性与对内激励性的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岗位薪酬体系设计的步骤包括环境分析、薪酬策略确定、岗位分析、岗位评价、岗位等级划分、市场薪酬调查、薪酬结构与水平确定、实施与反馈。这一过程需要深刻了解企业内外环境，全面考虑组织战略和目标，以科学的方法构建薪酬体系，从而推动员工发展，提高整体绩效。</w:t>
      </w:r>
    </w:p>
    <w:p>
      <w:pPr>
        <w:pStyle w:val="Heading2"/>
        <w:ind w:firstLine="560" w:firstLineChars="200"/>
        <w:rPr>
          <w:rFonts w:ascii="仿宋" w:eastAsia="仿宋" w:hAnsi="仿宋" w:cs="仿宋" w:hint="eastAsia"/>
          <w:sz w:val="28"/>
          <w:lang w:eastAsia="zh-CN"/>
        </w:rPr>
      </w:pPr>
      <w:bookmarkStart w:id="8" w:name="_Toc8759"/>
      <w:r>
        <w:rPr>
          <w:rFonts w:ascii="仿宋" w:eastAsia="仿宋" w:hAnsi="仿宋" w:cs="仿宋" w:hint="eastAsia"/>
          <w:sz w:val="28"/>
          <w:lang w:eastAsia="zh-CN"/>
        </w:rPr>
        <w:t>(四)、绩效薪酬体系设计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绩效薪酬体系是一种基于员工表现和贡献水平的薪酬模式，强调个体绩效与薪酬之间的直接联系，为员工提供更大的发展激励和晋升机会。在设计绩效薪酬体系时，必须考虑多方面因素，以确保其科学、公正、可操作。设计绩效薪酬体系的一些建议步骤：</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明确绩效目标和指标：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绩效薪酬体系的首要任务是明确绩效目标和相应的评估指标，确保它们与企业的战略目标和价值观相一致。可能的绩效指标包括业绩目标的达成、团队协作、创新能力等。这样的明确性有助于员工理解期望，同时使薪酬体系更具针对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设立明确的评估周期： 绩效评估应周期性进行，通常是年度评估。这确保员工有足够的时间来展现他们的能力和贡献，并有助于灵活地调整薪酬以适应变化的业务环境。定期评估也为员工提供了持续改进和发展的机会。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3. 制定绩效评估标准： 建立明确的评估标准，以确保评估的公正性和客观性。这些标准可以基于具体的项目完成情况、工作目标的实现程度、领导力表现等方面。明晰的标准为员工提供了明确的行为指南，有助于提高整体绩效水平。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差异化薪酬设计： 根据员工的绩效水平差异，设定不同的薪酬水平。高绩效者应该获得更高的薪酬奖励，这样的差异化设计能够更有效地激发员工的积极性，提高整体团队表现。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5. 制定激励机制： 引入额外的激励机制，如绩效奖金、股权激励或其他非金钱激励，以丰富薪酬体系，满足员工多样化的激励需求。这样的机制不仅能够提高员工满意度，还有助于吸引和留住优秀人才。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6. 透明的沟通机制： 对绩效薪酬体系进行透明的沟通，向员工清晰地说明绩效评估的标准和薪酬激励机制。透明沟通有助于建立员工对薪酬体系的信任和理解，从而增强员工对工作目标的投入感。</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7. 反馈和改进机制： 设立定期的反馈机制，与员工讨论他们的绩效表现，提供指导和发展建议。通过及时反馈，员工可以更好地了解自己的强项和改进空间，同时，根据反馈对绩效薪酬体系进行调整，确保其与组织和员工的变化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8. 合法合规： 绩效薪酬体系的设计必须符合相关法规和劳动法规定，以避免潜在的法律纠纷和员工不满。合法合规的设计有助于建立积极的组织形象，吸引更多的人才加入和留在企业。</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通过以上步骤，企业可以建立一个与员工绩效直接挂钩的薪酬体系，激发员工的工作热情，提高整体绩效水平。同时，定期的评估和调整可以确保薪酬体系与企业战略保持一致，适应组织的变革和成长。</w:t>
      </w:r>
    </w:p>
    <w:p>
      <w:pPr>
        <w:pStyle w:val="Heading1"/>
        <w:ind w:firstLine="560" w:firstLineChars="200"/>
        <w:rPr>
          <w:rFonts w:ascii="仿宋" w:eastAsia="仿宋" w:hAnsi="仿宋" w:cs="仿宋" w:hint="eastAsia"/>
          <w:sz w:val="28"/>
          <w:lang w:eastAsia="zh-CN"/>
        </w:rPr>
      </w:pPr>
      <w:bookmarkStart w:id="9" w:name="_Toc30312"/>
      <w:r>
        <w:rPr>
          <w:rFonts w:ascii="仿宋" w:eastAsia="仿宋" w:hAnsi="仿宋" w:cs="仿宋" w:hint="eastAsia"/>
          <w:sz w:val="28"/>
          <w:lang w:eastAsia="zh-CN"/>
        </w:rPr>
        <w:t>三、项目基本情况</w:t>
      </w:r>
      <w:bookmarkEnd w:id="9"/>
    </w:p>
    <w:p>
      <w:pPr>
        <w:pStyle w:val="Heading2"/>
        <w:rPr>
          <w:rFonts w:ascii="仿宋" w:eastAsia="仿宋" w:hAnsi="仿宋" w:cs="仿宋" w:hint="eastAsia"/>
          <w:lang w:eastAsia="zh-CN"/>
        </w:rPr>
      </w:pPr>
      <w:bookmarkStart w:id="10" w:name="_Toc16919"/>
      <w:r>
        <w:rPr>
          <w:rFonts w:ascii="仿宋" w:eastAsia="仿宋" w:hAnsi="仿宋" w:cs="仿宋" w:hint="eastAsia"/>
          <w:lang w:eastAsia="zh-CN"/>
        </w:rPr>
        <w:t>(一)、项目名称及建设性质</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本项目属于扩建项目，旨在进一步提升公司的生产能力和服务水平，以满足市场需求并促进企业的可持续发展。项目的主要建设性质包括：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1. 生产线扩建： 对现有生产线进行扩建和升级，引入先进的生产设备和技术，提高生产效率和产品质量。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设施增设： 增加生产和办公场所，以适应业务规模的扩大，提供更舒适和先进的工作环境。</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3. 技术创新： 进行相关技术研发，引入新技术、新工艺，提高产品的竞争力和附加值。</w:t>
      </w:r>
    </w:p>
    <w:p>
      <w:pPr>
        <w:ind w:firstLine="560" w:firstLineChars="200"/>
        <w:rPr>
          <w:rFonts w:ascii="仿宋" w:eastAsia="仿宋" w:hAnsi="仿宋" w:cs="仿宋" w:hint="eastAsia"/>
          <w:sz w:val="28"/>
        </w:rPr>
      </w:pPr>
      <w:r>
        <w:rPr>
          <w:rFonts w:ascii="仿宋" w:eastAsia="仿宋" w:hAnsi="仿宋" w:cs="仿宋" w:hint="eastAsia"/>
          <w:sz w:val="28"/>
          <w:lang w:eastAsia="zh-CN"/>
        </w:rPr>
        <w:t>4. 人才培训： 实施员工培训计划，提升员工的专业技能，确保团队能够适应新的生产流程和技术要求。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5. 环保设施建设： 引入环保设施，确保生产过程符合环保法规和标准，提升企业的社会责任形象。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通过扩建项目，公司将进一步巩固市场地位，提升核心竞争力，实现经济效益和社会效益的双赢。</w:t>
      </w:r>
    </w:p>
    <w:p>
      <w:pPr>
        <w:pStyle w:val="Heading2"/>
        <w:ind w:firstLine="560" w:firstLineChars="200"/>
        <w:rPr>
          <w:rFonts w:ascii="仿宋" w:eastAsia="仿宋" w:hAnsi="仿宋" w:cs="仿宋" w:hint="eastAsia"/>
          <w:sz w:val="28"/>
          <w:lang w:eastAsia="zh-CN"/>
        </w:rPr>
      </w:pPr>
      <w:bookmarkStart w:id="11" w:name="_Toc15027"/>
      <w:r>
        <w:rPr>
          <w:rFonts w:ascii="仿宋" w:eastAsia="仿宋" w:hAnsi="仿宋" w:cs="仿宋" w:hint="eastAsia"/>
          <w:sz w:val="28"/>
          <w:lang w:eastAsia="zh-CN"/>
        </w:rPr>
        <w:t>(二)、项目承办单位</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一、项目牵头单位名称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XXX企业有限责任公司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二、项目联系负责人</w:t>
      </w:r>
    </w:p>
    <w:p>
      <w:pPr>
        <w:ind w:firstLine="560" w:firstLineChars="200"/>
        <w:rPr>
          <w:rFonts w:ascii="仿宋" w:eastAsia="仿宋" w:hAnsi="仿宋" w:cs="仿宋" w:hint="eastAsia"/>
          <w:sz w:val="28"/>
        </w:rPr>
      </w:pPr>
      <w:r>
        <w:rPr>
          <w:rFonts w:ascii="仿宋" w:eastAsia="仿宋" w:hAnsi="仿宋" w:cs="仿宋" w:hint="eastAsia"/>
          <w:sz w:val="28"/>
          <w:lang w:eastAsia="zh-CN"/>
        </w:rPr>
        <w:t>张XXX</w:t>
      </w:r>
    </w:p>
    <w:p>
      <w:pPr>
        <w:ind w:firstLine="560" w:firstLineChars="200"/>
        <w:rPr>
          <w:rFonts w:ascii="仿宋" w:eastAsia="仿宋" w:hAnsi="仿宋" w:cs="仿宋" w:hint="eastAsia"/>
          <w:sz w:val="28"/>
        </w:rPr>
      </w:pPr>
      <w:r>
        <w:rPr>
          <w:rFonts w:ascii="仿宋" w:eastAsia="仿宋" w:hAnsi="仿宋" w:cs="仿宋" w:hint="eastAsia"/>
          <w:sz w:val="28"/>
          <w:lang w:eastAsia="zh-CN"/>
        </w:rPr>
        <w:t>三、项目建设单位概要</w:t>
      </w:r>
    </w:p>
    <w:p>
      <w:pPr>
        <w:ind w:firstLine="560" w:firstLineChars="200"/>
        <w:rPr>
          <w:rFonts w:ascii="仿宋" w:eastAsia="仿宋" w:hAnsi="仿宋" w:cs="仿宋" w:hint="eastAsia"/>
          <w:sz w:val="28"/>
        </w:rPr>
      </w:pPr>
      <w:r>
        <w:rPr>
          <w:rFonts w:ascii="仿宋" w:eastAsia="仿宋" w:hAnsi="仿宋" w:cs="仿宋" w:hint="eastAsia"/>
          <w:sz w:val="28"/>
          <w:lang w:eastAsia="zh-CN"/>
        </w:rPr>
        <w:t>XXX企业有限责任公司一直秉持着“真实守信、勇于担当、实事求是、追求卓越”的企业精神，致力于为客户提供优质的产品和服务，创造卓越的商业价值。</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公司一贯秉持“市场导向、政策引领、积极参与社会责任”的总体原则，在不断调整结构、提升效益的过程中，积极适应国家改革政策。我们通过积极响应环保、区域发展等方面的短板，推动公司向着绿色、协调、可持续的方向发展。遵循创新、协调、绿色、开放、共享的发展理念，公司以提升产品质量和效益为核心，通过技术创新和成本管控，促使供给侧结构性改革。</w:t>
      </w:r>
    </w:p>
    <w:p>
      <w:pPr>
        <w:ind w:firstLine="560" w:firstLineChars="200"/>
        <w:rPr>
          <w:rFonts w:ascii="仿宋" w:eastAsia="仿宋" w:hAnsi="仿宋" w:cs="仿宋" w:hint="eastAsia"/>
          <w:sz w:val="28"/>
        </w:rPr>
      </w:pPr>
      <w:r>
        <w:rPr>
          <w:rFonts w:ascii="仿宋" w:eastAsia="仿宋" w:hAnsi="仿宋" w:cs="仿宋" w:hint="eastAsia"/>
          <w:sz w:val="28"/>
          <w:lang w:eastAsia="zh-CN"/>
        </w:rPr>
        <w:t>多年来的不懈努力，使得公司不仅拥有雄厚的技术实力，更构筑了可靠的质量保证体系。未来，我们将进一步完善供应链管理，推动新技术、新工艺、新材料的应用研发，以提升整体竞争实力。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展望未来，公司将继续秉持“以人为本、质量第一、自主创新、持续改进”的原则，致力于和谐发展，践行社会责任，秉持“责任、公平、开放、务实”的企业理念，服务于全国。</w:t>
      </w:r>
    </w:p>
    <w:p>
      <w:pPr>
        <w:pStyle w:val="Heading2"/>
        <w:ind w:firstLine="560" w:firstLineChars="200"/>
        <w:rPr>
          <w:rFonts w:ascii="仿宋" w:eastAsia="仿宋" w:hAnsi="仿宋" w:cs="仿宋" w:hint="eastAsia"/>
          <w:sz w:val="28"/>
          <w:lang w:eastAsia="zh-CN"/>
        </w:rPr>
      </w:pPr>
      <w:bookmarkStart w:id="12" w:name="_Toc24725"/>
      <w:r>
        <w:rPr>
          <w:rFonts w:ascii="仿宋" w:eastAsia="仿宋" w:hAnsi="仿宋" w:cs="仿宋" w:hint="eastAsia"/>
          <w:sz w:val="28"/>
          <w:lang w:eastAsia="zh-CN"/>
        </w:rPr>
        <w:t>(三)、项目实施的可行性</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符合我国相关产业政策和发展规划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国在近年来积极推进产业结构的转型升级，出台了多项支持产业发展的政策和发展规划。这些政策着重支持非线性编辑设备行业进行新材料、新工艺、新产品的研发，以促进整个非线性编辑设备行业的结构调整和转型升级。这一系列政策的实施为非线性编辑设备行业提供了有力的支持，有助于非线性编辑设备行业健康、快速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项目产品市场前景广阔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终端消费市场的不断扩大和消费需求的逐步升级，项目产品在市场上将迎来广阔的前景。终端消费市场的扩张为非线性编辑设备行业提供了增长的空间，同时，逐步升级的消费需求也促使非线性编辑设备行业不断创新和提升产品质量，使得项目产品更具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公司具备成熟的生产技术及管理经验</w:t>
      </w:r>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经过多年的技术改造和工艺研发，已经建立了丰富完整的产品生产线，拥有先进的染整设备，形成了门类齐全、品种丰富的工艺。公司还通过自主培养和引进外部人才建立了一支团结进取的核心管理团队，具备深入理解非线性编辑设备行业的品牌建设、营销网络管理、人才管理等方面的经验。这有助于公司快速、稳健地发展，并为项目提供了有力的技术和管理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建设条件良好</w:t>
      </w:r>
    </w:p>
    <w:p>
      <w:pPr>
        <w:ind w:firstLine="560" w:firstLineChars="200"/>
        <w:rPr>
          <w:rFonts w:ascii="仿宋" w:eastAsia="仿宋" w:hAnsi="仿宋" w:cs="仿宋" w:hint="eastAsia"/>
          <w:sz w:val="28"/>
        </w:rPr>
      </w:pPr>
      <w:r>
        <w:rPr>
          <w:rFonts w:ascii="仿宋" w:eastAsia="仿宋" w:hAnsi="仿宋" w:cs="仿宋" w:hint="eastAsia"/>
          <w:sz w:val="28"/>
          <w:lang w:eastAsia="zh-CN"/>
        </w:rPr>
        <w:t>本项目主要基于公司现有的研发条件与基础，通过对研发测试环境的提升改造，形成了集科研、开发、检测试验、新产品测试于一体的研发中心。项目各项建设条件已经得到落实，工程技术方案切实可行。项目的实施将有助于提高公司的技术研发能力，为公司未来的科技创新和产品推陈出新提供了有力的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(五) 社会环境及公众支持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环境对项目实施具有积极影响。在当前社会中，人们对创新、环保和高质量产品的需求日益增加。项目所提供的产品符合社会对绿色、可持续发展的期待，有望受到广泛认可。公众对环保、科技创新的支持也为项目的顺利实施提供了有利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综合考虑这五个方面因素，项目的可行性得到进一步确立。公司将以此为基础，科学规划、有效实施项目，以期在未来市场竞争中获得更为显著的竞争优势。</w:t>
      </w:r>
    </w:p>
    <w:p>
      <w:pPr>
        <w:pStyle w:val="Heading2"/>
        <w:ind w:firstLine="560" w:firstLineChars="200"/>
        <w:rPr>
          <w:rFonts w:ascii="仿宋" w:eastAsia="仿宋" w:hAnsi="仿宋" w:cs="仿宋" w:hint="eastAsia"/>
          <w:sz w:val="28"/>
          <w:lang w:eastAsia="zh-CN"/>
        </w:rPr>
      </w:pPr>
      <w:bookmarkStart w:id="13" w:name="_Toc6078"/>
      <w:r>
        <w:rPr>
          <w:rFonts w:ascii="仿宋" w:eastAsia="仿宋" w:hAnsi="仿宋" w:cs="仿宋" w:hint="eastAsia"/>
          <w:sz w:val="28"/>
          <w:lang w:eastAsia="zh-CN"/>
        </w:rPr>
        <w:t>(四)、项目建设选址</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地理位置优越</w:t>
      </w:r>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于位于XXX经济发达的城市中心区域，占地XX亩交通便利，距离主要交通枢纽和物流中心仅数公里。这一得天独厚的地理位置将为项目的原材料采购、产品销售提供高效便捷的通道，降低了物流成本，提高了运输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交通便利</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选址区域交通网络发达，紧邻高速公路、铁路站点和港口，为项目的物流运输提供了便利条件。这不仅有助于及时获取原材料，还能迅速将成品送达市场，提高了供应链的灵活性和效率。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(三) 临近重要资源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项目选址周边地区资源丰富，附近有多家优质供应商，确保了原材料的稳定供应。同时，该地区拥有丰富的劳动力资源，为项目的人力资源需求提供了有力支持。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环境政策和规划支持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选址地区符合国家和地方的环保政策，未来有望获得政府的支持和奖励。同时，该区域的产业规划与公司项目的发展方向高度契合，有助于形成有利的产业生态链，提高项目的可持续性。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地方产业发展趋势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选址地区产业呈现快速发展的趋势，特别是相关产业正在经历技术升级和转型升级。项目选址处于这一升级浪潮的前沿，将受益于产业集聚效应，有望成为当地产业升级的引领者。</w:t>
      </w:r>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r>
        <w:rPr>
          <w:rFonts w:ascii="仿宋" w:eastAsia="仿宋" w:hAnsi="仿宋" w:cs="仿宋" w:hint="eastAsia"/>
          <w:sz w:val="28"/>
          <w:lang w:eastAsia="zh-CN"/>
        </w:rPr>
        <w:t>通过对这些具体因素的深入分析，项目选址的优势在于为企业提供了全方位的支持，有助于项目的长期稳定发展。</w:t>
      </w:r>
    </w:p>
    <w:p>
      <w:pPr>
        <w:pStyle w:val="Heading2"/>
        <w:ind w:firstLine="560" w:firstLineChars="200"/>
        <w:rPr>
          <w:rFonts w:ascii="仿宋" w:eastAsia="仿宋" w:hAnsi="仿宋" w:cs="仿宋" w:hint="eastAsia"/>
          <w:sz w:val="28"/>
          <w:lang w:eastAsia="zh-CN"/>
        </w:rPr>
      </w:pPr>
      <w:bookmarkStart w:id="14" w:name="_Toc12291"/>
      <w:r>
        <w:rPr>
          <w:rFonts w:ascii="仿宋" w:eastAsia="仿宋" w:hAnsi="仿宋" w:cs="仿宋" w:hint="eastAsia"/>
          <w:sz w:val="28"/>
          <w:lang w:eastAsia="zh-CN"/>
        </w:rPr>
        <w:t>(五)、建筑物建设规模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 建筑总面积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本项目的建筑总面积计划为XXX平方米，包括生产厂房、办公楼、仓储设施等各项功能区域。通过科学合理的布局和设计，实现对各个功能模块的合理利用，最大程度地提高土地利用效率。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生产厂房面积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生产厂房占地面积为XXX平方米，其中包括生产车间、生产线区域、设备安装区等。在生产厂房的设计上，将注重通风、采光、排污等方面的合理布局，以提高生产效率和员工的工作舒适度。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办公楼面积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办公楼占地面积为XXX平方米，主要包括办公区、会议室、员工休息区等。为了提高办公效率和员工的工作舒适感，办公楼将采用现代化的办公设备和环境友好型设计理念。</w:t>
      </w:r>
    </w:p>
    <w:p>
      <w:pPr>
        <w:ind w:firstLine="560" w:firstLineChars="200"/>
        <w:rPr>
          <w:rFonts w:ascii="仿宋" w:eastAsia="仿宋" w:hAnsi="仿宋" w:cs="仿宋" w:hint="eastAsia"/>
          <w:sz w:val="28"/>
        </w:rPr>
      </w:pPr>
      <w:r>
        <w:rPr>
          <w:rFonts w:ascii="仿宋" w:eastAsia="仿宋" w:hAnsi="仿宋" w:cs="仿宋" w:hint="eastAsia"/>
          <w:sz w:val="28"/>
          <w:lang w:eastAsia="zh-CN"/>
        </w:rPr>
        <w:t>(四) 仓储设施面积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仓储设施占地面积为XXX平方米，用于存放原材料、成品和半成品等。在仓储设施的设计上，将采用智能化管理系统，提高仓储效率，减少物料损耗，确保物流运作的高效性。</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其他附属建筑</w:t>
      </w:r>
    </w:p>
    <w:p>
      <w:pPr>
        <w:ind w:firstLine="560" w:firstLineChars="200"/>
        <w:rPr>
          <w:rFonts w:ascii="仿宋" w:eastAsia="仿宋" w:hAnsi="仿宋" w:cs="仿宋" w:hint="eastAsia"/>
          <w:sz w:val="28"/>
        </w:rPr>
      </w:pPr>
      <w:r>
        <w:rPr>
          <w:rFonts w:ascii="仿宋" w:eastAsia="仿宋" w:hAnsi="仿宋" w:cs="仿宋" w:hint="eastAsia"/>
          <w:sz w:val="28"/>
          <w:lang w:eastAsia="zh-CN"/>
        </w:rPr>
        <w:t>除上述主要建筑外，项目还包括相关的附属建筑，如员工宿舍、食堂、绿化带等。这些建筑的合理规划和设计，将有助于提升员工的生活质量，形成一个和谐宜居的工作环境。</w:t>
      </w:r>
    </w:p>
    <w:p>
      <w:pPr>
        <w:ind w:firstLine="560" w:firstLineChars="200"/>
        <w:rPr>
          <w:rFonts w:ascii="仿宋" w:eastAsia="仿宋" w:hAnsi="仿宋" w:cs="仿宋" w:hint="eastAsia"/>
          <w:sz w:val="28"/>
        </w:rPr>
        <w:sectPr>
          <w:headerReference w:type="default" r:id="rId42"/>
          <w:footerReference w:type="default" r:id="rId43"/>
          <w:type w:val="nextPage"/>
          <w:pgSz w:w="11906" w:h="16838"/>
          <w:pgMar w:top="1440" w:right="1800" w:bottom="1440" w:left="1800" w:header="851" w:footer="992" w:gutter="0"/>
          <w:pgNumType w:start="20"/>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5" w:name="_Toc17767"/>
      <w:r>
        <w:rPr>
          <w:rFonts w:ascii="仿宋" w:eastAsia="仿宋" w:hAnsi="仿宋" w:cs="仿宋" w:hint="eastAsia"/>
          <w:sz w:val="28"/>
          <w:lang w:eastAsia="zh-CN"/>
        </w:rPr>
        <w:t>(六)、项目总投资及资金构成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项目总投资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本项目的总投资计划为XXX万元。该投资将主要用于土地购置、建筑施工、设备采购、科研开发、市场推广、运营启动等方面。项目总投资的合理配置将确保项目在各个环节都能够顺利进行，达到预期的经济效益。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资金构成</w:t>
      </w:r>
    </w:p>
    <w:p>
      <w:pPr>
        <w:ind w:firstLine="560" w:firstLineChars="200"/>
        <w:rPr>
          <w:rFonts w:ascii="仿宋" w:eastAsia="仿宋" w:hAnsi="仿宋" w:cs="仿宋" w:hint="eastAsia"/>
          <w:sz w:val="28"/>
        </w:rPr>
      </w:pPr>
      <w:r>
        <w:rPr>
          <w:rFonts w:ascii="仿宋" w:eastAsia="仿宋" w:hAnsi="仿宋" w:cs="仿宋" w:hint="eastAsia"/>
          <w:sz w:val="28"/>
          <w:lang w:eastAsia="zh-CN"/>
        </w:rPr>
        <w:t>1. 土地购置费用：XXX万元，用于购置项目用地，确保项目有足够的空间进行建设。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建筑施工费用：XXX万元，包括生产厂房、办公楼、仓储设施等建筑的施工费用。</w:t>
      </w:r>
    </w:p>
    <w:p>
      <w:pPr>
        <w:ind w:firstLine="560" w:firstLineChars="200"/>
        <w:rPr>
          <w:rFonts w:ascii="仿宋" w:eastAsia="仿宋" w:hAnsi="仿宋" w:cs="仿宋" w:hint="eastAsia"/>
          <w:sz w:val="28"/>
        </w:rPr>
      </w:pPr>
      <w:r>
        <w:rPr>
          <w:rFonts w:ascii="仿宋" w:eastAsia="仿宋" w:hAnsi="仿宋" w:cs="仿宋" w:hint="eastAsia"/>
          <w:sz w:val="28"/>
          <w:lang w:eastAsia="zh-CN"/>
        </w:rPr>
        <w:t>3. 设备采购费用：XXX万元，用于购置先进的生产设备和办公设备，提高生产效率和企业管理水平。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科研开发费用：XXX万元，用于项目的技术研发、创新和新产品开发，提高企业的竞争力。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5. 市场推广费用：XXX万元，用于产品的市场推广、品牌宣传和销售渠道的建设，确保产品能够顺利上市并占领市场份额。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6. 运营启动费用：XXX万元，包括人员培训、系统运营、市场拓展等费用，确保项目的正常运营。</w:t>
      </w:r>
    </w:p>
    <w:p>
      <w:pPr>
        <w:ind w:firstLine="560" w:firstLineChars="200"/>
        <w:rPr>
          <w:rFonts w:ascii="仿宋" w:eastAsia="仿宋" w:hAnsi="仿宋" w:cs="仿宋" w:hint="eastAsia"/>
          <w:sz w:val="28"/>
        </w:rPr>
        <w:sectPr>
          <w:headerReference w:type="default" r:id="rId44"/>
          <w:footerReference w:type="default" r:id="rId45"/>
          <w:type w:val="nextPage"/>
          <w:pgSz w:w="11906" w:h="16838"/>
          <w:pgMar w:top="1440" w:right="1800" w:bottom="1440" w:left="1800" w:header="851" w:footer="992" w:gutter="0"/>
          <w:pgNumType w:start="21"/>
          <w:cols w:num="1" w:space="425"/>
          <w:titlePg w:val="0"/>
          <w:docGrid w:type="lines" w:linePitch="312" w:charSpace="0"/>
        </w:sectPr>
      </w:pPr>
      <w:r>
        <w:rPr>
          <w:rFonts w:ascii="仿宋" w:eastAsia="仿宋" w:hAnsi="仿宋" w:cs="仿宋" w:hint="eastAsia"/>
          <w:sz w:val="28"/>
          <w:lang w:eastAsia="zh-CN"/>
        </w:rPr>
        <w:t>7. 其他费用：XXX万元，包括项目审批、法律咨询、保险费用等其他相关费用。</w:t>
      </w:r>
    </w:p>
    <w:p>
      <w:pPr>
        <w:pStyle w:val="Heading2"/>
        <w:ind w:firstLine="560" w:firstLineChars="200"/>
        <w:rPr>
          <w:rFonts w:ascii="仿宋" w:eastAsia="仿宋" w:hAnsi="仿宋" w:cs="仿宋" w:hint="eastAsia"/>
          <w:sz w:val="28"/>
          <w:lang w:eastAsia="zh-CN"/>
        </w:rPr>
      </w:pPr>
      <w:bookmarkStart w:id="16" w:name="_Toc25682"/>
      <w:r>
        <w:rPr>
          <w:rFonts w:ascii="仿宋" w:eastAsia="仿宋" w:hAnsi="仿宋" w:cs="仿宋" w:hint="eastAsia"/>
          <w:sz w:val="28"/>
          <w:lang w:eastAsia="zh-CN"/>
        </w:rPr>
        <w:t>(七)、资金筹措方案</w:t>
      </w:r>
      <w:bookmarkEnd w:id="16"/>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 银行贷款</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计划通过向银行申请贷款来筹措一部分项目资金。根据项目总投资的计划，公司将与多家银行进行洽谈，选择合适的贷款方案，确保贷款额度满足项目需求。贷款期限和利率将根据市场利率和公司信用状况进行协商确定，以降低融资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自有资金</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公司将动用部分自有资金用于项目建设。通过合理的财务规划，确保项目所需的自有资金充足，减少对外融资的依赖。自有资金的使用将注重资金的灵活运用，以最大限度地提高投资效益。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合作伙伴投资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公司计划邀请合作伙伴参与项目投资，共同分享项目的发展成果。通过与非线性编辑设备行业内有实力、资源丰富的合作伙伴达成合作协议，实现资源共享、风险分担，提高项目的整体实力。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股权融资</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公司将考虑发行股权融资，吸引社会资本的参与。通过公开发行股票或引入战略投资者，筹集项目所需的资金。公司将在保持自身控制权的前提下，吸引优质的投资者参与，为项目的发展提供资金支持。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创新金融工具</w:t>
      </w:r>
    </w:p>
    <w:p>
      <w:pPr>
        <w:ind w:firstLine="560" w:firstLineChars="200"/>
        <w:rPr>
          <w:rFonts w:ascii="仿宋" w:eastAsia="仿宋" w:hAnsi="仿宋" w:cs="仿宋" w:hint="eastAsia"/>
          <w:sz w:val="28"/>
        </w:rPr>
        <w:sectPr>
          <w:headerReference w:type="default" r:id="rId46"/>
          <w:footerReference w:type="default" r:id="rId47"/>
          <w:type w:val="nextPage"/>
          <w:pgSz w:w="11906" w:h="16838"/>
          <w:pgMar w:top="1440" w:right="1800" w:bottom="1440" w:left="1800" w:header="851" w:footer="992" w:gutter="0"/>
          <w:pgNumType w:start="2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公司将研究并考虑采用创新金融工具，如债券、基金等方式，多元化融资渠道，提高项目融资的灵活性。公司将与金融机构合作，设计适合项目特点的金融方案，降低融资成本。</w:t>
      </w:r>
    </w:p>
    <w:p>
      <w:pPr>
        <w:pStyle w:val="Heading2"/>
        <w:ind w:firstLine="560" w:firstLineChars="200"/>
        <w:rPr>
          <w:rFonts w:ascii="仿宋" w:eastAsia="仿宋" w:hAnsi="仿宋" w:cs="仿宋" w:hint="eastAsia"/>
          <w:sz w:val="28"/>
          <w:lang w:eastAsia="zh-CN"/>
        </w:rPr>
      </w:pPr>
      <w:bookmarkStart w:id="17" w:name="_Toc15675"/>
      <w:r>
        <w:rPr>
          <w:rFonts w:ascii="仿宋" w:eastAsia="仿宋" w:hAnsi="仿宋" w:cs="仿宋" w:hint="eastAsia"/>
          <w:sz w:val="28"/>
          <w:lang w:eastAsia="zh-CN"/>
        </w:rPr>
        <w:t>(八)、项目预期经济效益规划目标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收入增长目标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旨在通过项目实施，实现年收入的持续增长。通过扩大市场份额、提高产品销售量以及开发新的盈利点，预计项目后期年收入将实现明显增长。公司将制定详细的销售计划和市场推广策略，以确保项目取得可观的收入。</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利润提升目标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计划通过提高生产效率、降低生产成本等手段，实现项目的年度利润持续增长。同时，通过产品创新和市场定位的优化，提高产品附加值，增加利润空间。公司将不断优化财务管理，确保项目取得良好的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投资回报率目标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公司将设定明确的投资回报率目标，确保项目的投资能够在合理的期限内取得良好的回报。通过有效的成本控制、市场风险的规避和投资结构的合理安排，公司将努力实现投资回报率的最大化。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就业岗位增加目标</w:t>
      </w:r>
    </w:p>
    <w:p>
      <w:pPr>
        <w:ind w:firstLine="560" w:firstLineChars="200"/>
        <w:rPr>
          <w:rFonts w:ascii="仿宋" w:eastAsia="仿宋" w:hAnsi="仿宋" w:cs="仿宋" w:hint="eastAsia"/>
          <w:sz w:val="28"/>
        </w:rPr>
        <w:sectPr>
          <w:headerReference w:type="default" r:id="rId48"/>
          <w:footerReference w:type="default" r:id="rId49"/>
          <w:type w:val="nextPage"/>
          <w:pgSz w:w="11906" w:h="16838"/>
          <w:pgMar w:top="1440" w:right="1800" w:bottom="1440" w:left="1800" w:header="851" w:footer="992" w:gutter="0"/>
          <w:pgNumType w:start="23"/>
          <w:cols w:num="1" w:space="425"/>
          <w:titlePg w:val="0"/>
          <w:docGrid w:type="lines" w:linePitch="312" w:charSpace="0"/>
        </w:sectPr>
      </w:pPr>
      <w:r>
        <w:rPr>
          <w:rFonts w:ascii="仿宋" w:eastAsia="仿宋" w:hAnsi="仿宋" w:cs="仿宋" w:hint="eastAsia"/>
          <w:sz w:val="28"/>
          <w:lang w:eastAsia="zh-CN"/>
        </w:rPr>
        <w:t>项目实施后，公司将扩大生产规模，增加相关产业链的就业机会。公司将注重培训和提升员工技能水平，促进就业岗位的提质增量。通过项目的持续发展，公司将为社会创造更多的就业机会，实现人才和项目的良性互动。</w:t>
      </w:r>
    </w:p>
    <w:p>
      <w:pPr>
        <w:ind w:firstLine="560" w:firstLineChars="200"/>
        <w:rPr>
          <w:rFonts w:ascii="仿宋" w:eastAsia="仿宋" w:hAnsi="仿宋" w:cs="仿宋" w:hint="eastAsia"/>
          <w:sz w:val="28"/>
        </w:rPr>
      </w:pPr>
      <w:r>
        <w:rPr>
          <w:rFonts w:ascii="仿宋" w:eastAsia="仿宋" w:hAnsi="仿宋" w:cs="仿宋" w:hint="eastAsia"/>
          <w:sz w:val="28"/>
          <w:lang w:eastAsia="zh-CN"/>
        </w:rPr>
        <w:t>(五) 社会效益目标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经济效益，公司还将注重项目的社会效益。公司将通过项目实施，提升当地产业结构，改善环境，推动技术创新，为社会做出积极贡献。公司将定期评估项目的社会效益，确保项目对社会产生可持续的积极影响。</w:t>
      </w:r>
    </w:p>
    <w:p>
      <w:pPr>
        <w:pStyle w:val="Heading2"/>
        <w:ind w:firstLine="560" w:firstLineChars="200"/>
        <w:rPr>
          <w:rFonts w:ascii="仿宋" w:eastAsia="仿宋" w:hAnsi="仿宋" w:cs="仿宋" w:hint="eastAsia"/>
          <w:sz w:val="28"/>
          <w:lang w:eastAsia="zh-CN"/>
        </w:rPr>
      </w:pPr>
      <w:bookmarkStart w:id="18" w:name="_Toc22711"/>
      <w:r>
        <w:rPr>
          <w:rFonts w:ascii="仿宋" w:eastAsia="仿宋" w:hAnsi="仿宋" w:cs="仿宋" w:hint="eastAsia"/>
          <w:sz w:val="28"/>
          <w:lang w:eastAsia="zh-CN"/>
        </w:rPr>
        <w:t>(九)、项目建设进度规划</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本期项目建设期限规划XX个月。</w:t>
      </w:r>
    </w:p>
    <w:p>
      <w:pPr>
        <w:ind w:firstLine="560" w:firstLineChars="200"/>
        <w:rPr>
          <w:rFonts w:ascii="仿宋" w:eastAsia="仿宋" w:hAnsi="仿宋" w:cs="仿宋" w:hint="eastAsia"/>
          <w:sz w:val="28"/>
        </w:rPr>
      </w:pPr>
      <w:r>
        <w:rPr>
          <w:rFonts w:ascii="仿宋" w:eastAsia="仿宋" w:hAnsi="仿宋" w:cs="仿宋" w:hint="eastAsia"/>
          <w:sz w:val="28"/>
          <w:lang w:eastAsia="zh-CN"/>
        </w:rPr>
        <w:t>(一) 前期准备阶段</w:t>
      </w:r>
    </w:p>
    <w:p>
      <w:pPr>
        <w:ind w:firstLine="560" w:firstLineChars="200"/>
        <w:rPr>
          <w:rFonts w:ascii="仿宋" w:eastAsia="仿宋" w:hAnsi="仿宋" w:cs="仿宋" w:hint="eastAsia"/>
          <w:sz w:val="28"/>
        </w:rPr>
      </w:pPr>
      <w:r>
        <w:rPr>
          <w:rFonts w:ascii="仿宋" w:eastAsia="仿宋" w:hAnsi="仿宋" w:cs="仿宋" w:hint="eastAsia"/>
          <w:sz w:val="28"/>
          <w:lang w:eastAsia="zh-CN"/>
        </w:rPr>
        <w:t>1. 项目启动： 完成项目启动会议，明确项目目标、任务、责任和计划。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2. 项目立项： 提交项目立项申请，获得相关部门批准，并确定项目的法人资格和组织结构。</w:t>
      </w:r>
    </w:p>
    <w:p>
      <w:pPr>
        <w:ind w:firstLine="560" w:firstLineChars="200"/>
        <w:rPr>
          <w:rFonts w:ascii="仿宋" w:eastAsia="仿宋" w:hAnsi="仿宋" w:cs="仿宋" w:hint="eastAsia"/>
          <w:sz w:val="28"/>
        </w:rPr>
      </w:pPr>
      <w:r>
        <w:rPr>
          <w:rFonts w:ascii="仿宋" w:eastAsia="仿宋" w:hAnsi="仿宋" w:cs="仿宋" w:hint="eastAsia"/>
          <w:sz w:val="28"/>
          <w:lang w:eastAsia="zh-CN"/>
        </w:rPr>
        <w:t>3. 项目团队组建： 组建项目管理团队，明确各岗位职责，确保项目管理的顺利推进。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4. 项目可行性研究： 进行项目可行性研究，包括市场调查、技术可行性、经济效益等方面的评估。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5. 项目方案设计： 制定详细的项目方案设计，包括项目实施计划、资源计划、质量计划等。</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实施阶段</w:t>
      </w:r>
    </w:p>
    <w:p>
      <w:pPr>
        <w:ind w:firstLine="560" w:firstLineChars="200"/>
        <w:rPr>
          <w:rFonts w:ascii="仿宋" w:eastAsia="仿宋" w:hAnsi="仿宋" w:cs="仿宋" w:hint="eastAsia"/>
          <w:sz w:val="28"/>
        </w:rPr>
        <w:sectPr>
          <w:headerReference w:type="default" r:id="rId50"/>
          <w:footerReference w:type="default" r:id="rId51"/>
          <w:type w:val="nextPage"/>
          <w:pgSz w:w="11906" w:h="16838"/>
          <w:pgMar w:top="1440" w:right="1800" w:bottom="1440" w:left="1800" w:header="851" w:footer="992" w:gutter="0"/>
          <w:pgNumType w:start="24"/>
          <w:cols w:num="1" w:space="425"/>
          <w:titlePg w:val="0"/>
          <w:docGrid w:type="lines" w:linePitch="312" w:charSpace="0"/>
        </w:sectPr>
      </w:pPr>
      <w:r>
        <w:rPr>
          <w:rFonts w:ascii="仿宋" w:eastAsia="仿宋" w:hAnsi="仿宋" w:cs="仿宋" w:hint="eastAsia"/>
          <w:sz w:val="28"/>
          <w:lang w:eastAsia="zh-CN"/>
        </w:rPr>
        <w:t>1. 项目招标： 进行项目相关工程和服务的招标，确保供应商的选择符合项目需求。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建设规模： 开始项目建设，包括基础设施建设、建筑物建设等，按照设计方案推进。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3. 资金筹措： 根据资金筹措方案，确保项目建设经费的落实，保障项目的正常推进。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4. 设备采购： 开始项目所需设备的采购，确保设备的质量和供应的及时性。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项目管理： 采用先进的项目管理方法，对项目进度、质量、成本进行全面管理。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(三) 中期调整阶段</w:t>
      </w:r>
    </w:p>
    <w:p>
      <w:pPr>
        <w:ind w:firstLine="560" w:firstLineChars="200"/>
        <w:rPr>
          <w:rFonts w:ascii="仿宋" w:eastAsia="仿宋" w:hAnsi="仿宋" w:cs="仿宋" w:hint="eastAsia"/>
          <w:sz w:val="28"/>
        </w:rPr>
      </w:pPr>
      <w:r>
        <w:rPr>
          <w:rFonts w:ascii="仿宋" w:eastAsia="仿宋" w:hAnsi="仿宋" w:cs="仿宋" w:hint="eastAsia"/>
          <w:sz w:val="28"/>
          <w:lang w:eastAsia="zh-CN"/>
        </w:rPr>
        <w:t>1. 进度评估： 定期对项目进度进行评估，发现问题及时调整和解决。</w:t>
      </w:r>
    </w:p>
    <w:p>
      <w:pPr>
        <w:ind w:firstLine="560" w:firstLineChars="200"/>
        <w:rPr>
          <w:rFonts w:ascii="仿宋" w:eastAsia="仿宋" w:hAnsi="仿宋" w:cs="仿宋" w:hint="eastAsia"/>
          <w:sz w:val="28"/>
        </w:rPr>
      </w:pPr>
      <w:r>
        <w:rPr>
          <w:rFonts w:ascii="仿宋" w:eastAsia="仿宋" w:hAnsi="仿宋" w:cs="仿宋" w:hint="eastAsia"/>
          <w:sz w:val="28"/>
          <w:lang w:eastAsia="zh-CN"/>
        </w:rPr>
        <w:t>2. 质量监控： 强化对项目建设质量的监控，确保项目的建设达到预期质量标准。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成本控制： 优化成本结构，确保项目建设的经济效益。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问题处理： 对项目中出现的问题及时处理，防范和减轻潜在的风险。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(四) 收尾阶段</w:t>
      </w:r>
    </w:p>
    <w:p>
      <w:pPr>
        <w:ind w:firstLine="560" w:firstLineChars="200"/>
        <w:rPr>
          <w:rFonts w:ascii="仿宋" w:eastAsia="仿宋" w:hAnsi="仿宋" w:cs="仿宋" w:hint="eastAsia"/>
          <w:sz w:val="28"/>
        </w:rPr>
      </w:pPr>
      <w:r>
        <w:rPr>
          <w:rFonts w:ascii="仿宋" w:eastAsia="仿宋" w:hAnsi="仿宋" w:cs="仿宋" w:hint="eastAsia"/>
          <w:sz w:val="28"/>
          <w:lang w:eastAsia="zh-CN"/>
        </w:rPr>
        <w:t>1. 验收阶段： 完成项目的各项建设任务后进行验收，确保项目达到预期目标。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2. 交付运营： 将建设完成的项目交付给运营团队，并确保运营过程的顺利启动。</w:t>
      </w:r>
    </w:p>
    <w:p>
      <w:pPr>
        <w:ind w:firstLine="560" w:firstLineChars="200"/>
        <w:rPr>
          <w:rFonts w:ascii="仿宋" w:eastAsia="仿宋" w:hAnsi="仿宋" w:cs="仿宋" w:hint="eastAsia"/>
          <w:sz w:val="28"/>
        </w:rPr>
        <w:sectPr>
          <w:headerReference w:type="default" r:id="rId52"/>
          <w:footerReference w:type="default" r:id="rId53"/>
          <w:type w:val="nextPage"/>
          <w:pgSz w:w="11906" w:h="16838"/>
          <w:pgMar w:top="1440" w:right="1800" w:bottom="1440" w:left="1800" w:header="851" w:footer="992" w:gutter="0"/>
          <w:pgNumType w:start="25"/>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项目总结：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对整个项目进行总结，提炼经验教训，为未来项目提供参考。</w:t>
      </w:r>
    </w:p>
    <w:p>
      <w:pPr>
        <w:ind w:firstLine="560" w:firstLineChars="200"/>
        <w:rPr>
          <w:rFonts w:ascii="仿宋" w:eastAsia="仿宋" w:hAnsi="仿宋" w:cs="仿宋" w:hint="eastAsia"/>
          <w:sz w:val="28"/>
        </w:rPr>
      </w:pPr>
      <w:r>
        <w:rPr>
          <w:rFonts w:ascii="仿宋" w:eastAsia="仿宋" w:hAnsi="仿宋" w:cs="仿宋" w:hint="eastAsia"/>
          <w:sz w:val="28"/>
          <w:lang w:eastAsia="zh-CN"/>
        </w:rPr>
        <w:t>4. 结算支付： 完成与供应商和承包商的结算工作，确保各方权益得到妥善保障。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5. 项目归档： 对项目相关文档和资料进行整理和归档，建立项目档案。</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9" w:name="_Toc32266"/>
      <w:r>
        <w:rPr>
          <w:rFonts w:ascii="仿宋" w:eastAsia="仿宋" w:hAnsi="仿宋" w:cs="仿宋" w:hint="eastAsia"/>
          <w:sz w:val="28"/>
          <w:lang w:eastAsia="zh-CN"/>
        </w:rPr>
        <w:t>四、第七章员工培训与发展</w:t>
      </w:r>
      <w:bookmarkEnd w:id="19"/>
    </w:p>
    <w:p>
      <w:pPr>
        <w:pStyle w:val="Heading2"/>
        <w:rPr>
          <w:rFonts w:ascii="仿宋" w:eastAsia="仿宋" w:hAnsi="仿宋" w:cs="仿宋" w:hint="eastAsia"/>
          <w:lang w:eastAsia="zh-CN"/>
        </w:rPr>
      </w:pPr>
      <w:bookmarkStart w:id="20" w:name="_Toc10089"/>
      <w:r>
        <w:rPr>
          <w:rFonts w:ascii="仿宋" w:eastAsia="仿宋" w:hAnsi="仿宋" w:cs="仿宋" w:hint="eastAsia"/>
          <w:lang w:eastAsia="zh-CN"/>
        </w:rPr>
        <w:t>(一)、培训需求分析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员工绩效评估： 通过对员工的绩效评估，可以清晰了解他们在当前职责和任务中的表现。这提供了一个基础线索，帮助确定员工在特定领域或技能上可能存在的不足之处。</w:t>
      </w:r>
    </w:p>
    <w:p>
      <w:pPr>
        <w:ind w:firstLine="560" w:firstLineChars="200"/>
        <w:rPr>
          <w:rFonts w:ascii="仿宋" w:eastAsia="仿宋" w:hAnsi="仿宋" w:cs="仿宋" w:hint="eastAsia"/>
          <w:sz w:val="28"/>
        </w:rPr>
      </w:pPr>
      <w:r>
        <w:rPr>
          <w:rFonts w:ascii="仿宋" w:eastAsia="仿宋" w:hAnsi="仿宋" w:cs="仿宋" w:hint="eastAsia"/>
          <w:sz w:val="28"/>
          <w:lang w:eastAsia="zh-CN"/>
        </w:rPr>
        <w:t>2. 工作岗位要求分析： 仔细分析各个岗位的工作要求，以确保员工具备完成工作所需的技能和知识。通过与不同岗位的相关人员交流，可以更准确地了解不同职位的技能需求，从而有针对性地进行培训。</w:t>
      </w:r>
    </w:p>
    <w:p>
      <w:pPr>
        <w:ind w:firstLine="560" w:firstLineChars="200"/>
        <w:rPr>
          <w:rFonts w:ascii="仿宋" w:eastAsia="仿宋" w:hAnsi="仿宋" w:cs="仿宋" w:hint="eastAsia"/>
          <w:sz w:val="28"/>
        </w:rPr>
      </w:pPr>
      <w:r>
        <w:rPr>
          <w:rFonts w:ascii="仿宋" w:eastAsia="仿宋" w:hAnsi="仿宋" w:cs="仿宋" w:hint="eastAsia"/>
          <w:sz w:val="28"/>
          <w:lang w:eastAsia="zh-CN"/>
        </w:rPr>
        <w:t>3. 员工反馈机制： 设立员工反馈渠道，鼓励员工表达对个人发展和培训需求的看法。这种双向沟通有助于发现潜在问题和机会，使培训计划更具针对性和灵活性。</w:t>
      </w:r>
    </w:p>
    <w:p>
      <w:pPr>
        <w:ind w:firstLine="560" w:firstLineChars="200"/>
        <w:rPr>
          <w:rFonts w:ascii="仿宋" w:eastAsia="仿宋" w:hAnsi="仿宋" w:cs="仿宋" w:hint="eastAsia"/>
          <w:sz w:val="28"/>
        </w:rPr>
        <w:sectPr>
          <w:headerReference w:type="default" r:id="rId54"/>
          <w:footerReference w:type="default" r:id="rId55"/>
          <w:type w:val="nextPage"/>
          <w:pgSz w:w="11906" w:h="16838"/>
          <w:pgMar w:top="1440" w:right="1800" w:bottom="1440" w:left="1800" w:header="851" w:footer="992" w:gutter="0"/>
          <w:pgNumType w:start="2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个性化和差异化原则：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在培训需求分析过程中，重视员工的个性差异。不同员工拥有不同的技能、经验和学习偏好，因此培训计划应该根据个体需求制定，以确保个性化的发展路径。</w:t>
      </w:r>
    </w:p>
    <w:p>
      <w:pPr>
        <w:ind w:firstLine="560" w:firstLineChars="200"/>
        <w:rPr>
          <w:rFonts w:ascii="仿宋" w:eastAsia="仿宋" w:hAnsi="仿宋" w:cs="仿宋" w:hint="eastAsia"/>
          <w:sz w:val="28"/>
        </w:rPr>
      </w:pPr>
      <w:r>
        <w:rPr>
          <w:rFonts w:ascii="仿宋" w:eastAsia="仿宋" w:hAnsi="仿宋" w:cs="仿宋" w:hint="eastAsia"/>
          <w:sz w:val="28"/>
          <w:lang w:eastAsia="zh-CN"/>
        </w:rPr>
        <w:t>5. 考虑未来发展方向： 不仅仅关注当前技能需求，还要考虑员工未来职业生涯的发展方向。通过了解员工个人的职业规划和目标，可以更好地规划长期的培训计划，使其与组织的战略方向保持一致。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6. 制定调查问卷和访谈： 制定系统的调查问卷和面对面访谈，收集员工对培训需求的直接反馈。这有助于深入了解员工对特定领域或技能的需求和期望。</w:t>
      </w:r>
    </w:p>
    <w:p>
      <w:pPr>
        <w:pStyle w:val="Heading2"/>
        <w:ind w:firstLine="560" w:firstLineChars="200"/>
        <w:rPr>
          <w:rFonts w:ascii="仿宋" w:eastAsia="仿宋" w:hAnsi="仿宋" w:cs="仿宋" w:hint="eastAsia"/>
          <w:sz w:val="28"/>
          <w:lang w:eastAsia="zh-CN"/>
        </w:rPr>
      </w:pPr>
      <w:bookmarkStart w:id="21" w:name="_Toc7480"/>
      <w:r>
        <w:rPr>
          <w:rFonts w:ascii="仿宋" w:eastAsia="仿宋" w:hAnsi="仿宋" w:cs="仿宋" w:hint="eastAsia"/>
          <w:sz w:val="28"/>
          <w:lang w:eastAsia="zh-CN"/>
        </w:rPr>
        <w:t>(二)、培训计划制定</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目标设定： 制定培训计划的首要任务是明确培训的具体目标。这些目标应与员工的个人发展计划和组织的战略目标相一致。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内容规划： 根据培训需求分析的结果，确定培训内容，包括技能培训、领导力发展、团队协作等方面。确保培训内容与员工的实际工作相关，具有实际应用性。</w:t>
      </w:r>
    </w:p>
    <w:p>
      <w:pPr>
        <w:ind w:firstLine="560" w:firstLineChars="200"/>
        <w:rPr>
          <w:rFonts w:ascii="仿宋" w:eastAsia="仿宋" w:hAnsi="仿宋" w:cs="仿宋" w:hint="eastAsia"/>
          <w:sz w:val="28"/>
        </w:rPr>
      </w:pPr>
      <w:r>
        <w:rPr>
          <w:rFonts w:ascii="仿宋" w:eastAsia="仿宋" w:hAnsi="仿宋" w:cs="仿宋" w:hint="eastAsia"/>
          <w:sz w:val="28"/>
          <w:lang w:eastAsia="zh-CN"/>
        </w:rPr>
        <w:t>方法与工具： 制定灵活多样的培训方法，包括面对面培训、在线学习、导师制度等。结合现代科技，利用虚拟现实、模拟培训等先进工具，提高培训的效果。</w:t>
      </w:r>
    </w:p>
    <w:p>
      <w:pPr>
        <w:pStyle w:val="Heading2"/>
        <w:ind w:firstLine="560" w:firstLineChars="200"/>
        <w:rPr>
          <w:rFonts w:ascii="仿宋" w:eastAsia="仿宋" w:hAnsi="仿宋" w:cs="仿宋" w:hint="eastAsia"/>
          <w:sz w:val="28"/>
          <w:lang w:eastAsia="zh-CN"/>
        </w:rPr>
      </w:pPr>
      <w:bookmarkStart w:id="22" w:name="_Toc27704"/>
      <w:r>
        <w:rPr>
          <w:rFonts w:ascii="仿宋" w:eastAsia="仿宋" w:hAnsi="仿宋" w:cs="仿宋" w:hint="eastAsia"/>
          <w:sz w:val="28"/>
          <w:lang w:eastAsia="zh-CN"/>
        </w:rPr>
        <w:t>(三)、培训实施与评估</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培训实施：</w:t>
      </w:r>
    </w:p>
    <w:p>
      <w:pPr>
        <w:ind w:firstLine="560" w:firstLineChars="200"/>
        <w:rPr>
          <w:rFonts w:ascii="仿宋" w:eastAsia="仿宋" w:hAnsi="仿宋" w:cs="仿宋" w:hint="eastAsia"/>
          <w:sz w:val="28"/>
        </w:rPr>
        <w:sectPr>
          <w:headerReference w:type="default" r:id="rId56"/>
          <w:footerReference w:type="default" r:id="rId57"/>
          <w:type w:val="nextPage"/>
          <w:pgSz w:w="11906" w:h="16838"/>
          <w:pgMar w:top="1440" w:right="1800" w:bottom="1440" w:left="1800" w:header="851" w:footer="992" w:gutter="0"/>
          <w:pgNumType w:start="2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灵活的教学方法：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采用多样化的教学方法，包括面对面培训、在线学习、实际操作等，以适应不同学习风格和需求。确保培训内容生动有趣，激发学员的学习兴趣。</w:t>
      </w:r>
    </w:p>
    <w:p>
      <w:pPr>
        <w:ind w:firstLine="560" w:firstLineChars="200"/>
        <w:rPr>
          <w:rFonts w:ascii="仿宋" w:eastAsia="仿宋" w:hAnsi="仿宋" w:cs="仿宋" w:hint="eastAsia"/>
          <w:sz w:val="28"/>
        </w:rPr>
      </w:pPr>
      <w:r>
        <w:rPr>
          <w:rFonts w:ascii="仿宋" w:eastAsia="仿宋" w:hAnsi="仿宋" w:cs="仿宋" w:hint="eastAsia"/>
          <w:sz w:val="28"/>
          <w:lang w:eastAsia="zh-CN"/>
        </w:rPr>
        <w:t>2. 专业培训师资： 选择具备专业知识和教学经验的培训师，能够与学员互动，解答疑问，提供实用的案例和经验分享，提高培训的实效性。</w:t>
      </w:r>
    </w:p>
    <w:p>
      <w:pPr>
        <w:ind w:firstLine="560" w:firstLineChars="200"/>
        <w:rPr>
          <w:rFonts w:ascii="仿宋" w:eastAsia="仿宋" w:hAnsi="仿宋" w:cs="仿宋" w:hint="eastAsia"/>
          <w:sz w:val="28"/>
        </w:rPr>
      </w:pPr>
      <w:r>
        <w:rPr>
          <w:rFonts w:ascii="仿宋" w:eastAsia="仿宋" w:hAnsi="仿宋" w:cs="仿宋" w:hint="eastAsia"/>
          <w:sz w:val="28"/>
          <w:lang w:eastAsia="zh-CN"/>
        </w:rPr>
        <w:t>3. 实践机会： 在培训中提供实践机会，例如模拟项目、案例分析等，帮助学员将理论知识应用到实际工作中，加深理解并提高技能水平。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定期反馈与互动： 建立学员与培训师之间的积极反馈机制，鼓励学员提出问题，分享观点，保持培训过程中的积极互动。</w:t>
      </w:r>
    </w:p>
    <w:p>
      <w:pPr>
        <w:ind w:firstLine="560" w:firstLineChars="200"/>
        <w:rPr>
          <w:rFonts w:ascii="仿宋" w:eastAsia="仿宋" w:hAnsi="仿宋" w:cs="仿宋" w:hint="eastAsia"/>
          <w:sz w:val="28"/>
        </w:rPr>
      </w:pPr>
      <w:r>
        <w:rPr>
          <w:rFonts w:ascii="仿宋" w:eastAsia="仿宋" w:hAnsi="仿宋" w:cs="仿宋" w:hint="eastAsia"/>
          <w:sz w:val="28"/>
          <w:lang w:eastAsia="zh-CN"/>
        </w:rPr>
        <w:t>5. 跟踪学员进展： 在培训过程中进行学员进展的跟踪，及时发现并解决学习障碍，确保学员能够达到培训设定的学习目标。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培训评估：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1. 学员反馈： 收集学员的培训反馈，包括对培训内容、教学方法和培训师的评价。这有助于了解学员的满意度，发现改进建议，并及时调整培训方案。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 知识测试： 进行培训后的知识测试，验证学员对培训内容的掌握程度。测试结果可以作为培训效果的一个客观指标，同时也为学员提供了自我评估的机会。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3. 应用能力评估： 评估学员在工作中应用培训所学知识和技能的能力。这可以通过实际工作表现、项目成果等来检验学员的学习成果是否能够有效地转化为实际工作中的应用。</w:t>
      </w:r>
    </w:p>
    <w:p>
      <w:pPr>
        <w:ind w:firstLine="560" w:firstLineChars="200"/>
        <w:rPr>
          <w:rFonts w:ascii="仿宋" w:eastAsia="仿宋" w:hAnsi="仿宋" w:cs="仿宋" w:hint="eastAsia"/>
          <w:sz w:val="28"/>
        </w:rPr>
        <w:sectPr>
          <w:headerReference w:type="default" r:id="rId58"/>
          <w:footerReference w:type="default" r:id="rId59"/>
          <w:type w:val="nextPage"/>
          <w:pgSz w:w="11906" w:h="16838"/>
          <w:pgMar w:top="1440" w:right="1800" w:bottom="1440" w:left="1800" w:header="851" w:footer="992" w:gutter="0"/>
          <w:pgNumType w:start="28"/>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培训成本效益分析：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对培训成本和效益进行综合分析，评估培训对组织绩效的贡献。这有助于确定培训投资的合理性，并为未来的培训计划提供经验教训。</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 根据培训评估的结果，及时调整和改进培训计划，以确保培训活动的持续优化。定期回顾和更新培训内容，使其与业务需求和员工发展需求保持一致。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通过实施上述建议，组织可以更全面地评估培训的有效性，确保培训计划达到预期目标，提高员工的综合素质和组织的竞争力。</w:t>
      </w:r>
    </w:p>
    <w:p>
      <w:pPr>
        <w:pStyle w:val="Heading2"/>
        <w:ind w:firstLine="560" w:firstLineChars="200"/>
        <w:rPr>
          <w:rFonts w:ascii="仿宋" w:eastAsia="仿宋" w:hAnsi="仿宋" w:cs="仿宋" w:hint="eastAsia"/>
          <w:sz w:val="28"/>
          <w:lang w:eastAsia="zh-CN"/>
        </w:rPr>
      </w:pPr>
      <w:bookmarkStart w:id="23" w:name="_Toc7008"/>
      <w:r>
        <w:rPr>
          <w:rFonts w:ascii="仿宋" w:eastAsia="仿宋" w:hAnsi="仿宋" w:cs="仿宋" w:hint="eastAsia"/>
          <w:sz w:val="28"/>
          <w:lang w:eastAsia="zh-CN"/>
        </w:rPr>
        <w:t>(四)、持续学习与专业发展支持</w:t>
      </w:r>
      <w:bookmarkEnd w:id="23"/>
    </w:p>
    <w:p>
      <w:pPr>
        <w:ind w:firstLine="560" w:firstLineChars="200"/>
        <w:rPr>
          <w:rFonts w:ascii="仿宋" w:eastAsia="仿宋" w:hAnsi="仿宋" w:cs="仿宋" w:hint="eastAsia"/>
          <w:sz w:val="28"/>
        </w:rPr>
      </w:pPr>
      <w:r>
        <w:rPr>
          <w:rFonts w:ascii="仿宋" w:eastAsia="仿宋" w:hAnsi="仿宋" w:cs="仿宋" w:hint="eastAsia"/>
          <w:sz w:val="28"/>
          <w:lang w:eastAsia="zh-CN"/>
        </w:rPr>
        <w:t>1. 个性化学习计划： 为员工制定个性化的学习计划，根据其职业发展目标和现有技能水平，为其提供量身定制的培训和学习资源。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2. 在线学习平台： 提供灵活的在线学习平台，使员工可以随时随地获取各类学习资源。这包括非线性编辑设备行业报告、网络课程、研讨会等，帮助员工自主学习和获取最新的专业知识。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3. 导师制度： 建立导师制度，由经验丰富的员工担任导师，与新员工或需要发展的员工分享经验和知识。这种导师制度可以促进知识传承和团队合作。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4. 专业认证支持： 鼓励并支持员工获取相关的专业认证，例如非线性编辑设备行业认可的证书或资格。组织可以提供学习资源、报名费用支持等，以激发员工的学习积极性。</w:t>
      </w:r>
    </w:p>
    <w:p>
      <w:pPr>
        <w:ind w:firstLine="560" w:firstLineChars="200"/>
        <w:rPr>
          <w:rFonts w:ascii="仿宋" w:eastAsia="仿宋" w:hAnsi="仿宋" w:cs="仿宋" w:hint="eastAsia"/>
          <w:sz w:val="28"/>
        </w:rPr>
        <w:sectPr>
          <w:headerReference w:type="default" r:id="rId60"/>
          <w:footerReference w:type="default" r:id="rId61"/>
          <w:type w:val="nextPage"/>
          <w:pgSz w:w="11906" w:h="16838"/>
          <w:pgMar w:top="1440" w:right="1800" w:bottom="1440" w:left="1800" w:header="851" w:footer="992" w:gutter="0"/>
          <w:pgNumType w:start="29"/>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定期培训活动：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定期组织专业培训活动，邀请非线性编辑设备行业专家或内外部讲师进行知识分享和培训。这有助于员工深入了解非线性编辑设备行业趋势，拓展视野，提高综合素质。</w:t>
      </w:r>
    </w:p>
    <w:p>
      <w:pPr>
        <w:ind w:firstLine="560" w:firstLineChars="200"/>
        <w:rPr>
          <w:rFonts w:ascii="仿宋" w:eastAsia="仿宋" w:hAnsi="仿宋" w:cs="仿宋" w:hint="eastAsia"/>
          <w:sz w:val="28"/>
        </w:rPr>
      </w:pPr>
      <w:r>
        <w:rPr>
          <w:rFonts w:ascii="仿宋" w:eastAsia="仿宋" w:hAnsi="仿宋" w:cs="仿宋" w:hint="eastAsia"/>
          <w:sz w:val="28"/>
          <w:lang w:eastAsia="zh-CN"/>
        </w:rPr>
        <w:t>6. 职业发展辅导： 提供职业发展辅导服务，帮助员工规划职业生涯，识别职业发展的机会和挑战。辅导可以涵盖个人目标、职业规划、技能提升等方面。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7. 学术支持： 对于涉及到深度学科的领域，组织可以提供学术支持，例如支持员工参与学术研究项目、提供学术资源等，以促进员工在专业领域的深入发展。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8. 知识管理平台： 建立知识管理平台，鼓励员工分享经验、非线性编辑设备行业见解和学习心得。这有助于构建学习型组织，促使知识在团队内部流动和共享。</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通过提供多样化的学习资源、建立导师制度、支持专业认证等手段，组织可以为员工的持续学习和专业发展提供有力支持，确保员工保持竞争力，并为组织的长远发展提供坚实的人才基础。</w:t>
      </w:r>
    </w:p>
    <w:p>
      <w:pPr>
        <w:pStyle w:val="Heading1"/>
        <w:ind w:firstLine="560" w:firstLineChars="200"/>
        <w:rPr>
          <w:rFonts w:ascii="仿宋" w:eastAsia="仿宋" w:hAnsi="仿宋" w:cs="仿宋" w:hint="eastAsia"/>
          <w:sz w:val="28"/>
          <w:lang w:eastAsia="zh-CN"/>
        </w:rPr>
      </w:pPr>
      <w:bookmarkStart w:id="24" w:name="_Toc28954"/>
      <w:r>
        <w:rPr>
          <w:rFonts w:ascii="仿宋" w:eastAsia="仿宋" w:hAnsi="仿宋" w:cs="仿宋" w:hint="eastAsia"/>
          <w:sz w:val="28"/>
          <w:lang w:eastAsia="zh-CN"/>
        </w:rPr>
        <w:t>五、第八章员工绩效管理</w:t>
      </w:r>
      <w:bookmarkEnd w:id="24"/>
    </w:p>
    <w:p>
      <w:pPr>
        <w:pStyle w:val="Heading2"/>
        <w:rPr>
          <w:rFonts w:ascii="仿宋" w:eastAsia="仿宋" w:hAnsi="仿宋" w:cs="仿宋" w:hint="eastAsia"/>
          <w:lang w:eastAsia="zh-CN"/>
        </w:rPr>
      </w:pPr>
      <w:bookmarkStart w:id="25" w:name="_Toc24391"/>
      <w:r>
        <w:rPr>
          <w:rFonts w:ascii="仿宋" w:eastAsia="仿宋" w:hAnsi="仿宋" w:cs="仿宋" w:hint="eastAsia"/>
          <w:lang w:eastAsia="zh-CN"/>
        </w:rPr>
        <w:t>(一)、绩效评估体系建立</w:t>
      </w:r>
      <w:bookmarkEnd w:id="25"/>
    </w:p>
    <w:p>
      <w:pPr>
        <w:ind w:firstLine="560" w:firstLineChars="200"/>
        <w:rPr>
          <w:rFonts w:ascii="仿宋" w:eastAsia="仿宋" w:hAnsi="仿宋" w:cs="仿宋" w:hint="eastAsia"/>
          <w:sz w:val="28"/>
        </w:rPr>
        <w:sectPr>
          <w:headerReference w:type="default" r:id="rId62"/>
          <w:footerReference w:type="default" r:id="rId63"/>
          <w:type w:val="nextPage"/>
          <w:pgSz w:w="11906" w:h="16838"/>
          <w:pgMar w:top="1440" w:right="1800" w:bottom="1440" w:left="1800" w:header="851" w:footer="992" w:gutter="0"/>
          <w:pgNumType w:start="3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建立有效的绩效评估体系是组织管理中的重要一环。这一体系不仅为员工提供了清晰的职业发展方向，也是组织实现战略目标的关键工具。在构建绩效评估体系时，首要任务是明确定义评估的目标与指标。这需要将组织战略目标与个体职责明确地结合起来，确保评估的全面性和战略一致性。此外，体系的建立应注重员工的参与，通过设立明确的评估标准，员工能更好地理解组织期望，从而更好地投入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建立灵活而具体的评估方法。不同岗位可能需要采用不同的评估方式，如360度评价、绩效指标体系、关键结果区等。体系的设计应兼顾客观性和主观性，确保评估既基于可量化的业绩指标，也考虑到员工的潜力和行为表现。定期的评估不仅能及时发现问题，也为员工提供了成长的机会，促使其在职业生涯中不断提升。</w:t>
      </w:r>
    </w:p>
    <w:p>
      <w:pPr>
        <w:pStyle w:val="Heading2"/>
        <w:ind w:firstLine="560" w:firstLineChars="200"/>
        <w:rPr>
          <w:rFonts w:ascii="仿宋" w:eastAsia="仿宋" w:hAnsi="仿宋" w:cs="仿宋" w:hint="eastAsia"/>
          <w:sz w:val="28"/>
          <w:lang w:eastAsia="zh-CN"/>
        </w:rPr>
      </w:pPr>
      <w:bookmarkStart w:id="26" w:name="_Toc15326"/>
      <w:r>
        <w:rPr>
          <w:rFonts w:ascii="仿宋" w:eastAsia="仿宋" w:hAnsi="仿宋" w:cs="仿宋" w:hint="eastAsia"/>
          <w:sz w:val="28"/>
          <w:lang w:eastAsia="zh-CN"/>
        </w:rPr>
        <w:t>(二)、绩效考核与反馈</w:t>
      </w:r>
      <w:bookmarkEnd w:id="26"/>
    </w:p>
    <w:p>
      <w:pPr>
        <w:ind w:firstLine="560" w:firstLineChars="200"/>
        <w:rPr>
          <w:rFonts w:ascii="仿宋" w:eastAsia="仿宋" w:hAnsi="仿宋" w:cs="仿宋" w:hint="eastAsia"/>
          <w:sz w:val="28"/>
        </w:rPr>
      </w:pPr>
      <w:r>
        <w:rPr>
          <w:rFonts w:ascii="仿宋" w:eastAsia="仿宋" w:hAnsi="仿宋" w:cs="仿宋" w:hint="eastAsia"/>
          <w:sz w:val="28"/>
          <w:lang w:eastAsia="zh-CN"/>
        </w:rPr>
        <w:t>在进行绩效考核时，需要确保评估的公正性和客观性。通过设立独立的考核团队或采用多方参与的方法，减少主观因素的影响，确保评估结果的真实性。同时，注重员工参与，建立双向沟通机制，使员工对评估过程有清晰的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提供及时的反馈对于员工的发展至关重要。反馈不仅应突出员工的优点，也要指出存在的问题，并提供改进的建议。这种正向的反馈机制有助于激发员工的工作热情，同时，通过及时纠正错误，能够更好地引导员工朝着组织期望的方向发展。建立持续的反馈机制，不仅有助于个体的成长，也推动了整个组织的进步。</w:t>
      </w:r>
    </w:p>
    <w:p>
      <w:pPr>
        <w:pStyle w:val="Heading2"/>
        <w:ind w:firstLine="560" w:firstLineChars="200"/>
        <w:rPr>
          <w:rFonts w:ascii="仿宋" w:eastAsia="仿宋" w:hAnsi="仿宋" w:cs="仿宋" w:hint="eastAsia"/>
          <w:sz w:val="28"/>
          <w:lang w:eastAsia="zh-CN"/>
        </w:rPr>
      </w:pPr>
      <w:bookmarkStart w:id="27" w:name="_Toc4403"/>
      <w:r>
        <w:rPr>
          <w:rFonts w:ascii="仿宋" w:eastAsia="仿宋" w:hAnsi="仿宋" w:cs="仿宋" w:hint="eastAsia"/>
          <w:sz w:val="28"/>
          <w:lang w:eastAsia="zh-CN"/>
        </w:rPr>
        <w:t>(三)、激励与奖惩机制</w:t>
      </w:r>
      <w:bookmarkEnd w:id="27"/>
    </w:p>
    <w:p>
      <w:pPr>
        <w:ind w:firstLine="560" w:firstLineChars="200"/>
        <w:rPr>
          <w:rFonts w:ascii="仿宋" w:eastAsia="仿宋" w:hAnsi="仿宋" w:cs="仿宋" w:hint="eastAsia"/>
          <w:sz w:val="28"/>
        </w:rPr>
        <w:sectPr>
          <w:headerReference w:type="default" r:id="rId64"/>
          <w:footerReference w:type="default" r:id="rId65"/>
          <w:type w:val="nextPage"/>
          <w:pgSz w:w="11906" w:h="16838"/>
          <w:pgMar w:top="1440" w:right="1800" w:bottom="1440" w:left="1800" w:header="851" w:footer="992" w:gutter="0"/>
          <w:pgNumType w:start="3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激励措施的设计应当巧妙平衡个体与组织的利益，以实现共赢。在制定激励计划时，首先要了解员工的激励需求，采用多样化的激励方式，包括薪酬激励、晋升机会、培训发展等。这有助于激发员工的积极性，提高其工作动力。</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建立公正而透明的奖惩机制。明确奖励的标准和方式，确保奖惩的公正性，避免任何形式的歧视。奖惩机制的建立应当与绩效评估体系相衔接，使员工能够清晰地理解自己的表现与相应的奖惩机制之间的关系。这有助于形成激励机制的有效执行力，推动组织整体的绩效提升。</w:t>
      </w:r>
    </w:p>
    <w:p>
      <w:pPr>
        <w:pStyle w:val="Heading1"/>
        <w:ind w:firstLine="560" w:firstLineChars="200"/>
        <w:rPr>
          <w:rFonts w:ascii="仿宋" w:eastAsia="仿宋" w:hAnsi="仿宋" w:cs="仿宋" w:hint="eastAsia"/>
          <w:sz w:val="28"/>
          <w:lang w:eastAsia="zh-CN"/>
        </w:rPr>
      </w:pPr>
      <w:bookmarkStart w:id="28" w:name="_Toc28315"/>
      <w:r>
        <w:rPr>
          <w:rFonts w:ascii="仿宋" w:eastAsia="仿宋" w:hAnsi="仿宋" w:cs="仿宋" w:hint="eastAsia"/>
          <w:sz w:val="28"/>
          <w:lang w:eastAsia="zh-CN"/>
        </w:rPr>
        <w:t>六、第三十八章员工社交媒体管理</w:t>
      </w:r>
      <w:bookmarkEnd w:id="28"/>
    </w:p>
    <w:p>
      <w:pPr>
        <w:pStyle w:val="Heading2"/>
        <w:rPr>
          <w:rFonts w:ascii="仿宋" w:eastAsia="仿宋" w:hAnsi="仿宋" w:cs="仿宋" w:hint="eastAsia"/>
          <w:lang w:eastAsia="zh-CN"/>
        </w:rPr>
      </w:pPr>
      <w:bookmarkStart w:id="29" w:name="_Toc8730"/>
      <w:r>
        <w:rPr>
          <w:rFonts w:ascii="仿宋" w:eastAsia="仿宋" w:hAnsi="仿宋" w:cs="仿宋" w:hint="eastAsia"/>
          <w:lang w:eastAsia="zh-CN"/>
        </w:rPr>
        <w:t>(一)、员工社交媒体政策</w:t>
      </w:r>
      <w:bookmarkEnd w:id="29"/>
    </w:p>
    <w:p>
      <w:pPr>
        <w:ind w:firstLine="560" w:firstLineChars="200"/>
        <w:rPr>
          <w:rFonts w:ascii="仿宋" w:eastAsia="仿宋" w:hAnsi="仿宋" w:cs="仿宋" w:hint="eastAsia"/>
          <w:sz w:val="28"/>
        </w:rPr>
      </w:pPr>
      <w:r>
        <w:rPr>
          <w:rFonts w:ascii="仿宋" w:eastAsia="仿宋" w:hAnsi="仿宋" w:cs="仿宋" w:hint="eastAsia"/>
          <w:sz w:val="28"/>
          <w:lang w:eastAsia="zh-CN"/>
        </w:rPr>
        <w:t>公司鼓励员工在社交媒体上展示个人特长和公司文化，但也强调在使用社交媒体时应当谨慎行事，遵循以下政策：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代表公司形象： 在社交媒体上发表言论时，请明确表明自己的言论并澄清这并不代表公司的观点。避免使用公司标志或其他与公司相关的标志作为个人社交媒体账户的头像。</w:t>
      </w:r>
    </w:p>
    <w:p>
      <w:pPr>
        <w:ind w:firstLine="560" w:firstLineChars="200"/>
        <w:rPr>
          <w:rFonts w:ascii="仿宋" w:eastAsia="仿宋" w:hAnsi="仿宋" w:cs="仿宋" w:hint="eastAsia"/>
          <w:sz w:val="28"/>
        </w:rPr>
      </w:pPr>
      <w:r>
        <w:rPr>
          <w:rFonts w:ascii="仿宋" w:eastAsia="仿宋" w:hAnsi="仿宋" w:cs="仿宋" w:hint="eastAsia"/>
          <w:sz w:val="28"/>
          <w:lang w:eastAsia="zh-CN"/>
        </w:rPr>
        <w:t>2. 保护公司信息： 禁止在社交媒体上透露公司的商业机密、未公开信息或敏感数据。员工应当遵守公司的信息安全政策。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3. 尊重他人： 员工在社交媒体上的发言应当尊重同事、客户、竞争对手等各方的权益。禁止发表辱骂、歧视或侮辱性言论。</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避免与业务竞争对手发生冲突：</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6" w:history="1">
        <w:r>
          <w:rPr>
            <w:rFonts w:ascii="SimSun" w:eastAsia="SimSun" w:hAnsi="SimSun" w:cs="SimSun"/>
            <w:b/>
            <w:bCs/>
            <w:color w:val="0000EE"/>
            <w:kern w:val="0"/>
            <w:sz w:val="30"/>
            <w:szCs w:val="30"/>
            <w:u w:val="single" w:color="0000EE"/>
          </w:rPr>
          <w:t>https://d.book118.com/895010242004011101</w:t>
        </w:r>
      </w:hyperlink>
    </w:p>
    <w:p>
      <w:pPr>
        <w:ind w:firstLine="560" w:firstLineChars="200"/>
        <w:rPr>
          <w:rFonts w:ascii="仿宋" w:eastAsia="仿宋" w:hAnsi="仿宋" w:cs="仿宋" w:hint="eastAsia"/>
          <w:sz w:val="28"/>
        </w:rPr>
      </w:pPr>
    </w:p>
    <w:sectPr>
      <w:headerReference w:type="default" r:id="rId67"/>
      <w:footerReference w:type="default" r:id="rId68"/>
      <w:type w:val="nextPage"/>
      <w:pgSz w:w="11906" w:h="16838"/>
      <w:pgMar w:top="1440" w:right="1800" w:bottom="1440" w:left="1800" w:header="851" w:footer="992" w:gutter="0"/>
      <w:pgNumType w:start="3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28</w:t>
    </w:r>
    <w:r>
      <w:rPr>
        <w:rStyle w:val="PageNumber"/>
      </w:rPr>
      <w:fldChar w:fldCharType="end"/>
    </w:r>
  </w:p>
  <w:p>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30</w:t>
    </w:r>
    <w:r>
      <w:rPr>
        <w:rStyle w:val="PageNumber"/>
      </w:rPr>
      <w:fldChar w:fldCharType="end"/>
    </w:r>
  </w:p>
  <w:p>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32</w:t>
    </w:r>
    <w:r>
      <w:rPr>
        <w:rStyle w:val="PageNumber"/>
      </w:rPr>
      <w:fldChar w:fldCharType="end"/>
    </w:r>
  </w:p>
  <w:p>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非线性编辑设备行业员工职业发展规划与管理</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F05511"/>
    <w:rsid w:val="2AF0551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footer" Target="footer22.xml" /><Relationship Id="rId48" Type="http://schemas.openxmlformats.org/officeDocument/2006/relationships/header" Target="header23.xml" /><Relationship Id="rId49" Type="http://schemas.openxmlformats.org/officeDocument/2006/relationships/footer" Target="footer23.xml" /><Relationship Id="rId5" Type="http://schemas.openxmlformats.org/officeDocument/2006/relationships/footer" Target="footer1.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footer" Target="footer25.xml" /><Relationship Id="rId54" Type="http://schemas.openxmlformats.org/officeDocument/2006/relationships/header" Target="header26.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footer" Target="footer28.xml" /><Relationship Id="rId6" Type="http://schemas.openxmlformats.org/officeDocument/2006/relationships/header" Target="header2.xml" /><Relationship Id="rId60" Type="http://schemas.openxmlformats.org/officeDocument/2006/relationships/header" Target="header29.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footer" Target="footer31.xml" /><Relationship Id="rId66" Type="http://schemas.openxmlformats.org/officeDocument/2006/relationships/hyperlink" Target="https://d.book118.com/895010242004011101" TargetMode="Externa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theme" Target="theme/theme1.xml" /><Relationship Id="rId7" Type="http://schemas.openxmlformats.org/officeDocument/2006/relationships/footer" Target="footer2.xml" /><Relationship Id="rId70"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42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一建必过</dc:creator>
  <cp:lastModifiedBy>一建必过</cp:lastModifiedBy>
  <cp:revision>1</cp:revision>
  <dcterms:created xsi:type="dcterms:W3CDTF">2023-12-10T04:45:00Z</dcterms:created>
  <dcterms:modified xsi:type="dcterms:W3CDTF">2023-12-10T04:45:10Z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0F9206BA7675432CBC99495DE5614D19_11</vt:lpwstr>
  </property>
  <property fmtid="{D5CDD505-2E9C-101B-9397-08002B2CF9AE}" pid="3" name="KSOProductBuildVer">
    <vt:lpwstr>2052-12.1.0.15712</vt:lpwstr>
  </property>
</Properties>
</file>