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发酵粉市场分析及竞争策略分析报告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786" w:history="1">
        <w:r>
          <w:rPr>
            <w:rFonts w:ascii="仿宋" w:eastAsia="仿宋" w:hAnsi="仿宋" w:cs="仿宋" w:hint="eastAsia"/>
            <w:lang w:val="en-GB"/>
          </w:rPr>
          <w:t>概论</w:t>
        </w:r>
        <w:r>
          <w:tab/>
        </w:r>
        <w:r>
          <w:fldChar w:fldCharType="begin"/>
        </w:r>
        <w:r>
          <w:instrText xml:space="preserve"> PAGEREF _Toc22786 \h </w:instrText>
        </w:r>
        <w:r>
          <w:fldChar w:fldCharType="separate"/>
        </w:r>
        <w:r>
          <w:t>3</w:t>
        </w:r>
        <w:r>
          <w:fldChar w:fldCharType="end"/>
        </w:r>
      </w:hyperlink>
    </w:p>
    <w:p>
      <w:pPr>
        <w:pStyle w:val="TOC1"/>
        <w:tabs>
          <w:tab w:val="right" w:leader="dot" w:pos="8306"/>
        </w:tabs>
      </w:pPr>
      <w:hyperlink w:anchor="_Toc26646" w:history="1">
        <w:r>
          <w:rPr>
            <w:rFonts w:ascii="仿宋" w:eastAsia="仿宋" w:hAnsi="仿宋" w:cs="仿宋" w:hint="eastAsia"/>
            <w:lang w:val="en-GB"/>
          </w:rPr>
          <w:t>一、发酵粉行业前景</w:t>
        </w:r>
        <w:r>
          <w:tab/>
        </w:r>
        <w:r>
          <w:fldChar w:fldCharType="begin"/>
        </w:r>
        <w:r>
          <w:instrText xml:space="preserve"> PAGEREF _Toc26646 \h </w:instrText>
        </w:r>
        <w:r>
          <w:fldChar w:fldCharType="separate"/>
        </w:r>
        <w:r>
          <w:t>3</w:t>
        </w:r>
        <w:r>
          <w:fldChar w:fldCharType="end"/>
        </w:r>
      </w:hyperlink>
    </w:p>
    <w:p>
      <w:pPr>
        <w:pStyle w:val="TOC2"/>
        <w:tabs>
          <w:tab w:val="right" w:leader="dot" w:pos="8306"/>
        </w:tabs>
      </w:pPr>
      <w:hyperlink w:anchor="_Toc25330" w:history="1">
        <w:r>
          <w:rPr>
            <w:rFonts w:ascii="仿宋" w:eastAsia="仿宋" w:hAnsi="仿宋" w:cs="仿宋" w:hint="eastAsia"/>
            <w:lang w:val="en-GB"/>
          </w:rPr>
          <w:t>(一)、市场增长预测</w:t>
        </w:r>
        <w:r>
          <w:tab/>
        </w:r>
        <w:r>
          <w:fldChar w:fldCharType="begin"/>
        </w:r>
        <w:r>
          <w:instrText xml:space="preserve"> PAGEREF _Toc25330 \h </w:instrText>
        </w:r>
        <w:r>
          <w:fldChar w:fldCharType="separate"/>
        </w:r>
        <w:r>
          <w:t>3</w:t>
        </w:r>
        <w:r>
          <w:fldChar w:fldCharType="end"/>
        </w:r>
      </w:hyperlink>
    </w:p>
    <w:p>
      <w:pPr>
        <w:pStyle w:val="TOC2"/>
        <w:tabs>
          <w:tab w:val="right" w:leader="dot" w:pos="8306"/>
        </w:tabs>
      </w:pPr>
      <w:hyperlink w:anchor="_Toc3655" w:history="1">
        <w:r>
          <w:rPr>
            <w:rFonts w:ascii="仿宋" w:eastAsia="仿宋" w:hAnsi="仿宋" w:cs="仿宋" w:hint="eastAsia"/>
            <w:lang w:val="en-GB"/>
          </w:rPr>
          <w:t>(二)、新兴市场机会</w:t>
        </w:r>
        <w:r>
          <w:tab/>
        </w:r>
        <w:r>
          <w:fldChar w:fldCharType="begin"/>
        </w:r>
        <w:r>
          <w:instrText xml:space="preserve"> PAGEREF _Toc3655 \h </w:instrText>
        </w:r>
        <w:r>
          <w:fldChar w:fldCharType="separate"/>
        </w:r>
        <w:r>
          <w:t>4</w:t>
        </w:r>
        <w:r>
          <w:fldChar w:fldCharType="end"/>
        </w:r>
      </w:hyperlink>
    </w:p>
    <w:p>
      <w:pPr>
        <w:pStyle w:val="TOC2"/>
        <w:tabs>
          <w:tab w:val="right" w:leader="dot" w:pos="8306"/>
        </w:tabs>
      </w:pPr>
      <w:hyperlink w:anchor="_Toc15354" w:history="1">
        <w:r>
          <w:rPr>
            <w:rFonts w:ascii="仿宋" w:eastAsia="仿宋" w:hAnsi="仿宋" w:cs="仿宋" w:hint="eastAsia"/>
            <w:lang w:val="en-GB"/>
          </w:rPr>
          <w:t>(三)、技术前景展望</w:t>
        </w:r>
        <w:r>
          <w:tab/>
        </w:r>
        <w:r>
          <w:fldChar w:fldCharType="begin"/>
        </w:r>
        <w:r>
          <w:instrText xml:space="preserve"> PAGEREF _Toc15354 \h </w:instrText>
        </w:r>
        <w:r>
          <w:fldChar w:fldCharType="separate"/>
        </w:r>
        <w:r>
          <w:t>5</w:t>
        </w:r>
        <w:r>
          <w:fldChar w:fldCharType="end"/>
        </w:r>
      </w:hyperlink>
    </w:p>
    <w:p>
      <w:pPr>
        <w:pStyle w:val="TOC2"/>
        <w:tabs>
          <w:tab w:val="right" w:leader="dot" w:pos="8306"/>
        </w:tabs>
      </w:pPr>
      <w:hyperlink w:anchor="_Toc22909" w:history="1">
        <w:r>
          <w:rPr>
            <w:rFonts w:ascii="仿宋" w:eastAsia="仿宋" w:hAnsi="仿宋" w:cs="仿宋" w:hint="eastAsia"/>
            <w:lang w:val="en-GB"/>
          </w:rPr>
          <w:t>(四)、政策环境变化</w:t>
        </w:r>
        <w:r>
          <w:tab/>
        </w:r>
        <w:r>
          <w:fldChar w:fldCharType="begin"/>
        </w:r>
        <w:r>
          <w:instrText xml:space="preserve"> PAGEREF _Toc22909 \h </w:instrText>
        </w:r>
        <w:r>
          <w:fldChar w:fldCharType="separate"/>
        </w:r>
        <w:r>
          <w:t>6</w:t>
        </w:r>
        <w:r>
          <w:fldChar w:fldCharType="end"/>
        </w:r>
      </w:hyperlink>
    </w:p>
    <w:p>
      <w:pPr>
        <w:pStyle w:val="TOC1"/>
        <w:tabs>
          <w:tab w:val="right" w:leader="dot" w:pos="8306"/>
        </w:tabs>
      </w:pPr>
      <w:hyperlink w:anchor="_Toc11282" w:history="1">
        <w:r>
          <w:rPr>
            <w:rFonts w:ascii="仿宋" w:eastAsia="仿宋" w:hAnsi="仿宋" w:cs="仿宋" w:hint="eastAsia"/>
            <w:lang w:val="en-GB"/>
          </w:rPr>
          <w:t>二、公司简介</w:t>
        </w:r>
        <w:r>
          <w:tab/>
        </w:r>
        <w:r>
          <w:fldChar w:fldCharType="begin"/>
        </w:r>
        <w:r>
          <w:instrText xml:space="preserve"> PAGEREF _Toc11282 \h </w:instrText>
        </w:r>
        <w:r>
          <w:fldChar w:fldCharType="separate"/>
        </w:r>
        <w:r>
          <w:t>7</w:t>
        </w:r>
        <w:r>
          <w:fldChar w:fldCharType="end"/>
        </w:r>
      </w:hyperlink>
    </w:p>
    <w:p>
      <w:pPr>
        <w:pStyle w:val="TOC2"/>
        <w:tabs>
          <w:tab w:val="right" w:leader="dot" w:pos="8306"/>
        </w:tabs>
      </w:pPr>
      <w:hyperlink w:anchor="_Toc5669" w:history="1">
        <w:r>
          <w:rPr>
            <w:rFonts w:ascii="仿宋" w:eastAsia="仿宋" w:hAnsi="仿宋" w:cs="仿宋" w:hint="eastAsia"/>
            <w:lang w:val="en-GB"/>
          </w:rPr>
          <w:t>(一)、公司基本信息</w:t>
        </w:r>
        <w:r>
          <w:tab/>
        </w:r>
        <w:r>
          <w:fldChar w:fldCharType="begin"/>
        </w:r>
        <w:r>
          <w:instrText xml:space="preserve"> PAGEREF _Toc5669 \h </w:instrText>
        </w:r>
        <w:r>
          <w:fldChar w:fldCharType="separate"/>
        </w:r>
        <w:r>
          <w:t>7</w:t>
        </w:r>
        <w:r>
          <w:fldChar w:fldCharType="end"/>
        </w:r>
      </w:hyperlink>
    </w:p>
    <w:p>
      <w:pPr>
        <w:pStyle w:val="TOC2"/>
        <w:tabs>
          <w:tab w:val="right" w:leader="dot" w:pos="8306"/>
        </w:tabs>
      </w:pPr>
      <w:hyperlink w:anchor="_Toc18659" w:history="1">
        <w:r>
          <w:rPr>
            <w:rFonts w:ascii="仿宋" w:eastAsia="仿宋" w:hAnsi="仿宋" w:cs="仿宋" w:hint="eastAsia"/>
            <w:lang w:val="en-GB"/>
          </w:rPr>
          <w:t>(二)、公司简介</w:t>
        </w:r>
        <w:r>
          <w:tab/>
        </w:r>
        <w:r>
          <w:fldChar w:fldCharType="begin"/>
        </w:r>
        <w:r>
          <w:instrText xml:space="preserve"> PAGEREF _Toc18659 \h </w:instrText>
        </w:r>
        <w:r>
          <w:fldChar w:fldCharType="separate"/>
        </w:r>
        <w:r>
          <w:t>7</w:t>
        </w:r>
        <w:r>
          <w:fldChar w:fldCharType="end"/>
        </w:r>
      </w:hyperlink>
    </w:p>
    <w:p>
      <w:pPr>
        <w:pStyle w:val="TOC1"/>
        <w:tabs>
          <w:tab w:val="right" w:leader="dot" w:pos="8306"/>
        </w:tabs>
      </w:pPr>
      <w:hyperlink w:anchor="_Toc23155" w:history="1">
        <w:r>
          <w:rPr>
            <w:rFonts w:ascii="仿宋" w:eastAsia="仿宋" w:hAnsi="仿宋" w:cs="仿宋" w:hint="eastAsia"/>
            <w:lang w:val="en-GB"/>
          </w:rPr>
          <w:t>三、发酵粉危机管理与应对策略</w:t>
        </w:r>
        <w:r>
          <w:tab/>
        </w:r>
        <w:r>
          <w:fldChar w:fldCharType="begin"/>
        </w:r>
        <w:r>
          <w:instrText xml:space="preserve"> PAGEREF _Toc23155 \h </w:instrText>
        </w:r>
        <w:r>
          <w:fldChar w:fldCharType="separate"/>
        </w:r>
        <w:r>
          <w:t>8</w:t>
        </w:r>
        <w:r>
          <w:fldChar w:fldCharType="end"/>
        </w:r>
      </w:hyperlink>
    </w:p>
    <w:p>
      <w:pPr>
        <w:pStyle w:val="TOC2"/>
        <w:tabs>
          <w:tab w:val="right" w:leader="dot" w:pos="8306"/>
        </w:tabs>
      </w:pPr>
      <w:hyperlink w:anchor="_Toc29271" w:history="1">
        <w:r>
          <w:rPr>
            <w:rFonts w:ascii="仿宋" w:eastAsia="仿宋" w:hAnsi="仿宋" w:cs="仿宋" w:hint="eastAsia"/>
            <w:lang w:val="en-GB"/>
          </w:rPr>
          <w:t>(一)、危机预警与应急计划</w:t>
        </w:r>
        <w:r>
          <w:tab/>
        </w:r>
        <w:r>
          <w:fldChar w:fldCharType="begin"/>
        </w:r>
        <w:r>
          <w:instrText xml:space="preserve"> PAGEREF _Toc29271 \h </w:instrText>
        </w:r>
        <w:r>
          <w:fldChar w:fldCharType="separate"/>
        </w:r>
        <w:r>
          <w:t>8</w:t>
        </w:r>
        <w:r>
          <w:fldChar w:fldCharType="end"/>
        </w:r>
      </w:hyperlink>
    </w:p>
    <w:p>
      <w:pPr>
        <w:pStyle w:val="TOC2"/>
        <w:tabs>
          <w:tab w:val="right" w:leader="dot" w:pos="8306"/>
        </w:tabs>
      </w:pPr>
      <w:hyperlink w:anchor="_Toc10018" w:history="1">
        <w:r>
          <w:rPr>
            <w:rFonts w:ascii="仿宋" w:eastAsia="仿宋" w:hAnsi="仿宋" w:cs="仿宋" w:hint="eastAsia"/>
            <w:lang w:val="en-GB"/>
          </w:rPr>
          <w:t>(二)、公关与危机沟通</w:t>
        </w:r>
        <w:r>
          <w:tab/>
        </w:r>
        <w:r>
          <w:fldChar w:fldCharType="begin"/>
        </w:r>
        <w:r>
          <w:instrText xml:space="preserve"> PAGEREF _Toc10018 \h </w:instrText>
        </w:r>
        <w:r>
          <w:fldChar w:fldCharType="separate"/>
        </w:r>
        <w:r>
          <w:t>9</w:t>
        </w:r>
        <w:r>
          <w:fldChar w:fldCharType="end"/>
        </w:r>
      </w:hyperlink>
    </w:p>
    <w:p>
      <w:pPr>
        <w:pStyle w:val="TOC2"/>
        <w:tabs>
          <w:tab w:val="right" w:leader="dot" w:pos="8306"/>
        </w:tabs>
      </w:pPr>
      <w:hyperlink w:anchor="_Toc11466" w:history="1">
        <w:r>
          <w:rPr>
            <w:rFonts w:ascii="仿宋" w:eastAsia="仿宋" w:hAnsi="仿宋" w:cs="仿宋" w:hint="eastAsia"/>
            <w:lang w:val="en-GB"/>
          </w:rPr>
          <w:t>(三)、媒体关系与舆情管理</w:t>
        </w:r>
        <w:r>
          <w:tab/>
        </w:r>
        <w:r>
          <w:fldChar w:fldCharType="begin"/>
        </w:r>
        <w:r>
          <w:instrText xml:space="preserve"> PAGEREF _Toc11466 \h </w:instrText>
        </w:r>
        <w:r>
          <w:fldChar w:fldCharType="separate"/>
        </w:r>
        <w:r>
          <w:t>11</w:t>
        </w:r>
        <w:r>
          <w:fldChar w:fldCharType="end"/>
        </w:r>
      </w:hyperlink>
    </w:p>
    <w:p>
      <w:pPr>
        <w:pStyle w:val="TOC2"/>
        <w:tabs>
          <w:tab w:val="right" w:leader="dot" w:pos="8306"/>
        </w:tabs>
      </w:pPr>
      <w:hyperlink w:anchor="_Toc9064" w:history="1">
        <w:r>
          <w:rPr>
            <w:rFonts w:ascii="仿宋" w:eastAsia="仿宋" w:hAnsi="仿宋" w:cs="仿宋" w:hint="eastAsia"/>
            <w:lang w:val="en-GB"/>
          </w:rPr>
          <w:t>(四)、企业社会责任与危机回应</w:t>
        </w:r>
        <w:r>
          <w:tab/>
        </w:r>
        <w:r>
          <w:fldChar w:fldCharType="begin"/>
        </w:r>
        <w:r>
          <w:instrText xml:space="preserve"> PAGEREF _Toc9064 \h </w:instrText>
        </w:r>
        <w:r>
          <w:fldChar w:fldCharType="separate"/>
        </w:r>
        <w:r>
          <w:t>12</w:t>
        </w:r>
        <w:r>
          <w:fldChar w:fldCharType="end"/>
        </w:r>
      </w:hyperlink>
    </w:p>
    <w:p>
      <w:pPr>
        <w:pStyle w:val="TOC1"/>
        <w:tabs>
          <w:tab w:val="right" w:leader="dot" w:pos="8306"/>
        </w:tabs>
      </w:pPr>
      <w:hyperlink w:anchor="_Toc3520" w:history="1">
        <w:r>
          <w:rPr>
            <w:rFonts w:ascii="仿宋" w:eastAsia="仿宋" w:hAnsi="仿宋" w:cs="仿宋" w:hint="eastAsia"/>
            <w:lang w:val="en-GB"/>
          </w:rPr>
          <w:t>四、人力资源分析</w:t>
        </w:r>
        <w:r>
          <w:tab/>
        </w:r>
        <w:r>
          <w:fldChar w:fldCharType="begin"/>
        </w:r>
        <w:r>
          <w:instrText xml:space="preserve"> PAGEREF _Toc3520 \h </w:instrText>
        </w:r>
        <w:r>
          <w:fldChar w:fldCharType="separate"/>
        </w:r>
        <w:r>
          <w:t>13</w:t>
        </w:r>
        <w:r>
          <w:fldChar w:fldCharType="end"/>
        </w:r>
      </w:hyperlink>
    </w:p>
    <w:p>
      <w:pPr>
        <w:pStyle w:val="TOC2"/>
        <w:tabs>
          <w:tab w:val="right" w:leader="dot" w:pos="8306"/>
        </w:tabs>
      </w:pPr>
      <w:hyperlink w:anchor="_Toc30031" w:history="1">
        <w:r>
          <w:rPr>
            <w:rFonts w:ascii="仿宋" w:eastAsia="仿宋" w:hAnsi="仿宋" w:cs="仿宋" w:hint="eastAsia"/>
            <w:lang w:val="en-GB"/>
          </w:rPr>
          <w:t>(一)、人力资源配置</w:t>
        </w:r>
        <w:r>
          <w:tab/>
        </w:r>
        <w:r>
          <w:fldChar w:fldCharType="begin"/>
        </w:r>
        <w:r>
          <w:instrText xml:space="preserve"> PAGEREF _Toc30031 \h </w:instrText>
        </w:r>
        <w:r>
          <w:fldChar w:fldCharType="separate"/>
        </w:r>
        <w:r>
          <w:t>13</w:t>
        </w:r>
        <w:r>
          <w:fldChar w:fldCharType="end"/>
        </w:r>
      </w:hyperlink>
    </w:p>
    <w:p>
      <w:pPr>
        <w:pStyle w:val="TOC2"/>
        <w:tabs>
          <w:tab w:val="right" w:leader="dot" w:pos="8306"/>
        </w:tabs>
      </w:pPr>
      <w:hyperlink w:anchor="_Toc22347" w:history="1">
        <w:r>
          <w:rPr>
            <w:rFonts w:ascii="仿宋" w:eastAsia="仿宋" w:hAnsi="仿宋" w:cs="仿宋" w:hint="eastAsia"/>
            <w:lang w:val="en-GB"/>
          </w:rPr>
          <w:t>(二)、员工技能培训</w:t>
        </w:r>
        <w:r>
          <w:tab/>
        </w:r>
        <w:r>
          <w:fldChar w:fldCharType="begin"/>
        </w:r>
        <w:r>
          <w:instrText xml:space="preserve"> PAGEREF _Toc22347 \h </w:instrText>
        </w:r>
        <w:r>
          <w:fldChar w:fldCharType="separate"/>
        </w:r>
        <w:r>
          <w:t>15</w:t>
        </w:r>
        <w:r>
          <w:fldChar w:fldCharType="end"/>
        </w:r>
      </w:hyperlink>
    </w:p>
    <w:p>
      <w:pPr>
        <w:pStyle w:val="TOC1"/>
        <w:tabs>
          <w:tab w:val="right" w:leader="dot" w:pos="8306"/>
        </w:tabs>
      </w:pPr>
      <w:hyperlink w:anchor="_Toc530" w:history="1">
        <w:r>
          <w:rPr>
            <w:rFonts w:ascii="仿宋" w:eastAsia="仿宋" w:hAnsi="仿宋" w:cs="仿宋" w:hint="eastAsia"/>
            <w:lang w:val="en-GB"/>
          </w:rPr>
          <w:t>五、SWOT分析说明</w:t>
        </w:r>
        <w:r>
          <w:tab/>
        </w:r>
        <w:r>
          <w:fldChar w:fldCharType="begin"/>
        </w:r>
        <w:r>
          <w:instrText xml:space="preserve"> PAGEREF _Toc530 \h </w:instrText>
        </w:r>
        <w:r>
          <w:fldChar w:fldCharType="separate"/>
        </w:r>
        <w:r>
          <w:t>17</w:t>
        </w:r>
        <w:r>
          <w:fldChar w:fldCharType="end"/>
        </w:r>
      </w:hyperlink>
    </w:p>
    <w:p>
      <w:pPr>
        <w:pStyle w:val="TOC2"/>
        <w:tabs>
          <w:tab w:val="right" w:leader="dot" w:pos="8306"/>
        </w:tabs>
      </w:pPr>
      <w:hyperlink w:anchor="_Toc32635" w:history="1">
        <w:r>
          <w:rPr>
            <w:rFonts w:ascii="仿宋" w:eastAsia="仿宋" w:hAnsi="仿宋" w:cs="仿宋" w:hint="eastAsia"/>
            <w:lang w:val="en-GB"/>
          </w:rPr>
          <w:t>(一)、优势分析(S)</w:t>
        </w:r>
        <w:r>
          <w:tab/>
        </w:r>
        <w:r>
          <w:fldChar w:fldCharType="begin"/>
        </w:r>
        <w:r>
          <w:instrText xml:space="preserve"> PAGEREF _Toc32635 \h </w:instrText>
        </w:r>
        <w:r>
          <w:fldChar w:fldCharType="separate"/>
        </w:r>
        <w:r>
          <w:t>17</w:t>
        </w:r>
        <w:r>
          <w:fldChar w:fldCharType="end"/>
        </w:r>
      </w:hyperlink>
    </w:p>
    <w:p>
      <w:pPr>
        <w:pStyle w:val="TOC2"/>
        <w:tabs>
          <w:tab w:val="right" w:leader="dot" w:pos="8306"/>
        </w:tabs>
      </w:pPr>
      <w:hyperlink w:anchor="_Toc32308" w:history="1">
        <w:r>
          <w:rPr>
            <w:rFonts w:ascii="仿宋" w:eastAsia="仿宋" w:hAnsi="仿宋" w:cs="仿宋" w:hint="eastAsia"/>
            <w:lang w:val="en-GB"/>
          </w:rPr>
          <w:t>(二)、劣势分析(W)</w:t>
        </w:r>
        <w:r>
          <w:tab/>
        </w:r>
        <w:r>
          <w:fldChar w:fldCharType="begin"/>
        </w:r>
        <w:r>
          <w:instrText xml:space="preserve"> PAGEREF _Toc32308 \h </w:instrText>
        </w:r>
        <w:r>
          <w:fldChar w:fldCharType="separate"/>
        </w:r>
        <w:r>
          <w:t>18</w:t>
        </w:r>
        <w:r>
          <w:fldChar w:fldCharType="end"/>
        </w:r>
      </w:hyperlink>
    </w:p>
    <w:p>
      <w:pPr>
        <w:pStyle w:val="TOC2"/>
        <w:tabs>
          <w:tab w:val="right" w:leader="dot" w:pos="8306"/>
        </w:tabs>
      </w:pPr>
      <w:hyperlink w:anchor="_Toc3228" w:history="1">
        <w:r>
          <w:rPr>
            <w:rFonts w:ascii="仿宋" w:eastAsia="仿宋" w:hAnsi="仿宋" w:cs="仿宋" w:hint="eastAsia"/>
            <w:lang w:val="en-GB"/>
          </w:rPr>
          <w:t>(三)、机会分析(O)</w:t>
        </w:r>
        <w:r>
          <w:tab/>
        </w:r>
        <w:r>
          <w:fldChar w:fldCharType="begin"/>
        </w:r>
        <w:r>
          <w:instrText xml:space="preserve"> PAGEREF _Toc3228 \h </w:instrText>
        </w:r>
        <w:r>
          <w:fldChar w:fldCharType="separate"/>
        </w:r>
        <w:r>
          <w:t>20</w:t>
        </w:r>
        <w:r>
          <w:fldChar w:fldCharType="end"/>
        </w:r>
      </w:hyperlink>
    </w:p>
    <w:p>
      <w:pPr>
        <w:pStyle w:val="TOC2"/>
        <w:tabs>
          <w:tab w:val="right" w:leader="dot" w:pos="8306"/>
        </w:tabs>
      </w:pPr>
      <w:hyperlink w:anchor="_Toc13153" w:history="1">
        <w:r>
          <w:rPr>
            <w:rFonts w:ascii="仿宋" w:eastAsia="仿宋" w:hAnsi="仿宋" w:cs="仿宋" w:hint="eastAsia"/>
            <w:lang w:val="en-GB"/>
          </w:rPr>
          <w:t>(四)、威胁分析(T)</w:t>
        </w:r>
        <w:r>
          <w:tab/>
        </w:r>
        <w:r>
          <w:fldChar w:fldCharType="begin"/>
        </w:r>
        <w:r>
          <w:instrText xml:space="preserve"> PAGEREF _Toc13153 \h </w:instrText>
        </w:r>
        <w:r>
          <w:fldChar w:fldCharType="separate"/>
        </w:r>
        <w:r>
          <w:t>21</w:t>
        </w:r>
        <w:r>
          <w:fldChar w:fldCharType="end"/>
        </w:r>
      </w:hyperlink>
    </w:p>
    <w:p>
      <w:pPr>
        <w:pStyle w:val="TOC1"/>
        <w:tabs>
          <w:tab w:val="right" w:leader="dot" w:pos="8306"/>
        </w:tabs>
      </w:pPr>
      <w:hyperlink w:anchor="_Toc13318" w:history="1">
        <w:r>
          <w:rPr>
            <w:rFonts w:ascii="仿宋" w:eastAsia="仿宋" w:hAnsi="仿宋" w:cs="仿宋" w:hint="eastAsia"/>
            <w:lang w:val="en-GB"/>
          </w:rPr>
          <w:t>六、发酵粉定价策略</w:t>
        </w:r>
        <w:r>
          <w:tab/>
        </w:r>
        <w:r>
          <w:fldChar w:fldCharType="begin"/>
        </w:r>
        <w:r>
          <w:instrText xml:space="preserve"> PAGEREF _Toc13318 \h </w:instrText>
        </w:r>
        <w:r>
          <w:fldChar w:fldCharType="separate"/>
        </w:r>
        <w:r>
          <w:t>23</w:t>
        </w:r>
        <w:r>
          <w:fldChar w:fldCharType="end"/>
        </w:r>
      </w:hyperlink>
    </w:p>
    <w:p>
      <w:pPr>
        <w:pStyle w:val="TOC2"/>
        <w:tabs>
          <w:tab w:val="right" w:leader="dot" w:pos="8306"/>
        </w:tabs>
      </w:pPr>
      <w:hyperlink w:anchor="_Toc21094" w:history="1">
        <w:r>
          <w:rPr>
            <w:rFonts w:ascii="仿宋" w:eastAsia="仿宋" w:hAnsi="仿宋" w:cs="仿宋" w:hint="eastAsia"/>
            <w:lang w:val="en-GB"/>
          </w:rPr>
          <w:t>(一)、定价策略概述</w:t>
        </w:r>
        <w:r>
          <w:tab/>
        </w:r>
        <w:r>
          <w:fldChar w:fldCharType="begin"/>
        </w:r>
        <w:r>
          <w:instrText xml:space="preserve"> PAGEREF _Toc21094 \h </w:instrText>
        </w:r>
        <w:r>
          <w:fldChar w:fldCharType="separate"/>
        </w:r>
        <w:r>
          <w:t>23</w:t>
        </w:r>
        <w:r>
          <w:fldChar w:fldCharType="end"/>
        </w:r>
      </w:hyperlink>
    </w:p>
    <w:p>
      <w:pPr>
        <w:pStyle w:val="TOC2"/>
        <w:tabs>
          <w:tab w:val="right" w:leader="dot" w:pos="8306"/>
        </w:tabs>
      </w:pPr>
      <w:hyperlink w:anchor="_Toc22733" w:history="1">
        <w:r>
          <w:rPr>
            <w:rFonts w:ascii="仿宋" w:eastAsia="仿宋" w:hAnsi="仿宋" w:cs="仿宋" w:hint="eastAsia"/>
            <w:lang w:val="en-GB"/>
          </w:rPr>
          <w:t>(二)、成本分析</w:t>
        </w:r>
        <w:r>
          <w:tab/>
        </w:r>
        <w:r>
          <w:fldChar w:fldCharType="begin"/>
        </w:r>
        <w:r>
          <w:instrText xml:space="preserve"> PAGEREF _Toc22733 \h </w:instrText>
        </w:r>
        <w:r>
          <w:fldChar w:fldCharType="separate"/>
        </w:r>
        <w:r>
          <w:t>25</w:t>
        </w:r>
        <w:r>
          <w:fldChar w:fldCharType="end"/>
        </w:r>
      </w:hyperlink>
    </w:p>
    <w:p>
      <w:pPr>
        <w:pStyle w:val="TOC2"/>
        <w:tabs>
          <w:tab w:val="right" w:leader="dot" w:pos="8306"/>
        </w:tabs>
      </w:pPr>
      <w:hyperlink w:anchor="_Toc6582" w:history="1">
        <w:r>
          <w:rPr>
            <w:rFonts w:ascii="仿宋" w:eastAsia="仿宋" w:hAnsi="仿宋" w:cs="仿宋" w:hint="eastAsia"/>
            <w:lang w:val="en-GB"/>
          </w:rPr>
          <w:t>(三)、市场需求与弹性</w:t>
        </w:r>
        <w:r>
          <w:tab/>
        </w:r>
        <w:r>
          <w:fldChar w:fldCharType="begin"/>
        </w:r>
        <w:r>
          <w:instrText xml:space="preserve"> PAGEREF _Toc6582 \h </w:instrText>
        </w:r>
        <w:r>
          <w:fldChar w:fldCharType="separate"/>
        </w:r>
        <w:r>
          <w:t>27</w:t>
        </w:r>
        <w:r>
          <w:fldChar w:fldCharType="end"/>
        </w:r>
      </w:hyperlink>
    </w:p>
    <w:p>
      <w:pPr>
        <w:pStyle w:val="TOC2"/>
        <w:tabs>
          <w:tab w:val="right" w:leader="dot" w:pos="8306"/>
        </w:tabs>
      </w:pPr>
      <w:hyperlink w:anchor="_Toc12436" w:history="1">
        <w:r>
          <w:rPr>
            <w:rFonts w:ascii="仿宋" w:eastAsia="仿宋" w:hAnsi="仿宋" w:cs="仿宋" w:hint="eastAsia"/>
            <w:lang w:val="en-GB"/>
          </w:rPr>
          <w:t>(四)、竞争对手定价</w:t>
        </w:r>
        <w:r>
          <w:tab/>
        </w:r>
        <w:r>
          <w:fldChar w:fldCharType="begin"/>
        </w:r>
        <w:r>
          <w:instrText xml:space="preserve"> PAGEREF _Toc12436 \h </w:instrText>
        </w:r>
        <w:r>
          <w:fldChar w:fldCharType="separate"/>
        </w:r>
        <w:r>
          <w:t>28</w:t>
        </w:r>
        <w:r>
          <w:fldChar w:fldCharType="end"/>
        </w:r>
      </w:hyperlink>
    </w:p>
    <w:p>
      <w:pPr>
        <w:pStyle w:val="TOC1"/>
        <w:tabs>
          <w:tab w:val="right" w:leader="dot" w:pos="8306"/>
        </w:tabs>
      </w:pPr>
      <w:hyperlink w:anchor="_Toc7516" w:history="1">
        <w:r>
          <w:rPr>
            <w:rFonts w:ascii="仿宋" w:eastAsia="仿宋" w:hAnsi="仿宋" w:cs="仿宋" w:hint="eastAsia"/>
            <w:lang w:val="en-GB"/>
          </w:rPr>
          <w:t>七、发酵粉组织市场分析</w:t>
        </w:r>
        <w:r>
          <w:tab/>
        </w:r>
        <w:r>
          <w:fldChar w:fldCharType="begin"/>
        </w:r>
        <w:r>
          <w:instrText xml:space="preserve"> PAGEREF _Toc7516 \h </w:instrText>
        </w:r>
        <w:r>
          <w:fldChar w:fldCharType="separate"/>
        </w:r>
        <w:r>
          <w:t>29</w:t>
        </w:r>
        <w:r>
          <w:fldChar w:fldCharType="end"/>
        </w:r>
      </w:hyperlink>
    </w:p>
    <w:p>
      <w:pPr>
        <w:pStyle w:val="TOC2"/>
        <w:tabs>
          <w:tab w:val="right" w:leader="dot" w:pos="8306"/>
        </w:tabs>
      </w:pPr>
      <w:hyperlink w:anchor="_Toc18509" w:history="1">
        <w:r>
          <w:rPr>
            <w:rFonts w:ascii="仿宋" w:eastAsia="仿宋" w:hAnsi="仿宋" w:cs="仿宋" w:hint="eastAsia"/>
            <w:lang w:val="en-GB"/>
          </w:rPr>
          <w:t>(一)、组织结构</w:t>
        </w:r>
        <w:r>
          <w:tab/>
        </w:r>
        <w:r>
          <w:fldChar w:fldCharType="begin"/>
        </w:r>
        <w:r>
          <w:instrText xml:space="preserve"> PAGEREF _Toc18509 \h </w:instrText>
        </w:r>
        <w:r>
          <w:fldChar w:fldCharType="separate"/>
        </w:r>
        <w:r>
          <w:t>29</w:t>
        </w:r>
        <w:r>
          <w:fldChar w:fldCharType="end"/>
        </w:r>
      </w:hyperlink>
    </w:p>
    <w:p>
      <w:pPr>
        <w:pStyle w:val="TOC2"/>
        <w:tabs>
          <w:tab w:val="right" w:leader="dot" w:pos="8306"/>
        </w:tabs>
      </w:pPr>
      <w:hyperlink w:anchor="_Toc9040" w:history="1">
        <w:r>
          <w:rPr>
            <w:rFonts w:ascii="仿宋" w:eastAsia="仿宋" w:hAnsi="仿宋" w:cs="仿宋" w:hint="eastAsia"/>
            <w:lang w:val="en-GB"/>
          </w:rPr>
          <w:t>(二)、决策机制</w:t>
        </w:r>
        <w:r>
          <w:tab/>
        </w:r>
        <w:r>
          <w:fldChar w:fldCharType="begin"/>
        </w:r>
        <w:r>
          <w:instrText xml:space="preserve"> PAGEREF _Toc9040 \h </w:instrText>
        </w:r>
        <w:r>
          <w:fldChar w:fldCharType="separate"/>
        </w:r>
        <w:r>
          <w:t>31</w:t>
        </w:r>
        <w:r>
          <w:fldChar w:fldCharType="end"/>
        </w:r>
      </w:hyperlink>
    </w:p>
    <w:p>
      <w:pPr>
        <w:pStyle w:val="TOC2"/>
        <w:tabs>
          <w:tab w:val="right" w:leader="dot" w:pos="8306"/>
        </w:tabs>
      </w:pPr>
      <w:hyperlink w:anchor="_Toc12210" w:history="1">
        <w:r>
          <w:rPr>
            <w:rFonts w:ascii="仿宋" w:eastAsia="仿宋" w:hAnsi="仿宋" w:cs="仿宋" w:hint="eastAsia"/>
            <w:lang w:val="en-GB"/>
          </w:rPr>
          <w:t>(三)、企业文化</w:t>
        </w:r>
        <w:r>
          <w:tab/>
        </w:r>
        <w:r>
          <w:fldChar w:fldCharType="begin"/>
        </w:r>
        <w:r>
          <w:instrText xml:space="preserve"> PAGEREF _Toc12210 \h </w:instrText>
        </w:r>
        <w:r>
          <w:fldChar w:fldCharType="separate"/>
        </w:r>
        <w:r>
          <w:t>32</w:t>
        </w:r>
        <w:r>
          <w:fldChar w:fldCharType="end"/>
        </w:r>
      </w:hyperlink>
    </w:p>
    <w:p>
      <w:pPr>
        <w:pStyle w:val="TOC2"/>
        <w:tabs>
          <w:tab w:val="right" w:leader="dot" w:pos="8306"/>
        </w:tabs>
      </w:pPr>
      <w:hyperlink w:anchor="_Toc24446" w:history="1">
        <w:r>
          <w:rPr>
            <w:rFonts w:ascii="仿宋" w:eastAsia="仿宋" w:hAnsi="仿宋" w:cs="仿宋" w:hint="eastAsia"/>
            <w:lang w:val="en-GB"/>
          </w:rPr>
          <w:t>(四)、供应商关系</w:t>
        </w:r>
        <w:r>
          <w:tab/>
        </w:r>
        <w:r>
          <w:fldChar w:fldCharType="begin"/>
        </w:r>
        <w:r>
          <w:instrText xml:space="preserve"> PAGEREF _Toc24446 \h </w:instrText>
        </w:r>
        <w:r>
          <w:fldChar w:fldCharType="separate"/>
        </w:r>
        <w:r>
          <w:t>33</w:t>
        </w:r>
        <w:r>
          <w:fldChar w:fldCharType="end"/>
        </w:r>
      </w:hyperlink>
    </w:p>
    <w:p>
      <w:pPr>
        <w:pStyle w:val="TOC1"/>
        <w:tabs>
          <w:tab w:val="right" w:leader="dot" w:pos="8306"/>
        </w:tabs>
      </w:pPr>
      <w:hyperlink w:anchor="_Toc2481" w:history="1">
        <w:r>
          <w:rPr>
            <w:rFonts w:ascii="仿宋" w:eastAsia="仿宋" w:hAnsi="仿宋" w:cs="仿宋" w:hint="eastAsia"/>
            <w:lang w:val="en-GB"/>
          </w:rPr>
          <w:t>八、发酵粉整合营销</w:t>
        </w:r>
        <w:r>
          <w:tab/>
        </w:r>
        <w:r>
          <w:fldChar w:fldCharType="begin"/>
        </w:r>
        <w:r>
          <w:instrText xml:space="preserve"> PAGEREF _Toc2481 \h </w:instrText>
        </w:r>
        <w:r>
          <w:fldChar w:fldCharType="separate"/>
        </w:r>
        <w:r>
          <w:t>35</w:t>
        </w:r>
        <w:r>
          <w:fldChar w:fldCharType="end"/>
        </w:r>
      </w:hyperlink>
    </w:p>
    <w:p>
      <w:pPr>
        <w:pStyle w:val="TOC2"/>
        <w:tabs>
          <w:tab w:val="right" w:leader="dot" w:pos="8306"/>
        </w:tabs>
      </w:pPr>
      <w:hyperlink w:anchor="_Toc29958" w:history="1">
        <w:r>
          <w:rPr>
            <w:rFonts w:ascii="仿宋" w:eastAsia="仿宋" w:hAnsi="仿宋" w:cs="仿宋" w:hint="eastAsia"/>
            <w:lang w:val="en-GB"/>
          </w:rPr>
          <w:t>(一)、跨渠道整合</w:t>
        </w:r>
        <w:r>
          <w:tab/>
        </w:r>
        <w:r>
          <w:fldChar w:fldCharType="begin"/>
        </w:r>
        <w:r>
          <w:instrText xml:space="preserve"> PAGEREF _Toc29958 \h </w:instrText>
        </w:r>
        <w:r>
          <w:fldChar w:fldCharType="separate"/>
        </w:r>
        <w:r>
          <w:t>35</w:t>
        </w:r>
        <w:r>
          <w:fldChar w:fldCharType="end"/>
        </w:r>
      </w:hyperlink>
    </w:p>
    <w:p>
      <w:pPr>
        <w:pStyle w:val="TOC2"/>
        <w:tabs>
          <w:tab w:val="right" w:leader="dot" w:pos="8306"/>
        </w:tabs>
      </w:pPr>
      <w:hyperlink w:anchor="_Toc28970" w:history="1">
        <w:r>
          <w:rPr>
            <w:rFonts w:ascii="仿宋" w:eastAsia="仿宋" w:hAnsi="仿宋" w:cs="仿宋" w:hint="eastAsia"/>
            <w:lang w:val="en-GB"/>
          </w:rPr>
          <w:t>(二)、品牌一体化</w:t>
        </w:r>
        <w:r>
          <w:tab/>
        </w:r>
        <w:r>
          <w:fldChar w:fldCharType="begin"/>
        </w:r>
        <w:r>
          <w:instrText xml:space="preserve"> PAGEREF _Toc28970 \h </w:instrText>
        </w:r>
        <w:r>
          <w:fldChar w:fldCharType="separate"/>
        </w:r>
        <w:r>
          <w:t>36</w:t>
        </w:r>
        <w:r>
          <w:fldChar w:fldCharType="end"/>
        </w:r>
      </w:hyperlink>
    </w:p>
    <w:p>
      <w:pPr>
        <w:pStyle w:val="TOC2"/>
        <w:tabs>
          <w:tab w:val="right" w:leader="dot" w:pos="8306"/>
        </w:tabs>
      </w:pPr>
      <w:hyperlink w:anchor="_Toc3711" w:history="1">
        <w:r>
          <w:rPr>
            <w:rFonts w:ascii="仿宋" w:eastAsia="仿宋" w:hAnsi="仿宋" w:cs="仿宋" w:hint="eastAsia"/>
            <w:lang w:val="en-GB"/>
          </w:rPr>
          <w:t>(三)、数据整合</w:t>
        </w:r>
        <w:r>
          <w:tab/>
        </w:r>
        <w:r>
          <w:fldChar w:fldCharType="begin"/>
        </w:r>
        <w:r>
          <w:instrText xml:space="preserve"> PAGEREF _Toc3711 \h </w:instrText>
        </w:r>
        <w:r>
          <w:fldChar w:fldCharType="separate"/>
        </w:r>
        <w:r>
          <w:t>38</w:t>
        </w:r>
        <w:r>
          <w:fldChar w:fldCharType="end"/>
        </w:r>
      </w:hyperlink>
    </w:p>
    <w:p>
      <w:pPr>
        <w:pStyle w:val="TOC2"/>
        <w:tabs>
          <w:tab w:val="right" w:leader="dot" w:pos="8306"/>
        </w:tabs>
      </w:pPr>
      <w:hyperlink w:anchor="_Toc23729" w:history="1">
        <w:r>
          <w:rPr>
            <w:rFonts w:ascii="仿宋" w:eastAsia="仿宋" w:hAnsi="仿宋" w:cs="仿宋" w:hint="eastAsia"/>
            <w:lang w:val="en-GB"/>
          </w:rPr>
          <w:t>(四)、客户关系管理</w:t>
        </w:r>
        <w:r>
          <w:tab/>
        </w:r>
        <w:r>
          <w:fldChar w:fldCharType="begin"/>
        </w:r>
        <w:r>
          <w:instrText xml:space="preserve"> PAGEREF _Toc23729 \h </w:instrText>
        </w:r>
        <w:r>
          <w:fldChar w:fldCharType="separate"/>
        </w:r>
        <w:r>
          <w:t>40</w:t>
        </w:r>
        <w:r>
          <w:fldChar w:fldCharType="end"/>
        </w:r>
      </w:hyperlink>
    </w:p>
    <w:p>
      <w:pPr>
        <w:pStyle w:val="TOC1"/>
        <w:tabs>
          <w:tab w:val="right" w:leader="dot" w:pos="8306"/>
        </w:tabs>
      </w:pPr>
      <w:hyperlink w:anchor="_Toc11580" w:history="1">
        <w:r>
          <w:rPr>
            <w:rFonts w:ascii="仿宋" w:eastAsia="仿宋" w:hAnsi="仿宋" w:cs="仿宋" w:hint="eastAsia"/>
            <w:lang w:val="en-GB"/>
          </w:rPr>
          <w:t>九、发酵粉行业竞争对选址的影响</w:t>
        </w:r>
        <w:r>
          <w:tab/>
        </w:r>
        <w:r>
          <w:fldChar w:fldCharType="begin"/>
        </w:r>
        <w:r>
          <w:instrText xml:space="preserve"> PAGEREF _Toc11580 \h </w:instrText>
        </w:r>
        <w:r>
          <w:fldChar w:fldCharType="separate"/>
        </w:r>
        <w:r>
          <w:t>44</w:t>
        </w:r>
        <w:r>
          <w:fldChar w:fldCharType="end"/>
        </w:r>
      </w:hyperlink>
    </w:p>
    <w:p>
      <w:pPr>
        <w:pStyle w:val="TOC2"/>
        <w:tabs>
          <w:tab w:val="right" w:leader="dot" w:pos="8306"/>
        </w:tabs>
      </w:pPr>
      <w:hyperlink w:anchor="_Toc16680" w:history="1">
        <w:r>
          <w:rPr>
            <w:rFonts w:ascii="仿宋" w:eastAsia="仿宋" w:hAnsi="仿宋" w:cs="仿宋" w:hint="eastAsia"/>
            <w:lang w:val="en-GB"/>
          </w:rPr>
          <w:t>(一)、地理位置分析</w:t>
        </w:r>
        <w:r>
          <w:tab/>
        </w:r>
        <w:r>
          <w:fldChar w:fldCharType="begin"/>
        </w:r>
        <w:r>
          <w:instrText xml:space="preserve"> PAGEREF _Toc16680 \h </w:instrText>
        </w:r>
        <w:r>
          <w:fldChar w:fldCharType="separate"/>
        </w:r>
        <w:r>
          <w:t>44</w:t>
        </w:r>
        <w:r>
          <w:fldChar w:fldCharType="end"/>
        </w:r>
      </w:hyperlink>
    </w:p>
    <w:p>
      <w:pPr>
        <w:pStyle w:val="TOC2"/>
        <w:tabs>
          <w:tab w:val="right" w:leader="dot" w:pos="8306"/>
        </w:tabs>
      </w:pPr>
      <w:hyperlink w:anchor="_Toc4077" w:history="1">
        <w:r>
          <w:rPr>
            <w:rFonts w:ascii="仿宋" w:eastAsia="仿宋" w:hAnsi="仿宋" w:cs="仿宋" w:hint="eastAsia"/>
            <w:lang w:val="en-GB"/>
          </w:rPr>
          <w:t>(二)、供应链优势</w:t>
        </w:r>
        <w:r>
          <w:tab/>
        </w:r>
        <w:r>
          <w:fldChar w:fldCharType="begin"/>
        </w:r>
        <w:r>
          <w:instrText xml:space="preserve"> PAGEREF _Toc4077 \h </w:instrText>
        </w:r>
        <w:r>
          <w:fldChar w:fldCharType="separate"/>
        </w:r>
        <w:r>
          <w:t>45</w:t>
        </w:r>
        <w:r>
          <w:fldChar w:fldCharType="end"/>
        </w:r>
      </w:hyperlink>
    </w:p>
    <w:p>
      <w:pPr>
        <w:pStyle w:val="TOC2"/>
        <w:tabs>
          <w:tab w:val="right" w:leader="dot" w:pos="8306"/>
        </w:tabs>
      </w:pPr>
      <w:hyperlink w:anchor="_Toc29299" w:history="1">
        <w:r>
          <w:rPr>
            <w:rFonts w:ascii="仿宋" w:eastAsia="仿宋" w:hAnsi="仿宋" w:cs="仿宋" w:hint="eastAsia"/>
            <w:lang w:val="en-GB"/>
          </w:rPr>
          <w:t>(三)、人才资源</w:t>
        </w:r>
        <w:r>
          <w:tab/>
        </w:r>
        <w:r>
          <w:fldChar w:fldCharType="begin"/>
        </w:r>
        <w:r>
          <w:instrText xml:space="preserve"> PAGEREF _Toc29299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64" w:history="1">
        <w:r>
          <w:rPr>
            <w:rFonts w:ascii="仿宋" w:eastAsia="仿宋" w:hAnsi="仿宋" w:cs="仿宋" w:hint="eastAsia"/>
            <w:lang w:val="en-GB"/>
          </w:rPr>
          <w:t>(四)、政策支持</w:t>
        </w:r>
        <w:r>
          <w:tab/>
        </w:r>
        <w:r>
          <w:fldChar w:fldCharType="begin"/>
        </w:r>
        <w:r>
          <w:instrText xml:space="preserve"> PAGEREF _Toc21264 \h </w:instrText>
        </w:r>
        <w:r>
          <w:fldChar w:fldCharType="separate"/>
        </w:r>
        <w:r>
          <w:t>47</w:t>
        </w:r>
        <w:r>
          <w:fldChar w:fldCharType="end"/>
        </w:r>
      </w:hyperlink>
    </w:p>
    <w:p>
      <w:pPr>
        <w:pStyle w:val="TOC1"/>
        <w:tabs>
          <w:tab w:val="right" w:leader="dot" w:pos="8306"/>
        </w:tabs>
      </w:pPr>
      <w:hyperlink w:anchor="_Toc31387" w:history="1">
        <w:r>
          <w:rPr>
            <w:rFonts w:ascii="仿宋" w:eastAsia="仿宋" w:hAnsi="仿宋" w:cs="仿宋" w:hint="eastAsia"/>
            <w:lang w:val="en-GB"/>
          </w:rPr>
          <w:t>十、发酵粉消费者市场分析</w:t>
        </w:r>
        <w:r>
          <w:tab/>
        </w:r>
        <w:r>
          <w:fldChar w:fldCharType="begin"/>
        </w:r>
        <w:r>
          <w:instrText xml:space="preserve"> PAGEREF _Toc31387 \h </w:instrText>
        </w:r>
        <w:r>
          <w:fldChar w:fldCharType="separate"/>
        </w:r>
        <w:r>
          <w:t>48</w:t>
        </w:r>
        <w:r>
          <w:fldChar w:fldCharType="end"/>
        </w:r>
      </w:hyperlink>
    </w:p>
    <w:p>
      <w:pPr>
        <w:pStyle w:val="TOC2"/>
        <w:tabs>
          <w:tab w:val="right" w:leader="dot" w:pos="8306"/>
        </w:tabs>
      </w:pPr>
      <w:hyperlink w:anchor="_Toc16902" w:history="1">
        <w:r>
          <w:rPr>
            <w:rFonts w:ascii="仿宋" w:eastAsia="仿宋" w:hAnsi="仿宋" w:cs="仿宋" w:hint="eastAsia"/>
            <w:lang w:val="en-GB"/>
          </w:rPr>
          <w:t>(一)、目标客户群体</w:t>
        </w:r>
        <w:r>
          <w:tab/>
        </w:r>
        <w:r>
          <w:fldChar w:fldCharType="begin"/>
        </w:r>
        <w:r>
          <w:instrText xml:space="preserve"> PAGEREF _Toc16902 \h </w:instrText>
        </w:r>
        <w:r>
          <w:fldChar w:fldCharType="separate"/>
        </w:r>
        <w:r>
          <w:t>48</w:t>
        </w:r>
        <w:r>
          <w:fldChar w:fldCharType="end"/>
        </w:r>
      </w:hyperlink>
    </w:p>
    <w:p>
      <w:pPr>
        <w:pStyle w:val="TOC2"/>
        <w:tabs>
          <w:tab w:val="right" w:leader="dot" w:pos="8306"/>
        </w:tabs>
      </w:pPr>
      <w:hyperlink w:anchor="_Toc8973" w:history="1">
        <w:r>
          <w:rPr>
            <w:rFonts w:ascii="仿宋" w:eastAsia="仿宋" w:hAnsi="仿宋" w:cs="仿宋" w:hint="eastAsia"/>
            <w:lang w:val="en-GB"/>
          </w:rPr>
          <w:t>(二)、消费者需求</w:t>
        </w:r>
        <w:r>
          <w:tab/>
        </w:r>
        <w:r>
          <w:fldChar w:fldCharType="begin"/>
        </w:r>
        <w:r>
          <w:instrText xml:space="preserve"> PAGEREF _Toc8973 \h </w:instrText>
        </w:r>
        <w:r>
          <w:fldChar w:fldCharType="separate"/>
        </w:r>
        <w:r>
          <w:t>49</w:t>
        </w:r>
        <w:r>
          <w:fldChar w:fldCharType="end"/>
        </w:r>
      </w:hyperlink>
    </w:p>
    <w:p>
      <w:pPr>
        <w:pStyle w:val="TOC1"/>
        <w:tabs>
          <w:tab w:val="right" w:leader="dot" w:pos="8306"/>
        </w:tabs>
      </w:pPr>
      <w:hyperlink w:anchor="_Toc17876" w:history="1">
        <w:r>
          <w:rPr>
            <w:rFonts w:ascii="仿宋" w:eastAsia="仿宋" w:hAnsi="仿宋" w:cs="仿宋" w:hint="eastAsia"/>
            <w:lang w:val="en-GB"/>
          </w:rPr>
          <w:t>十一、发酵粉国际化战略</w:t>
        </w:r>
        <w:r>
          <w:tab/>
        </w:r>
        <w:r>
          <w:fldChar w:fldCharType="begin"/>
        </w:r>
        <w:r>
          <w:instrText xml:space="preserve"> PAGEREF _Toc17876 \h </w:instrText>
        </w:r>
        <w:r>
          <w:fldChar w:fldCharType="separate"/>
        </w:r>
        <w:r>
          <w:t>51</w:t>
        </w:r>
        <w:r>
          <w:fldChar w:fldCharType="end"/>
        </w:r>
      </w:hyperlink>
    </w:p>
    <w:p>
      <w:pPr>
        <w:pStyle w:val="TOC2"/>
        <w:tabs>
          <w:tab w:val="right" w:leader="dot" w:pos="8306"/>
        </w:tabs>
      </w:pPr>
      <w:hyperlink w:anchor="_Toc2270" w:history="1">
        <w:r>
          <w:rPr>
            <w:rFonts w:ascii="仿宋" w:eastAsia="仿宋" w:hAnsi="仿宋" w:cs="仿宋" w:hint="eastAsia"/>
            <w:lang w:val="en-GB"/>
          </w:rPr>
          <w:t>(一)、海外市场分析与选择</w:t>
        </w:r>
        <w:r>
          <w:tab/>
        </w:r>
        <w:r>
          <w:fldChar w:fldCharType="begin"/>
        </w:r>
        <w:r>
          <w:instrText xml:space="preserve"> PAGEREF _Toc2270 \h </w:instrText>
        </w:r>
        <w:r>
          <w:fldChar w:fldCharType="separate"/>
        </w:r>
        <w:r>
          <w:t>51</w:t>
        </w:r>
        <w:r>
          <w:fldChar w:fldCharType="end"/>
        </w:r>
      </w:hyperlink>
    </w:p>
    <w:p>
      <w:pPr>
        <w:pStyle w:val="TOC2"/>
        <w:tabs>
          <w:tab w:val="right" w:leader="dot" w:pos="8306"/>
        </w:tabs>
      </w:pPr>
      <w:hyperlink w:anchor="_Toc1742" w:history="1">
        <w:r>
          <w:rPr>
            <w:rFonts w:ascii="仿宋" w:eastAsia="仿宋" w:hAnsi="仿宋" w:cs="仿宋" w:hint="eastAsia"/>
            <w:lang w:val="en-GB"/>
          </w:rPr>
          <w:t>(二)、跨国合作伙伴关系</w:t>
        </w:r>
        <w:r>
          <w:tab/>
        </w:r>
        <w:r>
          <w:fldChar w:fldCharType="begin"/>
        </w:r>
        <w:r>
          <w:instrText xml:space="preserve"> PAGEREF _Toc1742 \h </w:instrText>
        </w:r>
        <w:r>
          <w:fldChar w:fldCharType="separate"/>
        </w:r>
        <w:r>
          <w:t>52</w:t>
        </w:r>
        <w:r>
          <w:fldChar w:fldCharType="end"/>
        </w:r>
      </w:hyperlink>
    </w:p>
    <w:p>
      <w:pPr>
        <w:pStyle w:val="TOC2"/>
        <w:tabs>
          <w:tab w:val="right" w:leader="dot" w:pos="8306"/>
        </w:tabs>
      </w:pPr>
      <w:hyperlink w:anchor="_Toc7237" w:history="1">
        <w:r>
          <w:rPr>
            <w:rFonts w:ascii="仿宋" w:eastAsia="仿宋" w:hAnsi="仿宋" w:cs="仿宋" w:hint="eastAsia"/>
            <w:lang w:val="en-GB"/>
          </w:rPr>
          <w:t>(三)、国际市场营销与品牌推广</w:t>
        </w:r>
        <w:r>
          <w:tab/>
        </w:r>
        <w:r>
          <w:fldChar w:fldCharType="begin"/>
        </w:r>
        <w:r>
          <w:instrText xml:space="preserve"> PAGEREF _Toc7237 \h </w:instrText>
        </w:r>
        <w:r>
          <w:fldChar w:fldCharType="separate"/>
        </w:r>
        <w:r>
          <w:t>53</w:t>
        </w:r>
        <w:r>
          <w:fldChar w:fldCharType="end"/>
        </w:r>
      </w:hyperlink>
    </w:p>
    <w:p>
      <w:pPr>
        <w:pStyle w:val="TOC2"/>
        <w:tabs>
          <w:tab w:val="right" w:leader="dot" w:pos="8306"/>
        </w:tabs>
      </w:pPr>
      <w:hyperlink w:anchor="_Toc16577" w:history="1">
        <w:r>
          <w:rPr>
            <w:rFonts w:ascii="仿宋" w:eastAsia="仿宋" w:hAnsi="仿宋" w:cs="仿宋" w:hint="eastAsia"/>
            <w:lang w:val="en-GB"/>
          </w:rPr>
          <w:t>(四)、国际贸易与风险管理</w:t>
        </w:r>
        <w:r>
          <w:tab/>
        </w:r>
        <w:r>
          <w:fldChar w:fldCharType="begin"/>
        </w:r>
        <w:r>
          <w:instrText xml:space="preserve"> PAGEREF _Toc16577 \h </w:instrText>
        </w:r>
        <w:r>
          <w:fldChar w:fldCharType="separate"/>
        </w:r>
        <w:r>
          <w:t>54</w:t>
        </w:r>
        <w:r>
          <w:fldChar w:fldCharType="end"/>
        </w:r>
      </w:hyperlink>
    </w:p>
    <w:p>
      <w:pPr>
        <w:pStyle w:val="TOC1"/>
        <w:tabs>
          <w:tab w:val="right" w:leader="dot" w:pos="8306"/>
        </w:tabs>
      </w:pPr>
      <w:hyperlink w:anchor="_Toc11416" w:history="1">
        <w:r>
          <w:rPr>
            <w:rFonts w:ascii="仿宋" w:eastAsia="仿宋" w:hAnsi="仿宋" w:cs="仿宋" w:hint="eastAsia"/>
            <w:lang w:val="en-GB"/>
          </w:rPr>
          <w:t>十二、发酵粉供应链管理</w:t>
        </w:r>
        <w:r>
          <w:tab/>
        </w:r>
        <w:r>
          <w:fldChar w:fldCharType="begin"/>
        </w:r>
        <w:r>
          <w:instrText xml:space="preserve"> PAGEREF _Toc11416 \h </w:instrText>
        </w:r>
        <w:r>
          <w:fldChar w:fldCharType="separate"/>
        </w:r>
        <w:r>
          <w:t>56</w:t>
        </w:r>
        <w:r>
          <w:fldChar w:fldCharType="end"/>
        </w:r>
      </w:hyperlink>
    </w:p>
    <w:p>
      <w:pPr>
        <w:pStyle w:val="TOC2"/>
        <w:tabs>
          <w:tab w:val="right" w:leader="dot" w:pos="8306"/>
        </w:tabs>
      </w:pPr>
      <w:hyperlink w:anchor="_Toc1374" w:history="1">
        <w:r>
          <w:rPr>
            <w:rFonts w:ascii="仿宋" w:eastAsia="仿宋" w:hAnsi="仿宋" w:cs="仿宋" w:hint="eastAsia"/>
            <w:lang w:val="en-GB"/>
          </w:rPr>
          <w:t>(一)、供应链优化策略</w:t>
        </w:r>
        <w:r>
          <w:tab/>
        </w:r>
        <w:r>
          <w:fldChar w:fldCharType="begin"/>
        </w:r>
        <w:r>
          <w:instrText xml:space="preserve"> PAGEREF _Toc1374 \h </w:instrText>
        </w:r>
        <w:r>
          <w:fldChar w:fldCharType="separate"/>
        </w:r>
        <w:r>
          <w:t>56</w:t>
        </w:r>
        <w:r>
          <w:fldChar w:fldCharType="end"/>
        </w:r>
      </w:hyperlink>
    </w:p>
    <w:p>
      <w:pPr>
        <w:pStyle w:val="TOC2"/>
        <w:tabs>
          <w:tab w:val="right" w:leader="dot" w:pos="8306"/>
        </w:tabs>
      </w:pPr>
      <w:hyperlink w:anchor="_Toc28058" w:history="1">
        <w:r>
          <w:rPr>
            <w:rFonts w:ascii="仿宋" w:eastAsia="仿宋" w:hAnsi="仿宋" w:cs="仿宋" w:hint="eastAsia"/>
            <w:lang w:val="en-GB"/>
          </w:rPr>
          <w:t>(二)、供应商合作与管理</w:t>
        </w:r>
        <w:r>
          <w:tab/>
        </w:r>
        <w:r>
          <w:fldChar w:fldCharType="begin"/>
        </w:r>
        <w:r>
          <w:instrText xml:space="preserve"> PAGEREF _Toc28058 \h </w:instrText>
        </w:r>
        <w:r>
          <w:fldChar w:fldCharType="separate"/>
        </w:r>
        <w:r>
          <w:t>57</w:t>
        </w:r>
        <w:r>
          <w:fldChar w:fldCharType="end"/>
        </w:r>
      </w:hyperlink>
    </w:p>
    <w:p>
      <w:pPr>
        <w:pStyle w:val="TOC2"/>
        <w:tabs>
          <w:tab w:val="right" w:leader="dot" w:pos="8306"/>
        </w:tabs>
      </w:pPr>
      <w:hyperlink w:anchor="_Toc18153" w:history="1">
        <w:r>
          <w:rPr>
            <w:rFonts w:ascii="仿宋" w:eastAsia="仿宋" w:hAnsi="仿宋" w:cs="仿宋" w:hint="eastAsia"/>
            <w:lang w:val="en-GB"/>
          </w:rPr>
          <w:t>(三)、物流与库存管理</w:t>
        </w:r>
        <w:r>
          <w:tab/>
        </w:r>
        <w:r>
          <w:fldChar w:fldCharType="begin"/>
        </w:r>
        <w:r>
          <w:instrText xml:space="preserve"> PAGEREF _Toc18153 \h </w:instrText>
        </w:r>
        <w:r>
          <w:fldChar w:fldCharType="separate"/>
        </w:r>
        <w:r>
          <w:t>58</w:t>
        </w:r>
        <w:r>
          <w:fldChar w:fldCharType="end"/>
        </w:r>
      </w:hyperlink>
    </w:p>
    <w:p>
      <w:pPr>
        <w:pStyle w:val="TOC2"/>
        <w:tabs>
          <w:tab w:val="right" w:leader="dot" w:pos="8306"/>
        </w:tabs>
      </w:pPr>
      <w:hyperlink w:anchor="_Toc2017" w:history="1">
        <w:r>
          <w:rPr>
            <w:rFonts w:ascii="仿宋" w:eastAsia="仿宋" w:hAnsi="仿宋" w:cs="仿宋" w:hint="eastAsia"/>
            <w:lang w:val="en-GB"/>
          </w:rPr>
          <w:t>(四)、风险管理与应对策略</w:t>
        </w:r>
        <w:r>
          <w:tab/>
        </w:r>
        <w:r>
          <w:fldChar w:fldCharType="begin"/>
        </w:r>
        <w:r>
          <w:instrText xml:space="preserve"> PAGEREF _Toc2017 \h </w:instrText>
        </w:r>
        <w:r>
          <w:fldChar w:fldCharType="separate"/>
        </w:r>
        <w:r>
          <w:t>59</w:t>
        </w:r>
        <w:r>
          <w:fldChar w:fldCharType="end"/>
        </w:r>
      </w:hyperlink>
    </w:p>
    <w:p>
      <w:pPr>
        <w:pStyle w:val="TOC1"/>
        <w:tabs>
          <w:tab w:val="right" w:leader="dot" w:pos="8306"/>
        </w:tabs>
      </w:pPr>
      <w:hyperlink w:anchor="_Toc5503" w:history="1">
        <w:r>
          <w:rPr>
            <w:rFonts w:ascii="仿宋" w:eastAsia="仿宋" w:hAnsi="仿宋" w:cs="仿宋" w:hint="eastAsia"/>
            <w:lang w:val="en-GB"/>
          </w:rPr>
          <w:t>十三、发酵粉人才战略与团队建设</w:t>
        </w:r>
        <w:r>
          <w:tab/>
        </w:r>
        <w:r>
          <w:fldChar w:fldCharType="begin"/>
        </w:r>
        <w:r>
          <w:instrText xml:space="preserve"> PAGEREF _Toc5503 \h </w:instrText>
        </w:r>
        <w:r>
          <w:fldChar w:fldCharType="separate"/>
        </w:r>
        <w:r>
          <w:t>60</w:t>
        </w:r>
        <w:r>
          <w:fldChar w:fldCharType="end"/>
        </w:r>
      </w:hyperlink>
    </w:p>
    <w:p>
      <w:pPr>
        <w:pStyle w:val="TOC2"/>
        <w:tabs>
          <w:tab w:val="right" w:leader="dot" w:pos="8306"/>
        </w:tabs>
      </w:pPr>
      <w:hyperlink w:anchor="_Toc5513" w:history="1">
        <w:r>
          <w:rPr>
            <w:rFonts w:ascii="仿宋" w:eastAsia="仿宋" w:hAnsi="仿宋" w:cs="仿宋" w:hint="eastAsia"/>
            <w:lang w:val="en-GB"/>
          </w:rPr>
          <w:t>(一)、人才需求与招聘计划</w:t>
        </w:r>
        <w:r>
          <w:tab/>
        </w:r>
        <w:r>
          <w:fldChar w:fldCharType="begin"/>
        </w:r>
        <w:r>
          <w:instrText xml:space="preserve"> PAGEREF _Toc5513 \h </w:instrText>
        </w:r>
        <w:r>
          <w:fldChar w:fldCharType="separate"/>
        </w:r>
        <w:r>
          <w:t>60</w:t>
        </w:r>
        <w:r>
          <w:fldChar w:fldCharType="end"/>
        </w:r>
      </w:hyperlink>
    </w:p>
    <w:p>
      <w:pPr>
        <w:pStyle w:val="TOC2"/>
        <w:tabs>
          <w:tab w:val="right" w:leader="dot" w:pos="8306"/>
        </w:tabs>
      </w:pPr>
      <w:hyperlink w:anchor="_Toc2926" w:history="1">
        <w:r>
          <w:rPr>
            <w:rFonts w:ascii="仿宋" w:eastAsia="仿宋" w:hAnsi="仿宋" w:cs="仿宋" w:hint="eastAsia"/>
            <w:lang w:val="en-GB"/>
          </w:rPr>
          <w:t>(二)、培训与专业发展</w:t>
        </w:r>
        <w:r>
          <w:tab/>
        </w:r>
        <w:r>
          <w:fldChar w:fldCharType="begin"/>
        </w:r>
        <w:r>
          <w:instrText xml:space="preserve"> PAGEREF _Toc2926 \h </w:instrText>
        </w:r>
        <w:r>
          <w:fldChar w:fldCharType="separate"/>
        </w:r>
        <w:r>
          <w:t>61</w:t>
        </w:r>
        <w:r>
          <w:fldChar w:fldCharType="end"/>
        </w:r>
      </w:hyperlink>
    </w:p>
    <w:p>
      <w:pPr>
        <w:pStyle w:val="TOC2"/>
        <w:tabs>
          <w:tab w:val="right" w:leader="dot" w:pos="8306"/>
        </w:tabs>
      </w:pPr>
      <w:hyperlink w:anchor="_Toc13734" w:history="1">
        <w:r>
          <w:rPr>
            <w:rFonts w:ascii="仿宋" w:eastAsia="仿宋" w:hAnsi="仿宋" w:cs="仿宋" w:hint="eastAsia"/>
            <w:lang w:val="en-GB"/>
          </w:rPr>
          <w:t>(三)、绩效评价与激励机制</w:t>
        </w:r>
        <w:r>
          <w:tab/>
        </w:r>
        <w:r>
          <w:fldChar w:fldCharType="begin"/>
        </w:r>
        <w:r>
          <w:instrText xml:space="preserve"> PAGEREF _Toc13734 \h </w:instrText>
        </w:r>
        <w:r>
          <w:fldChar w:fldCharType="separate"/>
        </w:r>
        <w:r>
          <w:t>63</w:t>
        </w:r>
        <w:r>
          <w:fldChar w:fldCharType="end"/>
        </w:r>
      </w:hyperlink>
    </w:p>
    <w:p>
      <w:pPr>
        <w:pStyle w:val="TOC2"/>
        <w:tabs>
          <w:tab w:val="right" w:leader="dot" w:pos="8306"/>
        </w:tabs>
      </w:pPr>
      <w:hyperlink w:anchor="_Toc2423" w:history="1">
        <w:r>
          <w:rPr>
            <w:rFonts w:ascii="仿宋" w:eastAsia="仿宋" w:hAnsi="仿宋" w:cs="仿宋" w:hint="eastAsia"/>
            <w:lang w:val="en-GB"/>
          </w:rPr>
          <w:t>(四)、团队建设与协作模式</w:t>
        </w:r>
        <w:r>
          <w:tab/>
        </w:r>
        <w:r>
          <w:fldChar w:fldCharType="begin"/>
        </w:r>
        <w:r>
          <w:instrText xml:space="preserve"> PAGEREF _Toc2423 \h </w:instrText>
        </w:r>
        <w:r>
          <w:fldChar w:fldCharType="separate"/>
        </w:r>
        <w:r>
          <w:t>64</w:t>
        </w:r>
        <w:r>
          <w:fldChar w:fldCharType="end"/>
        </w:r>
      </w:hyperlink>
    </w:p>
    <w:p>
      <w:pPr>
        <w:pStyle w:val="TOC1"/>
        <w:tabs>
          <w:tab w:val="right" w:leader="dot" w:pos="8306"/>
        </w:tabs>
      </w:pPr>
      <w:hyperlink w:anchor="_Toc29705" w:history="1">
        <w:r>
          <w:rPr>
            <w:rFonts w:ascii="仿宋" w:eastAsia="仿宋" w:hAnsi="仿宋" w:cs="仿宋" w:hint="eastAsia"/>
            <w:lang w:val="en-GB"/>
          </w:rPr>
          <w:t>十四、发酵粉风险管理与合规</w:t>
        </w:r>
        <w:r>
          <w:tab/>
        </w:r>
        <w:r>
          <w:fldChar w:fldCharType="begin"/>
        </w:r>
        <w:r>
          <w:instrText xml:space="preserve"> PAGEREF _Toc29705 \h </w:instrText>
        </w:r>
        <w:r>
          <w:fldChar w:fldCharType="separate"/>
        </w:r>
        <w:r>
          <w:t>65</w:t>
        </w:r>
        <w:r>
          <w:fldChar w:fldCharType="end"/>
        </w:r>
      </w:hyperlink>
    </w:p>
    <w:p>
      <w:pPr>
        <w:pStyle w:val="TOC2"/>
        <w:tabs>
          <w:tab w:val="right" w:leader="dot" w:pos="8306"/>
        </w:tabs>
      </w:pPr>
      <w:hyperlink w:anchor="_Toc10738" w:history="1">
        <w:r>
          <w:rPr>
            <w:rFonts w:ascii="仿宋" w:eastAsia="仿宋" w:hAnsi="仿宋" w:cs="仿宋" w:hint="eastAsia"/>
            <w:lang w:val="en-GB"/>
          </w:rPr>
          <w:t>(一)、风险评估与监测体系</w:t>
        </w:r>
        <w:r>
          <w:tab/>
        </w:r>
        <w:r>
          <w:fldChar w:fldCharType="begin"/>
        </w:r>
        <w:r>
          <w:instrText xml:space="preserve"> PAGEREF _Toc10738 \h </w:instrText>
        </w:r>
        <w:r>
          <w:fldChar w:fldCharType="separate"/>
        </w:r>
        <w:r>
          <w:t>65</w:t>
        </w:r>
        <w:r>
          <w:fldChar w:fldCharType="end"/>
        </w:r>
      </w:hyperlink>
    </w:p>
    <w:p>
      <w:pPr>
        <w:pStyle w:val="TOC2"/>
        <w:tabs>
          <w:tab w:val="right" w:leader="dot" w:pos="8306"/>
        </w:tabs>
      </w:pPr>
      <w:hyperlink w:anchor="_Toc28750" w:history="1">
        <w:r>
          <w:rPr>
            <w:rFonts w:ascii="仿宋" w:eastAsia="仿宋" w:hAnsi="仿宋" w:cs="仿宋" w:hint="eastAsia"/>
            <w:lang w:val="en-GB"/>
          </w:rPr>
          <w:t>(二)、合规政策制定与执行</w:t>
        </w:r>
        <w:r>
          <w:tab/>
        </w:r>
        <w:r>
          <w:fldChar w:fldCharType="begin"/>
        </w:r>
        <w:r>
          <w:instrText xml:space="preserve"> PAGEREF _Toc28750 \h </w:instrText>
        </w:r>
        <w:r>
          <w:fldChar w:fldCharType="separate"/>
        </w:r>
        <w:r>
          <w:t>66</w:t>
        </w:r>
        <w:r>
          <w:fldChar w:fldCharType="end"/>
        </w:r>
      </w:hyperlink>
    </w:p>
    <w:p>
      <w:pPr>
        <w:pStyle w:val="TOC2"/>
        <w:tabs>
          <w:tab w:val="right" w:leader="dot" w:pos="8306"/>
        </w:tabs>
      </w:pPr>
      <w:hyperlink w:anchor="_Toc18979" w:history="1">
        <w:r>
          <w:rPr>
            <w:rFonts w:ascii="仿宋" w:eastAsia="仿宋" w:hAnsi="仿宋" w:cs="仿宋" w:hint="eastAsia"/>
            <w:lang w:val="en-GB"/>
          </w:rPr>
          <w:t>(三)、危机管理与灾备计划</w:t>
        </w:r>
        <w:r>
          <w:tab/>
        </w:r>
        <w:r>
          <w:fldChar w:fldCharType="begin"/>
        </w:r>
        <w:r>
          <w:instrText xml:space="preserve"> PAGEREF _Toc18979 \h </w:instrText>
        </w:r>
        <w:r>
          <w:fldChar w:fldCharType="separate"/>
        </w:r>
        <w:r>
          <w:t>67</w:t>
        </w:r>
        <w:r>
          <w:fldChar w:fldCharType="end"/>
        </w:r>
      </w:hyperlink>
    </w:p>
    <w:p>
      <w:pPr>
        <w:pStyle w:val="TOC2"/>
        <w:tabs>
          <w:tab w:val="right" w:leader="dot" w:pos="8306"/>
        </w:tabs>
      </w:pPr>
      <w:hyperlink w:anchor="_Toc18008" w:history="1">
        <w:r>
          <w:rPr>
            <w:rFonts w:ascii="仿宋" w:eastAsia="仿宋" w:hAnsi="仿宋" w:cs="仿宋" w:hint="eastAsia"/>
            <w:lang w:val="en-GB"/>
          </w:rPr>
          <w:t>(四)、法律事务与法规遵从</w:t>
        </w:r>
        <w:r>
          <w:tab/>
        </w:r>
        <w:r>
          <w:fldChar w:fldCharType="begin"/>
        </w:r>
        <w:r>
          <w:instrText xml:space="preserve"> PAGEREF _Toc18008 \h </w:instrText>
        </w:r>
        <w:r>
          <w:fldChar w:fldCharType="separate"/>
        </w:r>
        <w:r>
          <w:t>69</w:t>
        </w:r>
        <w:r>
          <w:fldChar w:fldCharType="end"/>
        </w:r>
      </w:hyperlink>
    </w:p>
    <w:p>
      <w:pPr>
        <w:pStyle w:val="TOC1"/>
        <w:tabs>
          <w:tab w:val="right" w:leader="dot" w:pos="8306"/>
        </w:tabs>
      </w:pPr>
      <w:hyperlink w:anchor="_Toc17230" w:history="1">
        <w:r>
          <w:rPr>
            <w:rFonts w:ascii="仿宋" w:eastAsia="仿宋" w:hAnsi="仿宋" w:cs="仿宋" w:hint="eastAsia"/>
            <w:lang w:val="en-GB"/>
          </w:rPr>
          <w:t>十五、市场营销与销售策略</w:t>
        </w:r>
        <w:r>
          <w:tab/>
        </w:r>
        <w:r>
          <w:fldChar w:fldCharType="begin"/>
        </w:r>
        <w:r>
          <w:instrText xml:space="preserve"> PAGEREF _Toc17230 \h </w:instrText>
        </w:r>
        <w:r>
          <w:fldChar w:fldCharType="separate"/>
        </w:r>
        <w:r>
          <w:t>70</w:t>
        </w:r>
        <w:r>
          <w:fldChar w:fldCharType="end"/>
        </w:r>
      </w:hyperlink>
    </w:p>
    <w:p>
      <w:pPr>
        <w:pStyle w:val="TOC2"/>
        <w:tabs>
          <w:tab w:val="right" w:leader="dot" w:pos="8306"/>
        </w:tabs>
      </w:pPr>
      <w:hyperlink w:anchor="_Toc2973" w:history="1">
        <w:r>
          <w:rPr>
            <w:rFonts w:ascii="仿宋" w:eastAsia="仿宋" w:hAnsi="仿宋" w:cs="仿宋" w:hint="eastAsia"/>
            <w:lang w:val="en-GB"/>
          </w:rPr>
          <w:t>(一)、市场推广与品牌建设</w:t>
        </w:r>
        <w:r>
          <w:tab/>
        </w:r>
        <w:r>
          <w:fldChar w:fldCharType="begin"/>
        </w:r>
        <w:r>
          <w:instrText xml:space="preserve"> PAGEREF _Toc2973 \h </w:instrText>
        </w:r>
        <w:r>
          <w:fldChar w:fldCharType="separate"/>
        </w:r>
        <w:r>
          <w:t>70</w:t>
        </w:r>
        <w:r>
          <w:fldChar w:fldCharType="end"/>
        </w:r>
      </w:hyperlink>
    </w:p>
    <w:p>
      <w:pPr>
        <w:pStyle w:val="TOC2"/>
        <w:tabs>
          <w:tab w:val="right" w:leader="dot" w:pos="8306"/>
        </w:tabs>
      </w:pPr>
      <w:hyperlink w:anchor="_Toc31046" w:history="1">
        <w:r>
          <w:rPr>
            <w:rFonts w:ascii="仿宋" w:eastAsia="仿宋" w:hAnsi="仿宋" w:cs="仿宋" w:hint="eastAsia"/>
            <w:lang w:val="en-GB"/>
          </w:rPr>
          <w:t>(二)、销售渠道与分销网络</w:t>
        </w:r>
        <w:r>
          <w:tab/>
        </w:r>
        <w:r>
          <w:fldChar w:fldCharType="begin"/>
        </w:r>
        <w:r>
          <w:instrText xml:space="preserve"> PAGEREF _Toc31046 \h </w:instrText>
        </w:r>
        <w:r>
          <w:fldChar w:fldCharType="separate"/>
        </w:r>
        <w:r>
          <w:t>71</w:t>
        </w:r>
        <w:r>
          <w:fldChar w:fldCharType="end"/>
        </w:r>
      </w:hyperlink>
    </w:p>
    <w:p>
      <w:pPr>
        <w:pStyle w:val="TOC2"/>
        <w:tabs>
          <w:tab w:val="right" w:leader="dot" w:pos="8306"/>
        </w:tabs>
      </w:pPr>
      <w:hyperlink w:anchor="_Toc4089" w:history="1">
        <w:r>
          <w:rPr>
            <w:rFonts w:ascii="仿宋" w:eastAsia="仿宋" w:hAnsi="仿宋" w:cs="仿宋" w:hint="eastAsia"/>
            <w:lang w:val="en-GB"/>
          </w:rPr>
          <w:t>(三)、客户关系管理与维护</w:t>
        </w:r>
        <w:r>
          <w:tab/>
        </w:r>
        <w:r>
          <w:fldChar w:fldCharType="begin"/>
        </w:r>
        <w:r>
          <w:instrText xml:space="preserve"> PAGEREF _Toc4089 \h </w:instrText>
        </w:r>
        <w:r>
          <w:fldChar w:fldCharType="separate"/>
        </w:r>
        <w:r>
          <w:t>72</w:t>
        </w:r>
        <w:r>
          <w:fldChar w:fldCharType="end"/>
        </w:r>
      </w:hyperlink>
    </w:p>
    <w:p>
      <w:pPr>
        <w:pStyle w:val="TOC2"/>
        <w:tabs>
          <w:tab w:val="right" w:leader="dot" w:pos="8306"/>
        </w:tabs>
      </w:pPr>
      <w:hyperlink w:anchor="_Toc21127" w:history="1">
        <w:r>
          <w:rPr>
            <w:rFonts w:ascii="仿宋" w:eastAsia="仿宋" w:hAnsi="仿宋" w:cs="仿宋" w:hint="eastAsia"/>
            <w:lang w:val="en-GB"/>
          </w:rPr>
          <w:t>(四)、市场反馈与调整策略</w:t>
        </w:r>
        <w:r>
          <w:tab/>
        </w:r>
        <w:r>
          <w:fldChar w:fldCharType="begin"/>
        </w:r>
        <w:r>
          <w:instrText xml:space="preserve"> PAGEREF _Toc21127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786"/>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发酵粉市场竞争的不断加剧，发酵粉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6646"/>
      <w:r>
        <w:rPr>
          <w:rFonts w:ascii="仿宋" w:eastAsia="仿宋" w:hAnsi="仿宋" w:cs="仿宋" w:hint="eastAsia"/>
          <w:sz w:val="28"/>
          <w:lang w:val="en-GB"/>
        </w:rPr>
        <w:t>一、发酵粉行业前景</w:t>
      </w:r>
      <w:bookmarkEnd w:id="2"/>
    </w:p>
    <w:p>
      <w:pPr>
        <w:pStyle w:val="Heading2"/>
        <w:rPr>
          <w:rFonts w:ascii="仿宋" w:eastAsia="仿宋" w:hAnsi="仿宋" w:cs="仿宋" w:hint="eastAsia"/>
          <w:lang w:val="en-GB"/>
        </w:rPr>
      </w:pPr>
      <w:bookmarkStart w:id="3" w:name="_Toc25330"/>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发酵粉行业专业机构的研究和市场数据分析，发酵粉行业展现出强劲的增长势头，未来几年内市场规模有望进一步扩大，年均增长率预计将维持在XX%以上。这一预测的乐观态势主要受益于全球经济的回暖、消费者需求的升级，以及新技术的广泛应用。这为发酵粉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全球经济的回暖将成为推动市场增长的关键因素。随着各国逐渐克服疫情影响，全球经济有望实现复苏，为发酵粉行业创造更有利的经济环境。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消费者需求的升级将成为市场增长的主要推动力。随着消费者对产品和服务品质的不断追求，发酵粉行业有望迎来更高水平的市场需求。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这一市场增长预测为发酵粉行业参与者提供了广泛的发展机遇，激励着企业加大投资、加强创新力，以更好地适应并引领发酵粉行业的发展潮流。</w:t>
      </w:r>
    </w:p>
    <w:p>
      <w:pPr>
        <w:pStyle w:val="Heading2"/>
        <w:ind w:firstLine="560" w:firstLineChars="200"/>
        <w:rPr>
          <w:rFonts w:ascii="仿宋" w:eastAsia="仿宋" w:hAnsi="仿宋" w:cs="仿宋" w:hint="eastAsia"/>
          <w:sz w:val="28"/>
          <w:lang w:val="en-GB"/>
        </w:rPr>
      </w:pPr>
      <w:bookmarkStart w:id="4" w:name="_Toc3655"/>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发酵粉行业在全球化进程加速和新兴市场崛起的大背景下呈现出强劲的增长势头。未来几年内，市场规模有望进一步扩大，年均增长率将保持在XX%以上。这一趋势主要受益于全球经济复苏、消费升级以及新技术应用的推动，为发酵粉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发酵粉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5354"/>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公司将不断关注前沿科技的发展，积极引进和应用先进的生产技术、信息技术等，以提升产品质量、降低生产成本，并在市场竞争中保持领先地位。技术创新将成为公司在发酵粉行业中立于不败之地的有力支持。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22909"/>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公司将持续关注国家和地方政府对发酵粉行业的政策导向，包括产业支持政策、环保法规等。及时了解政策变化，公司将能够更好地调整业务策略，确保在政策引导下实现可持续经营。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紧密关注产业支持政策。公司将密切关注国家和地方政府对发酵粉行业的支持政策，包括财政、税收等方面的支持。及时了解这些政策的调整和变化，以便灵活调整公司的战略，更好地利用政策红利。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发酵粉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发酵粉行业协商和政策制定过程。通过参与政府决策，公司将有机会在政策制定中发挥更大的影响力，确保政策符合发酵粉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https://d.book118.com/895032134320011044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发酵粉市场分析及竞争策略分析报告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发酵粉市场分析及竞争策略分析报告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发酵粉市场分析及竞争策略分析报告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发酵粉市场分析及竞争策略分析报告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发酵粉市场分析及竞争策略分析报告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发酵粉市场分析及竞争策略分析报告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发酵粉市场分析及竞争策略分析报告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A7541"/>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85A7541"/>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5032134320011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2024-01-08T08:59:00Z</dcterms:created>
  <dcterms:modified xsi:type="dcterms:W3CDTF">2024-01-08T08:59:46Z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70351A0303F94346A97128AFD65B0698_11</vt:lpwstr>
  </property>
  <property fmtid="{D5CDD505-2E9C-101B-9397-08002B2CF9AE}" pid="3" name="KSOProductBuildVer">
    <vt:lpwstr>2052-12.1.0.16120</vt:lpwstr>
  </property>
</Properties>
</file>