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OC2"/>
        <w:jc w:val="center"/>
        <w:rPr>
          <w:rFonts w:ascii="黑体" w:eastAsia="黑体" w:hAnsi="宋体" w:hint="eastAsia"/>
          <w:b/>
          <w:color w:val="auto"/>
          <w:sz w:val="48"/>
          <w:szCs w:val="48"/>
          <w:lang w:val="en-US" w:eastAsia="zh-CN"/>
        </w:rPr>
      </w:pPr>
      <w:bookmarkStart w:id="0" w:name="_GoBack"/>
      <w:bookmarkEnd w:id="0"/>
      <w:r>
        <w:rPr>
          <w:rFonts w:ascii="黑体" w:eastAsia="黑体" w:hAnsi="宋体" w:hint="eastAsia"/>
          <w:b/>
          <w:color w:val="auto"/>
          <w:sz w:val="48"/>
          <w:szCs w:val="48"/>
          <w:lang w:val="en-US" w:eastAsia="zh-CN"/>
        </w:rPr>
        <w:t>目  录</w:t>
      </w:r>
    </w:p>
    <w:p>
      <w:pPr>
        <w:pStyle w:val="TOC1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r>
        <w:rPr>
          <w:rFonts w:ascii="黑体" w:eastAsia="黑体" w:hAnsi="宋体" w:hint="eastAsia"/>
          <w:b/>
          <w:color w:val="auto"/>
          <w:sz w:val="48"/>
          <w:szCs w:val="48"/>
          <w:lang w:eastAsia="zh-CN"/>
        </w:rPr>
        <w:fldChar w:fldCharType="begin"/>
      </w:r>
      <w:r>
        <w:rPr>
          <w:rFonts w:ascii="黑体" w:eastAsia="黑体" w:hAnsi="宋体" w:hint="eastAsia"/>
          <w:b/>
          <w:color w:val="auto"/>
          <w:sz w:val="48"/>
          <w:szCs w:val="48"/>
          <w:lang w:eastAsia="zh-CN"/>
        </w:rPr>
        <w:instrText xml:space="preserve">TOC \o "1-3" \h  \u </w:instrText>
      </w:r>
      <w:r>
        <w:rPr>
          <w:rFonts w:ascii="黑体" w:eastAsia="黑体" w:hAnsi="宋体" w:hint="eastAsia"/>
          <w:b/>
          <w:color w:val="auto"/>
          <w:sz w:val="48"/>
          <w:szCs w:val="48"/>
          <w:lang w:eastAsia="zh-CN"/>
        </w:rPr>
        <w:fldChar w:fldCharType="separate"/>
      </w:r>
      <w:hyperlink w:anchor="_Toc1949" w:history="1">
        <w:r>
          <w:rPr>
            <w:rFonts w:ascii="黑体" w:eastAsia="黑体" w:hAnsi="黑体" w:cs="黑体" w:hint="eastAsia"/>
            <w:bCs w:val="0"/>
            <w:color w:val="auto"/>
            <w:kern w:val="2"/>
            <w:szCs w:val="24"/>
            <w:lang w:val="en-US" w:eastAsia="zh-CN" w:bidi="ar-SA"/>
          </w:rPr>
          <w:t>1  前  言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_Toc1949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1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2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20293" w:history="1">
        <w:r>
          <w:rPr>
            <w:rFonts w:ascii="Times New Roman" w:eastAsia="仿宋_GB2312" w:hAnsi="Times New Roman" w:hint="eastAsia"/>
            <w:color w:val="auto"/>
            <w:kern w:val="2"/>
            <w:szCs w:val="24"/>
            <w:lang w:val="en-US" w:eastAsia="zh-CN" w:bidi="ar-SA"/>
          </w:rPr>
          <w:t>1.1预案编制目的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_Toc20293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1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2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15574" w:history="1">
        <w:r>
          <w:rPr>
            <w:rFonts w:ascii="Times New Roman" w:eastAsia="仿宋_GB2312" w:hAnsi="Times New Roman" w:hint="eastAsia"/>
            <w:color w:val="auto"/>
            <w:kern w:val="2"/>
            <w:szCs w:val="24"/>
            <w:lang w:val="en-US" w:eastAsia="zh-CN" w:bidi="ar-SA"/>
          </w:rPr>
          <w:t>1.2预案编制依据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_Toc15574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1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2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22775" w:history="1">
        <w:r>
          <w:rPr>
            <w:rFonts w:ascii="Times New Roman" w:eastAsia="仿宋_GB2312" w:hAnsi="Times New Roman" w:hint="eastAsia"/>
            <w:color w:val="auto"/>
            <w:kern w:val="2"/>
            <w:szCs w:val="24"/>
            <w:lang w:val="en-US" w:eastAsia="zh-CN" w:bidi="ar-SA"/>
          </w:rPr>
          <w:t>1.3预案适用范围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_Toc22775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1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2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32460" w:history="1">
        <w:r>
          <w:rPr>
            <w:rFonts w:ascii="Times New Roman" w:eastAsia="仿宋_GB2312" w:hAnsi="Times New Roman" w:hint="eastAsia"/>
            <w:color w:val="auto"/>
            <w:kern w:val="2"/>
            <w:szCs w:val="24"/>
            <w:lang w:val="en-US" w:eastAsia="zh-CN" w:bidi="ar-SA"/>
          </w:rPr>
          <w:t>1.4预案编制原则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_Toc32460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1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2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25747" w:history="1">
        <w:r>
          <w:rPr>
            <w:rFonts w:ascii="Times New Roman" w:eastAsia="仿宋_GB2312" w:hAnsi="Times New Roman" w:hint="eastAsia"/>
            <w:color w:val="auto"/>
            <w:kern w:val="2"/>
            <w:szCs w:val="24"/>
            <w:lang w:val="en-US" w:eastAsia="zh-CN" w:bidi="ar-SA"/>
          </w:rPr>
          <w:t>1.5突发事件分类分级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_Toc25747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2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1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7066" w:history="1">
        <w:r>
          <w:rPr>
            <w:rFonts w:ascii="黑体" w:eastAsia="黑体" w:hAnsi="黑体" w:cs="黑体" w:hint="eastAsia"/>
            <w:bCs w:val="0"/>
            <w:color w:val="auto"/>
            <w:kern w:val="2"/>
            <w:szCs w:val="24"/>
            <w:lang w:val="en-US" w:eastAsia="zh-CN" w:bidi="ar-SA"/>
          </w:rPr>
          <w:t>2 水库大坝概况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_Toc7066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3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2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13018" w:history="1">
        <w:r>
          <w:rPr>
            <w:rFonts w:ascii="Times New Roman" w:eastAsia="仿宋_GB2312" w:hAnsi="Times New Roman" w:hint="eastAsia"/>
            <w:color w:val="auto"/>
            <w:kern w:val="2"/>
            <w:szCs w:val="24"/>
            <w:lang w:val="en-US" w:eastAsia="zh-CN" w:bidi="ar-SA"/>
          </w:rPr>
          <w:t>2.1流域和社会经济概况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_Toc13018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3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3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6094" w:history="1">
        <w:r>
          <w:rPr>
            <w:rFonts w:ascii="仿宋_GB2312" w:eastAsia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2.1.1自然地理概况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_Toc6094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3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3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2503" w:history="1">
        <w:r>
          <w:rPr>
            <w:rFonts w:ascii="仿宋_GB2312" w:eastAsia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2.1.2水文气象概况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_Toc2503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4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2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11916" w:history="1">
        <w:r>
          <w:rPr>
            <w:rFonts w:ascii="Times New Roman" w:eastAsia="仿宋_GB2312" w:hAnsi="Times New Roman" w:hint="eastAsia"/>
            <w:color w:val="auto"/>
            <w:kern w:val="2"/>
            <w:szCs w:val="24"/>
            <w:lang w:val="en-US" w:eastAsia="zh-CN" w:bidi="ar-SA"/>
          </w:rPr>
          <w:t>2.2工程和水文概况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_Toc11916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5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3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30879" w:history="1">
        <w:r>
          <w:rPr>
            <w:rFonts w:ascii="仿宋_GB2312" w:eastAsia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2.2.1水库水文基本情况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_Toc30879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5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3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14320" w:history="1">
        <w:r>
          <w:rPr>
            <w:rFonts w:ascii="仿宋_GB2312" w:eastAsia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2.2.2水库大坝基本情况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_Toc14320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5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2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3406" w:history="1">
        <w:r>
          <w:rPr>
            <w:rFonts w:ascii="Times New Roman" w:eastAsia="仿宋_GB2312" w:hAnsi="Times New Roman" w:hint="eastAsia"/>
            <w:color w:val="auto"/>
            <w:kern w:val="2"/>
            <w:szCs w:val="24"/>
            <w:lang w:val="en-US" w:eastAsia="zh-CN" w:bidi="ar-SA"/>
          </w:rPr>
          <w:t>2.3水情和工情监测系统概况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_Toc3406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9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3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20337" w:history="1">
        <w:r>
          <w:rPr>
            <w:rFonts w:ascii="仿宋_GB2312" w:eastAsia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2.3.1水库水情监测系统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_Toc20337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9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3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3524" w:history="1">
        <w:r>
          <w:rPr>
            <w:rFonts w:ascii="仿宋_GB2312" w:eastAsia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2.3.2水库大坝安全监测系统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_Toc3524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9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2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8775" w:history="1">
        <w:r>
          <w:rPr>
            <w:rFonts w:ascii="Times New Roman" w:eastAsia="仿宋_GB2312" w:hAnsi="Times New Roman" w:hint="eastAsia"/>
            <w:color w:val="auto"/>
            <w:kern w:val="2"/>
            <w:szCs w:val="24"/>
            <w:lang w:val="en-US" w:eastAsia="zh-CN" w:bidi="ar-SA"/>
          </w:rPr>
          <w:t>2.4水库历次重大改扩建、加固情况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_Toc8775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9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1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7480" w:history="1">
        <w:r>
          <w:rPr>
            <w:rFonts w:ascii="黑体" w:eastAsia="黑体" w:hAnsi="黑体" w:cs="黑体" w:hint="eastAsia"/>
            <w:bCs w:val="0"/>
            <w:color w:val="auto"/>
            <w:kern w:val="2"/>
            <w:szCs w:val="24"/>
            <w:lang w:val="en-US" w:eastAsia="zh-CN" w:bidi="ar-SA"/>
          </w:rPr>
          <w:t>3 突发事件分析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_Toc7480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9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2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20011" w:history="1">
        <w:r>
          <w:rPr>
            <w:rFonts w:ascii="Times New Roman" w:eastAsia="仿宋_GB2312" w:hAnsi="Times New Roman" w:hint="eastAsia"/>
            <w:color w:val="auto"/>
            <w:kern w:val="2"/>
            <w:szCs w:val="24"/>
            <w:lang w:val="en-US" w:eastAsia="zh-CN" w:bidi="ar-SA"/>
          </w:rPr>
          <w:t>3.1重大工程险情分析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_Toc20011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9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3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13427" w:history="1">
        <w:r>
          <w:rPr>
            <w:rFonts w:ascii="仿宋_GB2312" w:eastAsia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3.1.1可能导致水库工程出现重大险情的主要因素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_Toc13427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9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3"/>
        <w:tabs>
          <w:tab w:val="right" w:leader="dot" w:pos="8787"/>
        </w:tabs>
        <w:rPr>
          <w:color w:val="auto"/>
          <w:kern w:val="2"/>
          <w:lang w:val="en-US" w:eastAsia="zh-CN" w:bidi="ar-SA"/>
        </w:rPr>
        <w:sectPr>
          <w:footerReference w:type="default" r:id="rId5"/>
          <w:pgSz w:w="11906" w:h="16838"/>
          <w:pgMar w:top="1440" w:right="1418" w:bottom="1440" w:left="1701" w:header="851" w:footer="992" w:gutter="0"/>
          <w:pgNumType w:fmt="decimal" w:start="0"/>
          <w:cols w:num="1" w:space="708"/>
          <w:docGrid w:type="lines" w:linePitch="312" w:charSpace="0"/>
        </w:sectPr>
      </w:pPr>
      <w:hyperlink w:anchor="_Toc15078" w:history="1">
        <w:r>
          <w:rPr>
            <w:rFonts w:ascii="仿宋_GB2312" w:eastAsia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3.1.2险情的种类及发生的部位和程度（详见表3-1）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_Toc15078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11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3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19864" w:history="1">
        <w:r>
          <w:rPr>
            <w:rFonts w:ascii="仿宋_GB2312" w:eastAsia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3.1.3 重大险情对水库工程安全的危害程度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_Toc19864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12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2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28044" w:history="1">
        <w:r>
          <w:rPr>
            <w:rFonts w:ascii="Times New Roman" w:eastAsia="仿宋_GB2312" w:hAnsi="Times New Roman" w:hint="eastAsia"/>
            <w:color w:val="auto"/>
            <w:kern w:val="2"/>
            <w:szCs w:val="24"/>
            <w:lang w:val="en-US" w:eastAsia="zh-CN" w:bidi="ar-SA"/>
          </w:rPr>
          <w:t>3.2大坝溃决分析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_Toc28044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12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3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26371" w:history="1">
        <w:r>
          <w:rPr>
            <w:rFonts w:ascii="仿宋_GB2312" w:eastAsia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3.2.1可能导致水库大坝溃决的主要因素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_Toc26371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12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3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2644" w:history="1">
        <w:r>
          <w:rPr>
            <w:rFonts w:ascii="仿宋_GB2312" w:eastAsia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3.2.2  水库溃坝形式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_Toc2644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13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3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24110" w:history="1">
        <w:r>
          <w:rPr>
            <w:rFonts w:ascii="仿宋_GB2312" w:eastAsia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3.2.3 根据有关要求，进行溃坝洪水分析，确定下游保护范围和保护对象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_Toc24110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13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3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8812" w:history="1">
        <w:r>
          <w:rPr>
            <w:rFonts w:ascii="仿宋_GB2312" w:eastAsia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3.2.4 水库溃坝洪水对下游防洪工程、重要保护目标等造成的破坏程度和影响范围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_Toc8812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13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3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27330" w:history="1">
        <w:r>
          <w:rPr>
            <w:rFonts w:ascii="仿宋_GB2312" w:eastAsia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3.2.5溃坝对上游可能引发滑坡崩塌的地点、范围、危害程度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_Toc27330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14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2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5438" w:history="1">
        <w:r>
          <w:rPr>
            <w:rFonts w:ascii="Times New Roman" w:eastAsia="仿宋_GB2312" w:hAnsi="Times New Roman" w:hint="eastAsia"/>
            <w:color w:val="auto"/>
            <w:kern w:val="2"/>
            <w:szCs w:val="24"/>
            <w:lang w:val="en-US" w:eastAsia="zh-CN" w:bidi="ar-SA"/>
          </w:rPr>
          <w:t>3.3影响范围内有关情况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_Toc5438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14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3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835" w:history="1">
        <w:r>
          <w:rPr>
            <w:rFonts w:ascii="仿宋_GB2312" w:eastAsia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3.3.1水库影响范围内的人口、财产等社会经济情况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_Toc835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14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3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18681" w:history="1">
        <w:r>
          <w:rPr>
            <w:rFonts w:ascii="仿宋_GB2312" w:eastAsia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3.3.2水库影响范围内的防洪重点保护对象。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_Toc18681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14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1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32754" w:history="1">
        <w:r>
          <w:rPr>
            <w:rFonts w:ascii="黑体" w:eastAsia="黑体" w:hAnsi="黑体" w:cs="黑体" w:hint="eastAsia"/>
            <w:bCs w:val="0"/>
            <w:color w:val="auto"/>
            <w:kern w:val="2"/>
            <w:szCs w:val="24"/>
            <w:lang w:val="en-US" w:eastAsia="zh-CN" w:bidi="ar-SA"/>
          </w:rPr>
          <w:t>4险情监测与报告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_Toc32754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15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2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23656" w:history="1">
        <w:r>
          <w:rPr>
            <w:rFonts w:ascii="Times New Roman" w:eastAsia="仿宋_GB2312" w:hAnsi="Times New Roman" w:hint="eastAsia"/>
            <w:color w:val="auto"/>
            <w:kern w:val="2"/>
            <w:szCs w:val="24"/>
            <w:lang w:val="en-US" w:eastAsia="zh-CN" w:bidi="ar-SA"/>
          </w:rPr>
          <w:t>4.1险情监测和巡查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_Toc23656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15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3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13781" w:history="1">
        <w:r>
          <w:rPr>
            <w:rFonts w:ascii="仿宋_GB2312" w:eastAsia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4.1.1  水库工程险情监测、巡查的部位、</w:t>
        </w:r>
        <w:r>
          <w:rPr>
            <w:rFonts w:ascii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合适的内容</w:t>
        </w:r>
        <w:r>
          <w:rPr>
            <w:rFonts w:ascii="仿宋_GB2312" w:eastAsia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、方式、频次等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_Toc13781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15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3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17487" w:history="1">
        <w:r>
          <w:rPr>
            <w:rFonts w:ascii="仿宋_GB2312" w:eastAsia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4.1.2 工程险情监测、巡查人员组成及监测、巡查结果处理程</w:t>
        </w:r>
        <w:r>
          <w:rPr>
            <w:rFonts w:ascii="Times New Roman" w:eastAsia="仿宋_GB2312" w:hAnsi="Times New Roman" w:hint="eastAsia"/>
            <w:color w:val="auto"/>
            <w:kern w:val="2"/>
            <w:szCs w:val="24"/>
            <w:lang w:val="en-US" w:eastAsia="zh-CN" w:bidi="ar-SA"/>
          </w:rPr>
          <w:t>序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_Toc17487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16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2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21265" w:history="1">
        <w:r>
          <w:rPr>
            <w:rFonts w:ascii="Times New Roman" w:eastAsia="仿宋_GB2312" w:hAnsi="Times New Roman" w:hint="eastAsia"/>
            <w:color w:val="auto"/>
            <w:kern w:val="2"/>
            <w:szCs w:val="24"/>
            <w:lang w:val="en-US" w:eastAsia="zh-CN" w:bidi="ar-SA"/>
          </w:rPr>
          <w:t>4.2 险情上报与通报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_Toc21265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17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3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6377" w:history="1">
        <w:r>
          <w:rPr>
            <w:rFonts w:ascii="仿宋_GB2312" w:eastAsia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4.2.1 向水库主管部门和上级防指报告险情的方式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_Toc6377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17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3"/>
        <w:tabs>
          <w:tab w:val="right" w:leader="dot" w:pos="8787"/>
        </w:tabs>
        <w:rPr>
          <w:color w:val="auto"/>
          <w:kern w:val="2"/>
          <w:lang w:val="en-US" w:eastAsia="zh-CN" w:bidi="ar-SA"/>
        </w:rPr>
        <w:sectPr>
          <w:footerReference w:type="default" r:id="rId6"/>
          <w:type w:val="nextPage"/>
          <w:pgSz w:w="11906" w:h="16838"/>
          <w:pgMar w:top="1440" w:right="1418" w:bottom="1440" w:left="1701" w:header="851" w:footer="992" w:gutter="0"/>
          <w:pgNumType w:fmt="decimal" w:start="1"/>
          <w:cols w:num="1" w:space="708"/>
          <w:titlePg w:val="0"/>
          <w:docGrid w:type="lines" w:linePitch="312" w:charSpace="0"/>
        </w:sectPr>
      </w:pPr>
      <w:hyperlink w:anchor="_Toc20212" w:history="1">
        <w:r>
          <w:rPr>
            <w:rFonts w:ascii="仿宋_GB2312" w:eastAsia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4.2.2 向水库</w:t>
        </w:r>
        <w:r>
          <w:rPr>
            <w:rFonts w:ascii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管理管控</w:t>
        </w:r>
        <w:r>
          <w:rPr>
            <w:rFonts w:ascii="仿宋_GB2312" w:eastAsia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单位成员单位及其它相关部门通报险情的方式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_Toc20212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17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1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15433" w:history="1">
        <w:r>
          <w:rPr>
            <w:rFonts w:ascii="黑体" w:eastAsia="黑体" w:hAnsi="黑体" w:cs="黑体" w:hint="eastAsia"/>
            <w:bCs w:val="0"/>
            <w:color w:val="auto"/>
            <w:kern w:val="2"/>
            <w:szCs w:val="24"/>
            <w:lang w:val="en-US" w:eastAsia="zh-CN" w:bidi="ar-SA"/>
          </w:rPr>
          <w:t>5险情抢护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_Toc15433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17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2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4958" w:history="1">
        <w:r>
          <w:rPr>
            <w:rFonts w:ascii="Times New Roman" w:eastAsia="仿宋_GB2312" w:hAnsi="Times New Roman" w:hint="eastAsia"/>
            <w:color w:val="auto"/>
            <w:kern w:val="2"/>
            <w:szCs w:val="24"/>
            <w:lang w:val="en-US" w:eastAsia="zh-CN" w:bidi="ar-SA"/>
          </w:rPr>
          <w:t>5.1抢险调度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_Toc4958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17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3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2200" w:history="1">
        <w:r>
          <w:rPr>
            <w:rFonts w:ascii="仿宋_GB2312" w:eastAsia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5.1.1抢险调度</w:t>
        </w:r>
        <w:r>
          <w:rPr>
            <w:rFonts w:ascii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合适的方案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_Toc2200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17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3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29292" w:history="1">
        <w:r>
          <w:rPr>
            <w:rFonts w:ascii="仿宋_GB2312" w:eastAsia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5.1.2 水库应急调度权限、执行部门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_Toc29292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20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2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28054" w:history="1">
        <w:r>
          <w:rPr>
            <w:rFonts w:ascii="Times New Roman" w:eastAsia="仿宋_GB2312" w:hAnsi="Times New Roman" w:hint="eastAsia"/>
            <w:color w:val="auto"/>
            <w:kern w:val="2"/>
            <w:szCs w:val="24"/>
            <w:lang w:val="en-US" w:eastAsia="zh-CN" w:bidi="ar-SA"/>
          </w:rPr>
          <w:t>5.2 抢险措施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_Toc28054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21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3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21144" w:history="1">
        <w:r>
          <w:rPr>
            <w:rFonts w:ascii="仿宋_GB2312" w:eastAsia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5.2.1 做好天气及洪水预报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_Toc21144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21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3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24258" w:history="1">
        <w:r>
          <w:rPr>
            <w:rFonts w:ascii="仿宋_GB2312" w:eastAsia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5.2.2 增大水库蓄洪能力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_Toc24258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21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3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3236" w:history="1">
        <w:r>
          <w:rPr>
            <w:rFonts w:ascii="仿宋_GB2312" w:eastAsia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5.2.3 千方百计降低库水位。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_Toc3236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21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3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16399" w:history="1">
        <w:r>
          <w:rPr>
            <w:rFonts w:ascii="仿宋_GB2312" w:eastAsia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5.2.4 根据不同险情制定相应的抢护措施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_Toc16399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21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2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4617" w:history="1">
        <w:r>
          <w:rPr>
            <w:rFonts w:ascii="Times New Roman" w:eastAsia="仿宋_GB2312" w:hAnsi="Times New Roman" w:hint="eastAsia"/>
            <w:color w:val="auto"/>
            <w:kern w:val="2"/>
            <w:szCs w:val="24"/>
            <w:lang w:val="en-US" w:eastAsia="zh-CN" w:bidi="ar-SA"/>
          </w:rPr>
          <w:t>5.3应急转移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_Toc4617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22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3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11550" w:history="1">
        <w:r>
          <w:rPr>
            <w:rFonts w:ascii="仿宋_GB2312" w:eastAsia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5.3.1人员及财产转移安置任务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_Toc11550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22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3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26566" w:history="1">
        <w:r>
          <w:rPr>
            <w:rFonts w:ascii="仿宋_GB2312" w:eastAsia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5.3.2转移</w:t>
        </w:r>
        <w:r>
          <w:rPr>
            <w:rFonts w:ascii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合适的方案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_Toc26566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23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3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5959" w:history="1">
        <w:r>
          <w:rPr>
            <w:rFonts w:ascii="仿宋_GB2312" w:eastAsia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5.3.3 转移警报发布条件、形式、权限及送达方式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_Toc5959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23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1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8387" w:history="1">
        <w:r>
          <w:rPr>
            <w:rFonts w:ascii="黑体" w:eastAsia="黑体" w:hAnsi="黑体" w:cs="黑体" w:hint="eastAsia"/>
            <w:bCs w:val="0"/>
            <w:color w:val="auto"/>
            <w:kern w:val="2"/>
            <w:szCs w:val="24"/>
            <w:lang w:val="en-US" w:eastAsia="zh-CN" w:bidi="ar-SA"/>
          </w:rPr>
          <w:t>6应急保障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_Toc8387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24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2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22786" w:history="1">
        <w:r>
          <w:rPr>
            <w:rFonts w:ascii="Times New Roman" w:eastAsia="仿宋_GB2312" w:hAnsi="Times New Roman" w:hint="eastAsia"/>
            <w:color w:val="auto"/>
            <w:kern w:val="2"/>
            <w:szCs w:val="24"/>
            <w:lang w:val="en-US" w:eastAsia="zh-CN" w:bidi="ar-SA"/>
          </w:rPr>
          <w:t>6.1组织保障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_Toc22786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24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3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7200" w:history="1">
        <w:r>
          <w:rPr>
            <w:rFonts w:ascii="仿宋_GB2312" w:eastAsia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6.1.1 水库应急抢险指挥机构组成及职责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_Toc7200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24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3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4452" w:history="1">
        <w:r>
          <w:rPr>
            <w:rFonts w:ascii="仿宋_GB2312" w:eastAsia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6.1.2  水库应急抢险专家组组成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_Toc4452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28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2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12074" w:history="1">
        <w:r>
          <w:rPr>
            <w:rFonts w:ascii="Times New Roman" w:eastAsia="仿宋_GB2312" w:hAnsi="Times New Roman" w:hint="eastAsia"/>
            <w:color w:val="auto"/>
            <w:kern w:val="2"/>
            <w:szCs w:val="24"/>
            <w:lang w:val="en-US" w:eastAsia="zh-CN" w:bidi="ar-SA"/>
          </w:rPr>
          <w:t>6.2 队伍保障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_Toc12074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28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3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28886" w:history="1">
        <w:r>
          <w:rPr>
            <w:rFonts w:ascii="仿宋_GB2312" w:eastAsia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6.2.1 抢险队伍组成、人员数量和联系方式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_Toc28886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28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3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24523" w:history="1">
        <w:r>
          <w:rPr>
            <w:rFonts w:ascii="仿宋_GB2312" w:eastAsia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6.2.2 抢险任务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_Toc24523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29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2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10286" w:history="1">
        <w:r>
          <w:rPr>
            <w:rFonts w:ascii="Times New Roman" w:eastAsia="仿宋_GB2312" w:hAnsi="Times New Roman" w:hint="eastAsia"/>
            <w:color w:val="auto"/>
            <w:kern w:val="2"/>
            <w:szCs w:val="24"/>
            <w:lang w:val="en-US" w:eastAsia="zh-CN" w:bidi="ar-SA"/>
          </w:rPr>
          <w:t>6.3物资保障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_Toc10286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30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3"/>
        <w:tabs>
          <w:tab w:val="right" w:leader="dot" w:pos="8787"/>
        </w:tabs>
        <w:rPr>
          <w:color w:val="auto"/>
          <w:kern w:val="2"/>
          <w:lang w:val="en-US" w:eastAsia="zh-CN" w:bidi="ar-SA"/>
        </w:rPr>
        <w:sectPr>
          <w:footerReference w:type="default" r:id="rId7"/>
          <w:type w:val="nextPage"/>
          <w:pgSz w:w="11906" w:h="16838"/>
          <w:pgMar w:top="1440" w:right="1418" w:bottom="1440" w:left="1701" w:header="851" w:footer="992" w:gutter="0"/>
          <w:pgNumType w:fmt="decimal" w:start="2"/>
          <w:cols w:num="1" w:space="708"/>
          <w:titlePg w:val="0"/>
          <w:docGrid w:type="lines" w:linePitch="312" w:charSpace="0"/>
        </w:sectPr>
      </w:pPr>
      <w:hyperlink w:anchor="_Toc15282" w:history="1">
        <w:r>
          <w:rPr>
            <w:rFonts w:ascii="仿宋_GB2312" w:eastAsia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6.3.1抢险物资种类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_Toc15282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30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3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30154" w:history="1">
        <w:r>
          <w:rPr>
            <w:rFonts w:ascii="仿宋_GB2312" w:eastAsia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6.3.2、抢险物资储备及运达时间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_Toc30154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30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2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31114" w:history="1">
        <w:r>
          <w:rPr>
            <w:rFonts w:ascii="Times New Roman" w:eastAsia="仿宋_GB2312" w:hAnsi="Times New Roman" w:hint="eastAsia"/>
            <w:color w:val="auto"/>
            <w:kern w:val="2"/>
            <w:szCs w:val="24"/>
            <w:lang w:val="en-US" w:eastAsia="zh-CN" w:bidi="ar-SA"/>
          </w:rPr>
          <w:t>6.4通讯保障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_Toc31114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30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3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26726" w:history="1">
        <w:r>
          <w:rPr>
            <w:rFonts w:ascii="仿宋_GB2312" w:eastAsia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6.4.1  水情、险情的应急传送方式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_Toc26726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30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3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15594" w:history="1">
        <w:r>
          <w:rPr>
            <w:rFonts w:ascii="仿宋_GB2312" w:eastAsia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6.4.2  抢险指挥通信方式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_Toc15594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30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2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28100" w:history="1">
        <w:r>
          <w:rPr>
            <w:rFonts w:ascii="Times New Roman" w:eastAsia="仿宋_GB2312" w:hAnsi="Times New Roman" w:hint="eastAsia"/>
            <w:color w:val="auto"/>
            <w:kern w:val="2"/>
            <w:szCs w:val="24"/>
            <w:lang w:val="en-US" w:eastAsia="zh-CN" w:bidi="ar-SA"/>
          </w:rPr>
          <w:t>6.5其他保障措施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_Toc28100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30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3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23284" w:history="1">
        <w:r>
          <w:rPr>
            <w:rFonts w:ascii="仿宋_GB2312" w:eastAsia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6.5.1 交通运输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_Toc23284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30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3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13145" w:history="1">
        <w:r>
          <w:rPr>
            <w:rFonts w:ascii="仿宋_GB2312" w:eastAsia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6.5.2 资金保障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_Toc13145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31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3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11450" w:history="1">
        <w:r>
          <w:rPr>
            <w:rFonts w:ascii="仿宋_GB2312" w:eastAsia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6.5.3 卫生防疫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_Toc11450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31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3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20892" w:history="1">
        <w:r>
          <w:rPr>
            <w:rFonts w:ascii="仿宋_GB2312" w:eastAsia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6.5.4 生活救助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_Toc20892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31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3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9686" w:history="1">
        <w:r>
          <w:rPr>
            <w:rFonts w:ascii="仿宋_GB2312" w:eastAsia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6.5.5 安全保卫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_Toc9686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31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3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16053" w:history="1">
        <w:r>
          <w:rPr>
            <w:rFonts w:ascii="仿宋_GB2312" w:eastAsia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6.5.6 宣传报导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_Toc16053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31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1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22760" w:history="1">
        <w:r>
          <w:rPr>
            <w:rFonts w:ascii="黑体" w:eastAsia="黑体" w:hAnsi="黑体" w:cs="黑体" w:hint="eastAsia"/>
            <w:bCs w:val="0"/>
            <w:color w:val="auto"/>
            <w:kern w:val="2"/>
            <w:szCs w:val="24"/>
            <w:lang w:val="en-US" w:eastAsia="zh-CN" w:bidi="ar-SA"/>
          </w:rPr>
          <w:t>7《应急预案》启动与结束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_Toc22760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31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2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11148" w:history="1">
        <w:r>
          <w:rPr>
            <w:rFonts w:ascii="Times New Roman" w:eastAsia="仿宋_GB2312" w:hAnsi="Times New Roman" w:hint="eastAsia"/>
            <w:color w:val="auto"/>
            <w:kern w:val="2"/>
            <w:szCs w:val="24"/>
            <w:lang w:val="en-US" w:eastAsia="zh-CN" w:bidi="ar-SA"/>
          </w:rPr>
          <w:t>7.1启动与结束条件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_Toc11148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31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3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8403" w:history="1">
        <w:r>
          <w:rPr>
            <w:rFonts w:ascii="仿宋_GB2312" w:eastAsia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7.1.1启动条件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_Toc8403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31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3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18074" w:history="1">
        <w:r>
          <w:rPr>
            <w:rFonts w:ascii="仿宋_GB2312" w:eastAsia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7.1.2结束条件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_Toc18074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32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2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7393" w:history="1">
        <w:r>
          <w:rPr>
            <w:rFonts w:ascii="Times New Roman" w:eastAsia="仿宋_GB2312" w:hAnsi="Times New Roman" w:hint="eastAsia"/>
            <w:color w:val="auto"/>
            <w:kern w:val="2"/>
            <w:szCs w:val="24"/>
            <w:lang w:val="en-US" w:eastAsia="zh-CN" w:bidi="ar-SA"/>
          </w:rPr>
          <w:t>7.2决策机构与程序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_Toc7393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32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3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31202" w:history="1">
        <w:r>
          <w:rPr>
            <w:rFonts w:ascii="仿宋_GB2312" w:eastAsia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7.2.1启动和结束《应急预案》的决策机构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_Toc31202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32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3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24397" w:history="1">
        <w:r>
          <w:rPr>
            <w:rFonts w:ascii="仿宋_GB2312" w:eastAsia="仿宋_GB2312" w:hAnsi="仿宋_GB2312" w:cs="仿宋_GB2312" w:hint="eastAsia"/>
            <w:color w:val="auto"/>
            <w:kern w:val="2"/>
            <w:szCs w:val="24"/>
            <w:lang w:val="en-US" w:eastAsia="zh-CN" w:bidi="ar-SA"/>
          </w:rPr>
          <w:t>7.2.2启动和结束《应急预案》程序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_Toc24397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32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TOC1"/>
        <w:tabs>
          <w:tab w:val="right" w:leader="dot" w:pos="8787"/>
        </w:tabs>
        <w:rPr>
          <w:color w:val="auto"/>
          <w:kern w:val="2"/>
          <w:lang w:val="en-US" w:eastAsia="zh-CN" w:bidi="ar-SA"/>
        </w:rPr>
      </w:pPr>
      <w:hyperlink w:anchor="_Toc9716" w:history="1">
        <w:r>
          <w:rPr>
            <w:rFonts w:ascii="黑体" w:eastAsia="黑体" w:hAnsi="黑体" w:cs="黑体" w:hint="eastAsia"/>
            <w:color w:val="auto"/>
            <w:kern w:val="2"/>
            <w:szCs w:val="24"/>
            <w:lang w:val="en-US" w:eastAsia="zh-CN" w:bidi="ar-SA"/>
          </w:rPr>
          <w:t>8附件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ab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begin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instrText xml:space="preserve"> PAGEREF _Toc9716 </w:instrTex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separate"/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t>32</w:t>
        </w:r>
        <w:r>
          <w:rPr>
            <w:rFonts w:ascii="Times New Roman" w:eastAsia="仿宋_GB2312" w:hAnsi="Times New Roman"/>
            <w:color w:val="auto"/>
            <w:kern w:val="2"/>
            <w:szCs w:val="24"/>
            <w:lang w:val="en-US" w:eastAsia="zh-CN" w:bidi="ar-SA"/>
          </w:rPr>
          <w:fldChar w:fldCharType="end"/>
        </w:r>
      </w:hyperlink>
    </w:p>
    <w:p>
      <w:pPr>
        <w:pStyle w:val="Normal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after="156" w:afterLines="50" w:line="240" w:lineRule="auto"/>
        <w:ind w:left="0" w:right="0" w:firstLine="0" w:leftChars="0" w:rightChars="0" w:firstLineChars="0"/>
        <w:jc w:val="center"/>
        <w:textAlignment w:val="auto"/>
        <w:outlineLvl w:val="9"/>
        <w:rPr>
          <w:rFonts w:ascii="黑体" w:eastAsia="黑体" w:hAnsi="宋体" w:hint="eastAsia"/>
          <w:color w:val="auto"/>
          <w:szCs w:val="48"/>
        </w:rPr>
      </w:pPr>
      <w:r>
        <w:rPr>
          <w:rFonts w:ascii="黑体" w:eastAsia="黑体" w:hAnsi="宋体" w:hint="eastAsia"/>
          <w:color w:val="auto"/>
          <w:kern w:val="2"/>
          <w:szCs w:val="48"/>
          <w:lang w:val="en-US" w:eastAsia="zh-CN" w:bidi="ar-SA"/>
        </w:rPr>
        <w:fldChar w:fldCharType="end"/>
      </w:r>
    </w:p>
    <w:p>
      <w:pPr>
        <w:pStyle w:val="Normal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after="156" w:afterLines="50" w:line="240" w:lineRule="auto"/>
        <w:ind w:left="0" w:right="0" w:firstLine="0" w:leftChars="0" w:rightChars="0" w:firstLineChars="0"/>
        <w:jc w:val="center"/>
        <w:textAlignment w:val="auto"/>
        <w:outlineLvl w:val="9"/>
        <w:rPr>
          <w:rFonts w:ascii="黑体" w:eastAsia="黑体" w:hAnsi="宋体" w:hint="eastAsia"/>
          <w:color w:val="auto"/>
          <w:szCs w:val="48"/>
        </w:rPr>
      </w:pPr>
    </w:p>
    <w:p>
      <w:pPr>
        <w:pStyle w:val="Normal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after="156" w:afterLines="50" w:line="240" w:lineRule="auto"/>
        <w:ind w:left="0" w:right="0" w:firstLine="0" w:leftChars="0" w:rightChars="0" w:firstLineChars="0"/>
        <w:jc w:val="center"/>
        <w:textAlignment w:val="auto"/>
        <w:outlineLvl w:val="9"/>
        <w:rPr>
          <w:rFonts w:ascii="黑体" w:eastAsia="黑体" w:hAnsi="宋体" w:hint="eastAsia"/>
          <w:b/>
          <w:color w:val="auto"/>
          <w:sz w:val="48"/>
          <w:szCs w:val="48"/>
        </w:rPr>
        <w:sectPr>
          <w:footerReference w:type="default" r:id="rId8"/>
          <w:type w:val="nextPage"/>
          <w:pgSz w:w="11906" w:h="16838"/>
          <w:pgMar w:top="1440" w:right="1418" w:bottom="1440" w:left="1701" w:header="851" w:footer="992" w:gutter="0"/>
          <w:pgNumType w:fmt="decimal" w:start="3"/>
          <w:cols w:num="1" w:space="708"/>
          <w:titlePg w:val="0"/>
          <w:docGrid w:type="lines" w:linePitch="312" w:charSpace="0"/>
        </w:sectPr>
      </w:pPr>
    </w:p>
    <w:p>
      <w:pPr>
        <w:pStyle w:val="Normal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after="156" w:afterLines="50" w:line="240" w:lineRule="auto"/>
        <w:ind w:left="0" w:right="0" w:firstLine="0" w:leftChars="0" w:rightChars="0" w:firstLineChars="0"/>
        <w:jc w:val="center"/>
        <w:textAlignment w:val="auto"/>
        <w:outlineLvl w:val="9"/>
        <w:rPr>
          <w:rFonts w:ascii="黑体" w:eastAsia="黑体" w:hAnsi="宋体" w:hint="eastAsia"/>
          <w:b/>
          <w:color w:val="auto"/>
          <w:sz w:val="48"/>
          <w:szCs w:val="48"/>
        </w:rPr>
      </w:pPr>
      <w:r>
        <w:rPr>
          <w:rFonts w:ascii="黑体" w:eastAsia="黑体" w:hAnsi="宋体" w:hint="eastAsia"/>
          <w:b/>
          <w:color w:val="auto"/>
          <w:sz w:val="48"/>
          <w:szCs w:val="48"/>
          <w:lang w:eastAsia="zh-CN"/>
        </w:rPr>
        <w:t>赵庄</w:t>
      </w:r>
      <w:r>
        <w:rPr>
          <w:rFonts w:ascii="黑体" w:eastAsia="黑体" w:hAnsi="宋体" w:hint="eastAsia"/>
          <w:b/>
          <w:color w:val="auto"/>
          <w:sz w:val="48"/>
          <w:szCs w:val="48"/>
        </w:rPr>
        <w:t>水库大坝安全</w:t>
      </w:r>
      <w:r>
        <w:rPr>
          <w:rFonts w:ascii="黑体" w:eastAsia="黑体" w:hAnsi="宋体" w:hint="eastAsia"/>
          <w:b/>
          <w:color w:val="auto"/>
          <w:sz w:val="48"/>
          <w:szCs w:val="48"/>
          <w:lang w:eastAsia="zh-CN"/>
        </w:rPr>
        <w:t>管理管控</w:t>
      </w:r>
      <w:r>
        <w:rPr>
          <w:rFonts w:ascii="黑体" w:eastAsia="黑体" w:hAnsi="宋体" w:hint="eastAsia"/>
          <w:b/>
          <w:color w:val="auto"/>
          <w:sz w:val="48"/>
          <w:szCs w:val="48"/>
        </w:rPr>
        <w:t>应急预案</w:t>
      </w:r>
    </w:p>
    <w:p>
      <w:pPr>
        <w:pStyle w:val="Normal0"/>
        <w:spacing w:line="580" w:lineRule="exact"/>
        <w:rPr>
          <w:rFonts w:ascii="仿宋_GB2312" w:hAnsi="宋体" w:hint="eastAsia"/>
          <w:color w:val="auto"/>
          <w:szCs w:val="32"/>
        </w:rPr>
      </w:pPr>
    </w:p>
    <w:p>
      <w:pPr>
        <w:pStyle w:val="Heading1"/>
        <w:rPr>
          <w:rFonts w:ascii="黑体" w:eastAsia="黑体" w:hAnsi="黑体" w:cs="黑体" w:hint="eastAsia"/>
          <w:b/>
          <w:bCs w:val="0"/>
          <w:color w:val="auto"/>
        </w:rPr>
      </w:pPr>
      <w:bookmarkStart w:id="1" w:name="_Toc1949"/>
      <w:r>
        <w:rPr>
          <w:rFonts w:ascii="黑体" w:eastAsia="黑体" w:hAnsi="黑体" w:cs="黑体" w:hint="eastAsia"/>
          <w:b/>
          <w:bCs w:val="0"/>
          <w:color w:val="auto"/>
        </w:rPr>
        <w:t>1  前  言</w:t>
      </w:r>
      <w:bookmarkEnd w:id="1"/>
    </w:p>
    <w:p>
      <w:pPr>
        <w:pStyle w:val="Heading2"/>
        <w:rPr>
          <w:rFonts w:hint="eastAsia"/>
          <w:color w:val="auto"/>
        </w:rPr>
      </w:pPr>
      <w:bookmarkStart w:id="2" w:name="_Toc20293"/>
      <w:r>
        <w:rPr>
          <w:rFonts w:hint="eastAsia"/>
          <w:color w:val="auto"/>
        </w:rPr>
        <w:t>1.1预案编制目的</w:t>
      </w:r>
      <w:bookmarkEnd w:id="2"/>
    </w:p>
    <w:p>
      <w:pPr>
        <w:pStyle w:val="Normal0"/>
        <w:spacing w:line="580" w:lineRule="exact"/>
        <w:ind w:firstLine="640" w:firstLineChars="200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int="eastAsia"/>
          <w:color w:val="auto"/>
          <w:sz w:val="32"/>
          <w:szCs w:val="32"/>
        </w:rPr>
        <w:t>为规范</w:t>
      </w:r>
      <w:r>
        <w:rPr>
          <w:rFonts w:ascii="仿宋_GB2312" w:eastAsia="仿宋_GB2312" w:hint="eastAsia"/>
          <w:color w:val="auto"/>
          <w:sz w:val="32"/>
          <w:szCs w:val="32"/>
          <w:lang w:eastAsia="zh-CN"/>
        </w:rPr>
        <w:t>赵庄</w:t>
      </w:r>
      <w:r>
        <w:rPr>
          <w:rFonts w:ascii="仿宋_GB2312" w:eastAsia="仿宋_GB2312" w:hint="eastAsia"/>
          <w:color w:val="auto"/>
          <w:sz w:val="32"/>
          <w:szCs w:val="32"/>
        </w:rPr>
        <w:t>水库大坝安全</w:t>
      </w:r>
      <w:r>
        <w:rPr>
          <w:rFonts w:ascii="仿宋_GB2312" w:hint="eastAsia"/>
          <w:color w:val="auto"/>
          <w:sz w:val="32"/>
          <w:szCs w:val="32"/>
          <w:lang w:eastAsia="zh-CN"/>
        </w:rPr>
        <w:t>管理管控</w:t>
      </w:r>
      <w:r>
        <w:rPr>
          <w:rFonts w:ascii="仿宋_GB2312" w:eastAsia="仿宋_GB2312" w:hint="eastAsia"/>
          <w:color w:val="auto"/>
          <w:sz w:val="32"/>
          <w:szCs w:val="32"/>
        </w:rPr>
        <w:t>，做好</w:t>
      </w:r>
      <w:r>
        <w:rPr>
          <w:rFonts w:ascii="仿宋_GB2312" w:eastAsia="仿宋_GB2312" w:hint="eastAsia"/>
          <w:color w:val="auto"/>
          <w:sz w:val="32"/>
          <w:szCs w:val="32"/>
          <w:lang w:eastAsia="zh-CN"/>
        </w:rPr>
        <w:t>赵庄</w:t>
      </w:r>
      <w:r>
        <w:rPr>
          <w:rFonts w:ascii="仿宋_GB2312" w:eastAsia="仿宋_GB2312" w:hint="eastAsia"/>
          <w:color w:val="auto"/>
          <w:sz w:val="32"/>
          <w:szCs w:val="32"/>
        </w:rPr>
        <w:t>水库工程突发事件应急处置工作，保障人民生命财产安全，促进社会稳定和经济发展，特编制《</w:t>
      </w:r>
      <w:r>
        <w:rPr>
          <w:rFonts w:ascii="仿宋_GB2312" w:eastAsia="仿宋_GB2312" w:hint="eastAsia"/>
          <w:color w:val="auto"/>
          <w:sz w:val="32"/>
          <w:szCs w:val="32"/>
          <w:lang w:eastAsia="zh-CN"/>
        </w:rPr>
        <w:t>赵庄</w:t>
      </w:r>
      <w:r>
        <w:rPr>
          <w:rFonts w:ascii="仿宋_GB2312" w:eastAsia="仿宋_GB2312" w:hint="eastAsia"/>
          <w:color w:val="auto"/>
          <w:sz w:val="32"/>
          <w:szCs w:val="32"/>
        </w:rPr>
        <w:t>水库大坝安全</w:t>
      </w:r>
      <w:r>
        <w:rPr>
          <w:rFonts w:ascii="仿宋_GB2312" w:hint="eastAsia"/>
          <w:color w:val="auto"/>
          <w:sz w:val="32"/>
          <w:szCs w:val="32"/>
          <w:lang w:eastAsia="zh-CN"/>
        </w:rPr>
        <w:t>管理管控</w:t>
      </w:r>
      <w:r>
        <w:rPr>
          <w:rFonts w:ascii="仿宋_GB2312" w:eastAsia="仿宋_GB2312" w:hint="eastAsia"/>
          <w:color w:val="auto"/>
          <w:sz w:val="32"/>
          <w:szCs w:val="32"/>
        </w:rPr>
        <w:t>应急预案》。</w:t>
      </w:r>
    </w:p>
    <w:p>
      <w:pPr>
        <w:pStyle w:val="Heading2"/>
        <w:rPr>
          <w:rFonts w:hint="eastAsia"/>
          <w:color w:val="auto"/>
        </w:rPr>
      </w:pPr>
      <w:bookmarkStart w:id="3" w:name="_Toc15574"/>
      <w:r>
        <w:rPr>
          <w:rFonts w:hint="eastAsia"/>
          <w:color w:val="auto"/>
        </w:rPr>
        <w:t>1.2预案编制依据</w:t>
      </w:r>
      <w:bookmarkEnd w:id="3"/>
    </w:p>
    <w:p>
      <w:pPr>
        <w:pStyle w:val="Normal0"/>
        <w:spacing w:line="580" w:lineRule="exact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int="eastAsia"/>
          <w:color w:val="auto"/>
          <w:sz w:val="32"/>
          <w:szCs w:val="32"/>
        </w:rPr>
        <w:t>《中华人民共和国水法》、《中华人民共和国防洪法》、《中华人民共和国防汛条例》、《水库大坝安全</w:t>
      </w:r>
      <w:r>
        <w:rPr>
          <w:rFonts w:ascii="仿宋_GB2312" w:hint="eastAsia"/>
          <w:color w:val="auto"/>
          <w:sz w:val="32"/>
          <w:szCs w:val="32"/>
          <w:lang w:eastAsia="zh-CN"/>
        </w:rPr>
        <w:t>管理管控</w:t>
      </w:r>
      <w:r>
        <w:rPr>
          <w:rFonts w:ascii="仿宋_GB2312" w:eastAsia="仿宋_GB2312" w:hint="eastAsia"/>
          <w:color w:val="auto"/>
          <w:sz w:val="32"/>
          <w:szCs w:val="32"/>
        </w:rPr>
        <w:t>条例》、《国家突发公共事件总体预案》等有关法律、法规。</w:t>
      </w:r>
    </w:p>
    <w:p>
      <w:pPr>
        <w:pStyle w:val="Heading2"/>
        <w:rPr>
          <w:rFonts w:hint="eastAsia"/>
          <w:color w:val="auto"/>
        </w:rPr>
      </w:pPr>
      <w:bookmarkStart w:id="4" w:name="_Toc22775"/>
      <w:r>
        <w:rPr>
          <w:rFonts w:hint="eastAsia"/>
          <w:color w:val="auto"/>
        </w:rPr>
        <w:t>1.3预案适用范围</w:t>
      </w:r>
      <w:bookmarkEnd w:id="4"/>
    </w:p>
    <w:p>
      <w:pPr>
        <w:pStyle w:val="Normal0"/>
        <w:spacing w:line="580" w:lineRule="exact"/>
        <w:ind w:firstLine="480" w:firstLineChars="150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int="eastAsia"/>
          <w:color w:val="auto"/>
          <w:sz w:val="32"/>
          <w:szCs w:val="32"/>
        </w:rPr>
        <w:t>《</w:t>
      </w:r>
      <w:r>
        <w:rPr>
          <w:rFonts w:ascii="仿宋_GB2312" w:eastAsia="仿宋_GB2312" w:hint="eastAsia"/>
          <w:color w:val="auto"/>
          <w:sz w:val="32"/>
          <w:szCs w:val="32"/>
          <w:lang w:eastAsia="zh-CN"/>
        </w:rPr>
        <w:t>赵庄</w:t>
      </w:r>
      <w:r>
        <w:rPr>
          <w:rFonts w:ascii="仿宋_GB2312" w:eastAsia="仿宋_GB2312" w:hint="eastAsia"/>
          <w:color w:val="auto"/>
          <w:sz w:val="32"/>
          <w:szCs w:val="32"/>
        </w:rPr>
        <w:t>水库大坝安全</w:t>
      </w:r>
      <w:r>
        <w:rPr>
          <w:rFonts w:ascii="仿宋_GB2312" w:hint="eastAsia"/>
          <w:color w:val="auto"/>
          <w:sz w:val="32"/>
          <w:szCs w:val="32"/>
          <w:lang w:eastAsia="zh-CN"/>
        </w:rPr>
        <w:t>管理管控</w:t>
      </w:r>
      <w:r>
        <w:rPr>
          <w:rFonts w:ascii="仿宋_GB2312" w:eastAsia="仿宋_GB2312" w:hint="eastAsia"/>
          <w:color w:val="auto"/>
          <w:sz w:val="32"/>
          <w:szCs w:val="32"/>
        </w:rPr>
        <w:t>应急预案》适用于</w:t>
      </w:r>
      <w:r>
        <w:rPr>
          <w:rFonts w:ascii="仿宋_GB2312" w:eastAsia="仿宋_GB2312" w:hint="eastAsia"/>
          <w:color w:val="auto"/>
          <w:sz w:val="32"/>
          <w:szCs w:val="32"/>
          <w:lang w:eastAsia="zh-CN"/>
        </w:rPr>
        <w:t>赵庄</w:t>
      </w:r>
      <w:r>
        <w:rPr>
          <w:rFonts w:ascii="仿宋_GB2312" w:eastAsia="仿宋_GB2312" w:hint="eastAsia"/>
          <w:color w:val="auto"/>
          <w:sz w:val="32"/>
          <w:szCs w:val="32"/>
        </w:rPr>
        <w:t>水库影响范围内洪水调度所涉及的部门、单位、机构、设施等。</w:t>
      </w:r>
    </w:p>
    <w:p>
      <w:pPr>
        <w:pStyle w:val="Normal0"/>
        <w:spacing w:line="580" w:lineRule="exact"/>
        <w:ind w:firstLine="645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int="eastAsia"/>
          <w:color w:val="auto"/>
          <w:sz w:val="32"/>
          <w:szCs w:val="32"/>
        </w:rPr>
        <w:t>本</w:t>
      </w:r>
      <w:r>
        <w:rPr>
          <w:rFonts w:ascii="仿宋_GB2312" w:hint="eastAsia"/>
          <w:color w:val="auto"/>
          <w:sz w:val="32"/>
          <w:szCs w:val="32"/>
          <w:lang w:eastAsia="zh-CN"/>
        </w:rPr>
        <w:t>合适的方案</w:t>
      </w:r>
      <w:r>
        <w:rPr>
          <w:rFonts w:ascii="仿宋_GB2312" w:eastAsia="仿宋_GB2312" w:hint="eastAsia"/>
          <w:color w:val="auto"/>
          <w:sz w:val="32"/>
          <w:szCs w:val="32"/>
        </w:rPr>
        <w:t>适用于汛期（每年度六月一日至九月三十日）及可能遭遇危及水库大坝安全的突发事件的应急处置及</w:t>
      </w:r>
      <w:r>
        <w:rPr>
          <w:rFonts w:ascii="仿宋_GB2312" w:hint="eastAsia"/>
          <w:color w:val="auto"/>
          <w:sz w:val="32"/>
          <w:szCs w:val="32"/>
          <w:lang w:eastAsia="zh-CN"/>
        </w:rPr>
        <w:t>管理管控</w:t>
      </w:r>
      <w:r>
        <w:rPr>
          <w:rFonts w:ascii="仿宋_GB2312" w:eastAsia="仿宋_GB2312" w:hint="eastAsia"/>
          <w:color w:val="auto"/>
          <w:sz w:val="32"/>
          <w:szCs w:val="32"/>
        </w:rPr>
        <w:t>。</w:t>
      </w:r>
    </w:p>
    <w:p>
      <w:pPr>
        <w:pStyle w:val="Heading2"/>
        <w:rPr>
          <w:rFonts w:hint="eastAsia"/>
          <w:color w:val="auto"/>
        </w:rPr>
      </w:pPr>
      <w:bookmarkStart w:id="5" w:name="_Toc32460"/>
      <w:r>
        <w:rPr>
          <w:rFonts w:hint="eastAsia"/>
          <w:color w:val="auto"/>
        </w:rPr>
        <w:t>1.4预案编制原则</w:t>
      </w:r>
      <w:bookmarkEnd w:id="5"/>
    </w:p>
    <w:p>
      <w:pPr>
        <w:pStyle w:val="Normal0"/>
        <w:spacing w:line="580" w:lineRule="exact"/>
        <w:ind w:firstLine="640" w:firstLineChars="200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int="eastAsia"/>
          <w:color w:val="auto"/>
          <w:sz w:val="32"/>
          <w:szCs w:val="32"/>
        </w:rPr>
        <w:t>⑴ 贯彻“以人为本”原则，体现风险</w:t>
      </w:r>
      <w:r>
        <w:rPr>
          <w:rFonts w:ascii="仿宋_GB2312" w:hint="eastAsia"/>
          <w:color w:val="auto"/>
          <w:sz w:val="32"/>
          <w:szCs w:val="32"/>
          <w:lang w:eastAsia="zh-CN"/>
        </w:rPr>
        <w:t>管理管控</w:t>
      </w:r>
      <w:r>
        <w:rPr>
          <w:rFonts w:ascii="仿宋_GB2312" w:eastAsia="仿宋_GB2312" w:hint="eastAsia"/>
          <w:color w:val="auto"/>
          <w:sz w:val="32"/>
          <w:szCs w:val="32"/>
        </w:rPr>
        <w:t>理念，尽可能避免或减少损失，特别是生命损失，保障公共安全。</w:t>
      </w:r>
    </w:p>
    <w:p>
      <w:pPr>
        <w:pStyle w:val="Normal0"/>
        <w:spacing w:line="580" w:lineRule="exact"/>
        <w:ind w:firstLine="640" w:firstLineChars="200"/>
        <w:rPr>
          <w:rFonts w:ascii="仿宋_GB2312" w:hint="eastAsia"/>
          <w:color w:val="auto"/>
          <w:szCs w:val="32"/>
        </w:rPr>
        <w:sectPr>
          <w:headerReference w:type="default" r:id="rId9"/>
          <w:footerReference w:type="default" r:id="rId10"/>
          <w:pgSz w:w="11906" w:h="16838"/>
          <w:pgMar w:top="1440" w:right="1418" w:bottom="1440" w:left="1701" w:header="851" w:footer="992" w:gutter="0"/>
          <w:pgNumType w:fmt="decimal" w:start="0"/>
          <w:cols w:num="1" w:space="708"/>
          <w:docGrid w:type="lines" w:linePitch="312" w:charSpace="0"/>
        </w:sectPr>
      </w:pPr>
      <w:r>
        <w:rPr>
          <w:rFonts w:ascii="仿宋_GB2312" w:eastAsia="仿宋_GB2312" w:hint="eastAsia"/>
          <w:color w:val="auto"/>
          <w:sz w:val="32"/>
          <w:szCs w:val="32"/>
        </w:rPr>
        <w:t>⑵ 按照“分级负责”原则，实行分级</w:t>
      </w:r>
      <w:r>
        <w:rPr>
          <w:rFonts w:ascii="仿宋_GB2312" w:hint="eastAsia"/>
          <w:color w:val="auto"/>
          <w:sz w:val="32"/>
          <w:szCs w:val="32"/>
          <w:lang w:eastAsia="zh-CN"/>
        </w:rPr>
        <w:t>管理管控</w:t>
      </w:r>
      <w:r>
        <w:rPr>
          <w:rFonts w:ascii="仿宋_GB2312" w:eastAsia="仿宋_GB2312" w:hint="eastAsia"/>
          <w:color w:val="auto"/>
          <w:sz w:val="32"/>
          <w:szCs w:val="32"/>
        </w:rPr>
        <w:t>，明确职责与责任追究制。</w:t>
      </w:r>
    </w:p>
    <w:p>
      <w:pPr>
        <w:pStyle w:val="Normal0"/>
        <w:spacing w:line="580" w:lineRule="exact"/>
        <w:ind w:firstLine="640" w:firstLineChars="200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int="eastAsia"/>
          <w:color w:val="auto"/>
          <w:sz w:val="32"/>
          <w:szCs w:val="32"/>
        </w:rPr>
        <w:t>⑶ 强调“预防为主”原则。通过对</w:t>
      </w:r>
      <w:r>
        <w:rPr>
          <w:rFonts w:ascii="仿宋_GB2312" w:eastAsia="仿宋_GB2312" w:hint="eastAsia"/>
          <w:color w:val="auto"/>
          <w:sz w:val="32"/>
          <w:szCs w:val="32"/>
          <w:lang w:eastAsia="zh-CN"/>
        </w:rPr>
        <w:t>赵庄</w:t>
      </w:r>
      <w:r>
        <w:rPr>
          <w:rFonts w:ascii="仿宋_GB2312" w:eastAsia="仿宋_GB2312" w:hint="eastAsia"/>
          <w:color w:val="auto"/>
          <w:sz w:val="32"/>
          <w:szCs w:val="32"/>
        </w:rPr>
        <w:t>水库大坝可能突发事件的深入分析，事先制定减少和应对突发公共事件发生的对策。</w:t>
      </w:r>
    </w:p>
    <w:p>
      <w:pPr>
        <w:pStyle w:val="Normal0"/>
        <w:spacing w:line="580" w:lineRule="exact"/>
        <w:ind w:firstLine="640" w:firstLineChars="200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int="eastAsia"/>
          <w:color w:val="auto"/>
          <w:sz w:val="32"/>
          <w:szCs w:val="32"/>
        </w:rPr>
        <w:t>⑷ 突出“可操作性”。预案以文字和图表形式表达，形成书面文件。</w:t>
      </w:r>
    </w:p>
    <w:p>
      <w:pPr>
        <w:pStyle w:val="Normal0"/>
        <w:spacing w:line="580" w:lineRule="exact"/>
        <w:ind w:firstLine="640" w:firstLineChars="200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int="eastAsia"/>
          <w:color w:val="auto"/>
          <w:sz w:val="32"/>
          <w:szCs w:val="32"/>
        </w:rPr>
        <w:t>⑸ 力求“协调一致”原则。预案应和本地区、本部门其它相关预案相协调。</w:t>
      </w:r>
    </w:p>
    <w:p>
      <w:pPr>
        <w:pStyle w:val="Normal0"/>
        <w:spacing w:line="580" w:lineRule="exact"/>
        <w:ind w:firstLine="640" w:firstLineChars="200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int="eastAsia"/>
          <w:color w:val="auto"/>
          <w:sz w:val="32"/>
          <w:szCs w:val="32"/>
        </w:rPr>
        <w:t>⑹ 实行“动态</w:t>
      </w:r>
      <w:r>
        <w:rPr>
          <w:rFonts w:ascii="仿宋_GB2312" w:hint="eastAsia"/>
          <w:color w:val="auto"/>
          <w:sz w:val="32"/>
          <w:szCs w:val="32"/>
          <w:lang w:eastAsia="zh-CN"/>
        </w:rPr>
        <w:t>管理管控</w:t>
      </w:r>
      <w:r>
        <w:rPr>
          <w:rFonts w:ascii="仿宋_GB2312" w:eastAsia="仿宋_GB2312" w:hint="eastAsia"/>
          <w:color w:val="auto"/>
          <w:sz w:val="32"/>
          <w:szCs w:val="32"/>
        </w:rPr>
        <w:t>”原则。预案应根据实际情况变化适时修订，不断补充完善。</w:t>
      </w:r>
    </w:p>
    <w:p>
      <w:pPr>
        <w:pStyle w:val="Heading2"/>
        <w:rPr>
          <w:rFonts w:hint="eastAsia"/>
          <w:color w:val="auto"/>
        </w:rPr>
      </w:pPr>
      <w:bookmarkStart w:id="6" w:name="_Toc25747"/>
      <w:r>
        <w:rPr>
          <w:rFonts w:hint="eastAsia"/>
          <w:color w:val="auto"/>
        </w:rPr>
        <w:t>1.5突发事件分类分级</w:t>
      </w:r>
      <w:bookmarkEnd w:id="6"/>
    </w:p>
    <w:p>
      <w:pPr>
        <w:pStyle w:val="Normal0"/>
        <w:spacing w:line="580" w:lineRule="exact"/>
        <w:ind w:firstLine="648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int="eastAsia"/>
          <w:color w:val="auto"/>
          <w:sz w:val="32"/>
          <w:szCs w:val="32"/>
        </w:rPr>
        <w:t>水库大坝突发事件是指突然发生的，可能造成重大生命、经济损失和严重社会环境危害，危及公共安全的紧急事件，一般包括：</w:t>
      </w:r>
    </w:p>
    <w:p>
      <w:pPr>
        <w:pStyle w:val="Normal0"/>
        <w:spacing w:line="580" w:lineRule="exact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int="eastAsia"/>
          <w:color w:val="auto"/>
          <w:sz w:val="32"/>
          <w:szCs w:val="32"/>
        </w:rPr>
        <w:t>（1）自然灾害类：如洪水、上游水库大坝溃决、地震、地质灾害等。</w:t>
      </w:r>
    </w:p>
    <w:p>
      <w:pPr>
        <w:pStyle w:val="Normal0"/>
        <w:spacing w:line="580" w:lineRule="exact"/>
        <w:ind w:left="-2" w:firstLine="480" w:leftChars="-1" w:firstLineChars="150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int="eastAsia"/>
          <w:color w:val="auto"/>
          <w:sz w:val="32"/>
          <w:szCs w:val="32"/>
        </w:rPr>
        <w:t>（2）事故灾难类：如因大坝质量问题而导致的滑坡、裂缝、渗流破坏而导致的溃坝或重大险情；工程运行调度、工程建设中的事故及</w:t>
      </w:r>
      <w:r>
        <w:rPr>
          <w:rFonts w:ascii="仿宋_GB2312" w:hint="eastAsia"/>
          <w:color w:val="auto"/>
          <w:sz w:val="32"/>
          <w:szCs w:val="32"/>
          <w:lang w:eastAsia="zh-CN"/>
        </w:rPr>
        <w:t>管理管控</w:t>
      </w:r>
      <w:r>
        <w:rPr>
          <w:rFonts w:ascii="仿宋_GB2312" w:eastAsia="仿宋_GB2312" w:hint="eastAsia"/>
          <w:color w:val="auto"/>
          <w:sz w:val="32"/>
          <w:szCs w:val="32"/>
        </w:rPr>
        <w:t>不当等导致的溃坝或重大险情；影响生产生活、生态环境的水库水污染事件。</w:t>
      </w:r>
    </w:p>
    <w:p>
      <w:pPr>
        <w:pStyle w:val="Normal0"/>
        <w:spacing w:line="580" w:lineRule="exact"/>
        <w:ind w:firstLine="480" w:firstLineChars="150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int="eastAsia"/>
          <w:color w:val="auto"/>
          <w:sz w:val="32"/>
          <w:szCs w:val="32"/>
        </w:rPr>
        <w:t>（3）社会安全事件类：如战争或恐怖袭击、人为破坏等。</w:t>
      </w:r>
    </w:p>
    <w:p>
      <w:pPr>
        <w:pStyle w:val="Normal0"/>
        <w:spacing w:line="580" w:lineRule="exact"/>
        <w:ind w:firstLine="480" w:firstLineChars="150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int="eastAsia"/>
          <w:color w:val="auto"/>
          <w:sz w:val="32"/>
          <w:szCs w:val="32"/>
        </w:rPr>
        <w:t>（4）其他水库大坝突发事件。</w:t>
      </w:r>
    </w:p>
    <w:p>
      <w:pPr>
        <w:pStyle w:val="Normal0"/>
        <w:spacing w:line="580" w:lineRule="exact"/>
        <w:ind w:left="-2" w:firstLine="480" w:leftChars="-1" w:firstLineChars="150"/>
        <w:rPr>
          <w:rFonts w:ascii="仿宋_GB2312" w:hint="eastAsia"/>
          <w:color w:val="auto"/>
          <w:szCs w:val="32"/>
        </w:rPr>
        <w:sectPr>
          <w:headerReference w:type="default" r:id="rId11"/>
          <w:footerReference w:type="default" r:id="rId12"/>
          <w:type w:val="nextPage"/>
          <w:pgSz w:w="11906" w:h="16838"/>
          <w:pgMar w:top="1440" w:right="1418" w:bottom="1440" w:left="1701" w:header="851" w:footer="992" w:gutter="0"/>
          <w:pgNumType w:fmt="decimal" w:start="1"/>
          <w:cols w:num="1" w:space="708"/>
          <w:titlePg w:val="0"/>
          <w:docGrid w:type="lines" w:linePitch="312" w:charSpace="0"/>
        </w:sectPr>
      </w:pPr>
    </w:p>
    <w:p>
      <w:pPr>
        <w:pStyle w:val="Normal0"/>
        <w:spacing w:line="580" w:lineRule="exact"/>
        <w:ind w:left="-2" w:firstLine="480" w:leftChars="-1" w:firstLineChars="150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int="eastAsia"/>
          <w:color w:val="auto"/>
          <w:sz w:val="32"/>
          <w:szCs w:val="32"/>
        </w:rPr>
        <w:t>水库大坝突发事件按生命损失、社会环境影响和经济损失的严重程度分为四级：Ⅰ级（特别重大）、Ⅱ级（重大）、Ⅲ级（较大）以及Ⅳ级（一般）。</w:t>
      </w:r>
    </w:p>
    <w:p>
      <w:pPr>
        <w:pStyle w:val="Normal0"/>
        <w:spacing w:line="580" w:lineRule="exact"/>
        <w:ind w:left="-2" w:firstLine="480" w:leftChars="-1" w:firstLineChars="150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int="eastAsia"/>
          <w:color w:val="auto"/>
          <w:sz w:val="32"/>
          <w:szCs w:val="32"/>
        </w:rPr>
        <w:t>（1）特别重大的水库安全事件（Ⅰ级）：</w:t>
      </w:r>
      <w:r>
        <w:rPr>
          <w:rFonts w:ascii="仿宋_GB2312" w:hint="eastAsia"/>
          <w:color w:val="auto"/>
          <w:sz w:val="32"/>
          <w:szCs w:val="32"/>
          <w:lang w:eastAsia="zh-CN"/>
        </w:rPr>
        <w:t>赵庄</w:t>
      </w:r>
      <w:r>
        <w:rPr>
          <w:rFonts w:ascii="仿宋_GB2312" w:eastAsia="仿宋_GB2312" w:hint="eastAsia"/>
          <w:color w:val="auto"/>
          <w:sz w:val="32"/>
          <w:szCs w:val="32"/>
          <w:lang w:eastAsia="zh-CN"/>
        </w:rPr>
        <w:t>水库</w:t>
      </w:r>
      <w:r>
        <w:rPr>
          <w:rFonts w:ascii="仿宋_GB2312" w:eastAsia="仿宋_GB2312" w:hint="eastAsia"/>
          <w:color w:val="auto"/>
          <w:sz w:val="32"/>
          <w:szCs w:val="32"/>
        </w:rPr>
        <w:t>大坝突发事件事态非常复杂，对水库下游地区的人身安全、社会财产、政治稳定、社会秩序造成特别严重危害和威胁，已经或可能造成特别重大财产损失</w:t>
      </w:r>
      <w:r>
        <w:rPr>
          <w:rFonts w:ascii="仿宋_GB2312" w:hint="eastAsia"/>
          <w:color w:val="auto"/>
          <w:sz w:val="32"/>
          <w:szCs w:val="32"/>
          <w:lang w:eastAsia="zh-CN"/>
        </w:rPr>
        <w:t>、</w:t>
      </w:r>
      <w:r>
        <w:rPr>
          <w:rFonts w:ascii="仿宋_GB2312" w:eastAsia="仿宋_GB2312" w:hint="eastAsia"/>
          <w:color w:val="auto"/>
          <w:sz w:val="32"/>
          <w:szCs w:val="32"/>
        </w:rPr>
        <w:t>水源污染</w:t>
      </w:r>
      <w:r>
        <w:rPr>
          <w:rFonts w:ascii="仿宋_GB2312" w:hint="eastAsia"/>
          <w:color w:val="auto"/>
          <w:sz w:val="32"/>
          <w:szCs w:val="32"/>
          <w:lang w:eastAsia="zh-CN"/>
        </w:rPr>
        <w:t>甚至人员伤亡</w:t>
      </w:r>
      <w:r>
        <w:rPr>
          <w:rFonts w:ascii="仿宋_GB2312" w:eastAsia="仿宋_GB2312" w:hint="eastAsia"/>
          <w:color w:val="auto"/>
          <w:sz w:val="32"/>
          <w:szCs w:val="32"/>
        </w:rPr>
        <w:t>等后果，需要统一组织协调、指挥各方面资源和力量处置的水库安全事件。</w:t>
      </w:r>
    </w:p>
    <w:p>
      <w:pPr>
        <w:pStyle w:val="Normal0"/>
        <w:spacing w:line="580" w:lineRule="exact"/>
        <w:ind w:left="-2" w:firstLine="480" w:leftChars="-1" w:firstLineChars="150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int="eastAsia"/>
          <w:color w:val="auto"/>
          <w:sz w:val="32"/>
          <w:szCs w:val="32"/>
        </w:rPr>
        <w:t>（2）重大的水库安全事件（Ⅱ级）：</w:t>
      </w:r>
      <w:r>
        <w:rPr>
          <w:rFonts w:ascii="仿宋_GB2312" w:hint="eastAsia"/>
          <w:color w:val="auto"/>
          <w:sz w:val="32"/>
          <w:szCs w:val="32"/>
          <w:lang w:eastAsia="zh-CN"/>
        </w:rPr>
        <w:t>赵庄</w:t>
      </w:r>
      <w:r>
        <w:rPr>
          <w:rFonts w:ascii="仿宋_GB2312" w:eastAsia="仿宋_GB2312" w:hint="eastAsia"/>
          <w:color w:val="auto"/>
          <w:sz w:val="32"/>
          <w:szCs w:val="32"/>
          <w:lang w:eastAsia="zh-CN"/>
        </w:rPr>
        <w:t>水库</w:t>
      </w:r>
      <w:r>
        <w:rPr>
          <w:rFonts w:ascii="仿宋_GB2312" w:eastAsia="仿宋_GB2312" w:hint="eastAsia"/>
          <w:color w:val="auto"/>
          <w:sz w:val="32"/>
          <w:szCs w:val="32"/>
        </w:rPr>
        <w:t>大坝突发事件事态复杂，对水库下游地区的人身安全、社会财产、政治稳定、社会秩序造成严重危害和威胁，已经或可能造成重大财产损失或水源污染等后果，需要调度多个部门、相关单位和政府的力量和资源进行联合处置的水库安全事件。</w:t>
      </w:r>
    </w:p>
    <w:p>
      <w:pPr>
        <w:pStyle w:val="Normal0"/>
        <w:spacing w:line="580" w:lineRule="exact"/>
        <w:ind w:left="-2" w:firstLine="480" w:leftChars="-1" w:firstLineChars="150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int="eastAsia"/>
          <w:color w:val="auto"/>
          <w:sz w:val="32"/>
          <w:szCs w:val="32"/>
        </w:rPr>
        <w:t>（3）较大的水库安全事件（Ⅲ级）：</w:t>
      </w:r>
      <w:r>
        <w:rPr>
          <w:rFonts w:ascii="仿宋_GB2312" w:hint="eastAsia"/>
          <w:color w:val="auto"/>
          <w:sz w:val="32"/>
          <w:szCs w:val="32"/>
          <w:lang w:eastAsia="zh-CN"/>
        </w:rPr>
        <w:t>赵庄</w:t>
      </w:r>
      <w:r>
        <w:rPr>
          <w:rFonts w:ascii="仿宋_GB2312" w:eastAsia="仿宋_GB2312" w:hint="eastAsia"/>
          <w:color w:val="auto"/>
          <w:sz w:val="32"/>
          <w:szCs w:val="32"/>
          <w:lang w:eastAsia="zh-CN"/>
        </w:rPr>
        <w:t>水库</w:t>
      </w:r>
      <w:r>
        <w:rPr>
          <w:rFonts w:ascii="仿宋_GB2312" w:eastAsia="仿宋_GB2312" w:hint="eastAsia"/>
          <w:color w:val="auto"/>
          <w:sz w:val="32"/>
          <w:szCs w:val="32"/>
        </w:rPr>
        <w:t>大坝突发事件事态比较复杂，对水库下游地区的人身安全、社会财产、政治稳定、社会秩序造成较为严重危害和威胁，已经或可能造成较大财产损失或水源污染等后果，需要调度个别部门、相关单位的力量和资源进行处置的水库安全事件。</w:t>
      </w:r>
    </w:p>
    <w:p>
      <w:pPr>
        <w:pStyle w:val="Normal0"/>
        <w:spacing w:line="580" w:lineRule="exact"/>
        <w:ind w:left="-2" w:firstLine="480" w:leftChars="-1" w:firstLineChars="150"/>
        <w:rPr>
          <w:rFonts w:ascii="仿宋_GB2312" w:hint="eastAsia"/>
          <w:color w:val="auto"/>
          <w:szCs w:val="32"/>
        </w:rPr>
        <w:sectPr>
          <w:headerReference w:type="default" r:id="rId13"/>
          <w:footerReference w:type="default" r:id="rId14"/>
          <w:type w:val="nextPage"/>
          <w:pgSz w:w="11906" w:h="16838"/>
          <w:pgMar w:top="1440" w:right="1418" w:bottom="1440" w:left="1701" w:header="851" w:footer="992" w:gutter="0"/>
          <w:pgNumType w:fmt="decimal" w:start="2"/>
          <w:cols w:num="1" w:space="708"/>
          <w:titlePg w:val="0"/>
          <w:docGrid w:type="lines" w:linePitch="312" w:charSpace="0"/>
        </w:sectPr>
      </w:pPr>
      <w:r>
        <w:rPr>
          <w:rFonts w:ascii="仿宋_GB2312" w:eastAsia="仿宋_GB2312" w:hint="eastAsia"/>
          <w:color w:val="auto"/>
          <w:sz w:val="32"/>
          <w:szCs w:val="32"/>
        </w:rPr>
        <w:t>（4）一般的水库安全事件（Ⅳ级）：</w:t>
      </w:r>
      <w:r>
        <w:rPr>
          <w:rFonts w:ascii="仿宋_GB2312" w:hint="eastAsia"/>
          <w:color w:val="auto"/>
          <w:sz w:val="32"/>
          <w:szCs w:val="32"/>
          <w:lang w:eastAsia="zh-CN"/>
        </w:rPr>
        <w:t>赵庄</w:t>
      </w:r>
      <w:r>
        <w:rPr>
          <w:rFonts w:ascii="仿宋_GB2312" w:eastAsia="仿宋_GB2312" w:hint="eastAsia"/>
          <w:color w:val="auto"/>
          <w:sz w:val="32"/>
          <w:szCs w:val="32"/>
          <w:lang w:eastAsia="zh-CN"/>
        </w:rPr>
        <w:t>水库</w:t>
      </w:r>
      <w:r>
        <w:rPr>
          <w:rFonts w:ascii="仿宋_GB2312" w:eastAsia="仿宋_GB2312" w:hint="eastAsia"/>
          <w:color w:val="auto"/>
          <w:sz w:val="32"/>
          <w:szCs w:val="32"/>
        </w:rPr>
        <w:t>大坝突发事件事态比较简单，仅对大坝区域小范围内的人身安全、社会财产、政治稳定、社会秩序造成危害和威胁，已经或可能造成财产损失，只需要调度个别部门、相关单位的力量和资源就能够处置的水库安全事件。</w:t>
      </w:r>
    </w:p>
    <w:p>
      <w:pPr>
        <w:pStyle w:val="Heading1"/>
        <w:rPr>
          <w:rFonts w:ascii="黑体" w:eastAsia="黑体" w:hAnsi="黑体" w:cs="黑体" w:hint="eastAsia"/>
          <w:b/>
          <w:bCs w:val="0"/>
          <w:color w:val="auto"/>
        </w:rPr>
      </w:pPr>
      <w:bookmarkStart w:id="7" w:name="_Toc7066"/>
      <w:r>
        <w:rPr>
          <w:rFonts w:ascii="黑体" w:eastAsia="黑体" w:hAnsi="黑体" w:cs="黑体" w:hint="eastAsia"/>
          <w:b/>
          <w:bCs w:val="0"/>
          <w:color w:val="auto"/>
        </w:rPr>
        <w:t>2 水库大坝概况</w:t>
      </w:r>
      <w:bookmarkEnd w:id="7"/>
    </w:p>
    <w:p>
      <w:pPr>
        <w:pStyle w:val="Heading2"/>
        <w:rPr>
          <w:rFonts w:hint="eastAsia"/>
          <w:color w:val="auto"/>
        </w:rPr>
      </w:pPr>
      <w:bookmarkStart w:id="8" w:name="_Toc13018"/>
      <w:r>
        <w:rPr>
          <w:rFonts w:hint="eastAsia"/>
          <w:color w:val="auto"/>
        </w:rPr>
        <w:t>2.1流域和社会经济概况</w:t>
      </w:r>
      <w:bookmarkEnd w:id="8"/>
    </w:p>
    <w:p>
      <w:pPr>
        <w:pStyle w:val="Heading3"/>
        <w:rPr>
          <w:rFonts w:ascii="仿宋_GB2312" w:eastAsia="仿宋_GB2312" w:hAnsi="仿宋_GB2312" w:cs="仿宋_GB2312" w:hint="eastAsia"/>
          <w:color w:val="auto"/>
        </w:rPr>
      </w:pPr>
      <w:bookmarkStart w:id="9" w:name="_Toc6094"/>
      <w:r>
        <w:rPr>
          <w:rFonts w:ascii="仿宋_GB2312" w:eastAsia="仿宋_GB2312" w:hAnsi="仿宋_GB2312" w:cs="仿宋_GB2312" w:hint="eastAsia"/>
          <w:color w:val="auto"/>
        </w:rPr>
        <w:t>2.1.1自然地理概况</w:t>
      </w:r>
      <w:bookmarkEnd w:id="9"/>
    </w:p>
    <w:p>
      <w:pPr>
        <w:pStyle w:val="Normal0"/>
        <w:spacing w:line="560" w:lineRule="exact"/>
        <w:ind w:firstLine="640" w:firstLineChars="200"/>
        <w:rPr>
          <w:rFonts w:ascii="仿宋_GB2312" w:hAnsi="新宋体" w:hint="eastAsia"/>
          <w:color w:val="auto"/>
        </w:rPr>
      </w:pPr>
      <w:r>
        <w:rPr>
          <w:rFonts w:ascii="仿宋_GB2312" w:eastAsia="仿宋_GB2312" w:hAnsi="新宋体" w:hint="eastAsia"/>
          <w:color w:val="auto"/>
          <w:sz w:val="32"/>
        </w:rPr>
        <w:t>赵庄水库位于黄河流域沁河水系丹河支流上游，是丹河上第一座控制性枢纽工程，该库位于赵庄村北部，水源来向主要是丹珠玲，与长子县浊障河流域隔山相望，赵庄水库于1959年动工，1960年10月竣工，是一座以灌溉为主，防洪次之的小(一)型水库，它主要由均质土坝、溢洪道、放水涵洞三部分组成。大坝坝顶高程为935米，大坝坝顶面最低点坝高16.6m，坝长175m，设计总库容为192万m</w:t>
      </w:r>
      <w:r>
        <w:rPr>
          <w:rFonts w:ascii="仿宋_GB2312" w:eastAsia="仿宋_GB2312" w:hAnsi="新宋体" w:hint="eastAsia"/>
          <w:color w:val="auto"/>
          <w:sz w:val="32"/>
          <w:vertAlign w:val="superscript"/>
        </w:rPr>
        <w:t>3</w:t>
      </w:r>
      <w:r>
        <w:rPr>
          <w:rFonts w:ascii="仿宋_GB2312" w:eastAsia="仿宋_GB2312" w:hAnsi="新宋体" w:hint="eastAsia"/>
          <w:color w:val="auto"/>
          <w:sz w:val="32"/>
        </w:rPr>
        <w:t>，其中防洪库容为69万m</w:t>
      </w:r>
      <w:r>
        <w:rPr>
          <w:rFonts w:ascii="仿宋_GB2312" w:eastAsia="仿宋_GB2312" w:hAnsi="新宋体" w:hint="eastAsia"/>
          <w:color w:val="auto"/>
          <w:sz w:val="32"/>
          <w:vertAlign w:val="superscript"/>
        </w:rPr>
        <w:t>3</w:t>
      </w:r>
      <w:r>
        <w:rPr>
          <w:rFonts w:ascii="仿宋_GB2312" w:eastAsia="仿宋_GB2312" w:hAnsi="新宋体" w:hint="eastAsia"/>
          <w:color w:val="auto"/>
          <w:sz w:val="32"/>
        </w:rPr>
        <w:t>，兴利库容为103万m</w:t>
      </w:r>
      <w:r>
        <w:rPr>
          <w:rFonts w:ascii="仿宋_GB2312" w:eastAsia="仿宋_GB2312" w:hAnsi="新宋体" w:hint="eastAsia"/>
          <w:color w:val="auto"/>
          <w:sz w:val="32"/>
          <w:vertAlign w:val="superscript"/>
        </w:rPr>
        <w:t>3</w:t>
      </w:r>
      <w:r>
        <w:rPr>
          <w:rFonts w:ascii="仿宋_GB2312" w:eastAsia="仿宋_GB2312" w:hAnsi="新宋体" w:hint="eastAsia"/>
          <w:color w:val="auto"/>
          <w:sz w:val="32"/>
        </w:rPr>
        <w:t>，死库容为20万m</w:t>
      </w:r>
      <w:r>
        <w:rPr>
          <w:rFonts w:ascii="仿宋_GB2312" w:eastAsia="仿宋_GB2312" w:hAnsi="新宋体" w:hint="eastAsia"/>
          <w:color w:val="auto"/>
          <w:sz w:val="32"/>
          <w:vertAlign w:val="superscript"/>
        </w:rPr>
        <w:t>3</w:t>
      </w:r>
      <w:r>
        <w:rPr>
          <w:rFonts w:ascii="仿宋_GB2312" w:eastAsia="仿宋_GB2312" w:hAnsi="新宋体" w:hint="eastAsia"/>
          <w:color w:val="auto"/>
          <w:sz w:val="32"/>
        </w:rPr>
        <w:t>。2011年3月至11月，由高平市水库除险加固工程</w:t>
      </w:r>
      <w:r>
        <w:rPr>
          <w:rFonts w:ascii="仿宋_GB2312" w:hAnsi="新宋体" w:hint="eastAsia"/>
          <w:color w:val="auto"/>
          <w:sz w:val="32"/>
          <w:lang w:eastAsia="zh-CN"/>
        </w:rPr>
        <w:t>相关项目</w:t>
      </w:r>
      <w:r>
        <w:rPr>
          <w:rFonts w:ascii="仿宋_GB2312" w:eastAsia="仿宋_GB2312" w:hAnsi="新宋体" w:hint="eastAsia"/>
          <w:color w:val="auto"/>
          <w:sz w:val="32"/>
        </w:rPr>
        <w:t>部对水库进行了改造，通过大坝培厚,浆砌溢洪道、重建交通桥，增设监测设施，使水库达到部颁30年设计、300年校核洪水标准，坝顶高程935.5 m,总库容达215 万m</w:t>
      </w:r>
      <w:r>
        <w:rPr>
          <w:rFonts w:ascii="仿宋_GB2312" w:eastAsia="仿宋_GB2312" w:hAnsi="新宋体" w:hint="eastAsia"/>
          <w:color w:val="auto"/>
          <w:sz w:val="32"/>
          <w:vertAlign w:val="superscript"/>
        </w:rPr>
        <w:t>3</w:t>
      </w:r>
      <w:r>
        <w:rPr>
          <w:rFonts w:ascii="仿宋_GB2312" w:eastAsia="仿宋_GB2312" w:hAnsi="新宋体" w:hint="eastAsia"/>
          <w:color w:val="auto"/>
          <w:sz w:val="32"/>
        </w:rPr>
        <w:t>。</w:t>
      </w:r>
    </w:p>
    <w:p>
      <w:pPr>
        <w:pStyle w:val="Normal0"/>
        <w:spacing w:line="580" w:lineRule="exact"/>
        <w:ind w:left="-2" w:firstLine="480" w:leftChars="-1" w:firstLineChars="150"/>
        <w:rPr>
          <w:rFonts w:ascii="仿宋_GB2312" w:hAnsi="新宋体" w:hint="eastAsia"/>
          <w:color w:val="auto"/>
        </w:rPr>
      </w:pPr>
      <w:r>
        <w:rPr>
          <w:rFonts w:ascii="仿宋_GB2312" w:eastAsia="仿宋_GB2312" w:hAnsi="新宋体" w:hint="eastAsia"/>
          <w:color w:val="auto"/>
          <w:sz w:val="32"/>
        </w:rPr>
        <w:t>水库坝址以上流域面积为8.5km</w:t>
      </w:r>
      <w:r>
        <w:rPr>
          <w:rFonts w:ascii="仿宋_GB2312" w:eastAsia="仿宋_GB2312" w:hAnsi="新宋体" w:hint="eastAsia"/>
          <w:color w:val="auto"/>
          <w:sz w:val="32"/>
          <w:vertAlign w:val="superscript"/>
        </w:rPr>
        <w:t>2</w:t>
      </w:r>
      <w:r>
        <w:rPr>
          <w:rFonts w:ascii="仿宋_GB2312" w:eastAsia="仿宋_GB2312" w:hAnsi="新宋体" w:hint="eastAsia"/>
          <w:color w:val="auto"/>
          <w:sz w:val="32"/>
        </w:rPr>
        <w:t>，主河道长3.54km，平均宽度为2.4km，纵坡为21.2‰，按地形地貌分，流域内以土石山区为主，属砂岩地层，产流条件较好。</w:t>
      </w:r>
    </w:p>
    <w:p>
      <w:pPr>
        <w:pStyle w:val="Normal0"/>
        <w:ind w:firstLine="640" w:firstLineChars="200"/>
        <w:rPr>
          <w:rFonts w:ascii="仿宋_GB2312" w:hAnsi="新宋体" w:hint="eastAsia"/>
          <w:color w:val="auto"/>
        </w:rPr>
      </w:pPr>
      <w:r>
        <w:rPr>
          <w:rFonts w:ascii="仿宋_GB2312" w:eastAsia="仿宋_GB2312" w:hAnsi="新宋体" w:hint="eastAsia"/>
          <w:color w:val="auto"/>
          <w:sz w:val="32"/>
        </w:rPr>
        <w:t>赵庄水库下游控制耕地面积1.0万亩，水库有效灌溉面积为0.6万亩，水库除保证农业灌溉用水之外，还担负着下游晋长公路及6个村庄的防洪任务。</w:t>
      </w:r>
    </w:p>
    <w:p>
      <w:pPr>
        <w:pStyle w:val="Heading3"/>
        <w:rPr>
          <w:rFonts w:ascii="仿宋_GB2312" w:eastAsia="仿宋_GB2312" w:hAnsi="仿宋_GB2312" w:cs="仿宋_GB2312" w:hint="eastAsia"/>
          <w:color w:val="auto"/>
        </w:rPr>
      </w:pPr>
      <w:bookmarkStart w:id="10" w:name="_Toc2503"/>
      <w:r>
        <w:rPr>
          <w:rFonts w:ascii="仿宋_GB2312" w:eastAsia="仿宋_GB2312" w:hAnsi="仿宋_GB2312" w:cs="仿宋_GB2312" w:hint="eastAsia"/>
          <w:color w:val="auto"/>
        </w:rPr>
        <w:t>2.1.2水文气象概况</w:t>
      </w:r>
      <w:bookmarkEnd w:id="10"/>
    </w:p>
    <w:p>
      <w:pPr>
        <w:pStyle w:val="Normal0"/>
        <w:ind w:firstLine="640" w:firstLineChars="200"/>
        <w:rPr>
          <w:rFonts w:ascii="仿宋_GB2312" w:hint="eastAsia"/>
          <w:color w:val="auto"/>
          <w:szCs w:val="32"/>
        </w:rPr>
        <w:sectPr>
          <w:headerReference w:type="default" r:id="rId15"/>
          <w:footerReference w:type="default" r:id="rId16"/>
          <w:type w:val="nextPage"/>
          <w:pgSz w:w="11906" w:h="16838"/>
          <w:pgMar w:top="1440" w:right="1418" w:bottom="1440" w:left="1701" w:header="851" w:footer="992" w:gutter="0"/>
          <w:pgNumType w:fmt="decimal" w:start="3"/>
          <w:cols w:num="1" w:space="708"/>
          <w:titlePg w:val="0"/>
          <w:docGrid w:type="lines" w:linePitch="312" w:charSpace="0"/>
        </w:sectPr>
      </w:pPr>
    </w:p>
    <w:p>
      <w:pPr>
        <w:pStyle w:val="Normal0"/>
        <w:ind w:firstLine="640" w:firstLineChars="200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Ansi="新宋体" w:hint="eastAsia"/>
          <w:color w:val="auto"/>
          <w:sz w:val="32"/>
        </w:rPr>
        <w:t>赵庄水库属温带大陆性气候，四季分明，冬长夏短，雨热同季。春燥多风，十年九旱，夏季多雨，雨热不匀，秋季气爽，阴雨销多，冬寒寡照，雨雪稀少，据高平市气象局统计，多年平均降雨量为595mm，汛期降水占全年总量的72%，年平均蒸发量为1735mm，年平均气温9.8℃，最高气温38.6℃，最低气温-24℃。年均无霜期183天，最大冻土厚度56cm。</w:t>
      </w:r>
      <w:r>
        <w:rPr>
          <w:rFonts w:ascii="仿宋_GB2312" w:eastAsia="仿宋_GB2312" w:hint="eastAsia"/>
          <w:color w:val="auto"/>
          <w:sz w:val="32"/>
          <w:szCs w:val="32"/>
          <w:lang w:val="en-US" w:eastAsia="zh-CN"/>
        </w:rPr>
        <w:t xml:space="preserve">   </w:t>
      </w:r>
    </w:p>
    <w:p>
      <w:pPr>
        <w:pStyle w:val="Heading2"/>
        <w:rPr>
          <w:rFonts w:hint="eastAsia"/>
          <w:color w:val="auto"/>
        </w:rPr>
      </w:pPr>
      <w:bookmarkStart w:id="11" w:name="_Toc11916"/>
      <w:r>
        <w:rPr>
          <w:rFonts w:hint="eastAsia"/>
          <w:color w:val="auto"/>
        </w:rPr>
        <w:t>2.2工程和水文概况</w:t>
      </w:r>
      <w:bookmarkEnd w:id="11"/>
    </w:p>
    <w:p>
      <w:pPr>
        <w:pStyle w:val="Heading3"/>
        <w:rPr>
          <w:rFonts w:ascii="仿宋_GB2312" w:eastAsia="仿宋_GB2312" w:hAnsi="仿宋_GB2312" w:cs="仿宋_GB2312" w:hint="eastAsia"/>
          <w:color w:val="auto"/>
        </w:rPr>
      </w:pPr>
      <w:bookmarkStart w:id="12" w:name="_Toc30879"/>
      <w:r>
        <w:rPr>
          <w:rFonts w:ascii="仿宋_GB2312" w:eastAsia="仿宋_GB2312" w:hAnsi="仿宋_GB2312" w:cs="仿宋_GB2312" w:hint="eastAsia"/>
          <w:color w:val="auto"/>
        </w:rPr>
        <w:t>2.2.1水库水文基本情况</w:t>
      </w:r>
      <w:bookmarkEnd w:id="12"/>
    </w:p>
    <w:p>
      <w:pPr>
        <w:pStyle w:val="Normal0"/>
        <w:spacing w:line="580" w:lineRule="exact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int="eastAsia"/>
          <w:color w:val="auto"/>
          <w:sz w:val="32"/>
          <w:szCs w:val="32"/>
        </w:rPr>
        <w:t>⑴ 暴雨特征</w:t>
      </w:r>
    </w:p>
    <w:p>
      <w:pPr>
        <w:pStyle w:val="Normal0"/>
        <w:spacing w:line="580" w:lineRule="exact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int="eastAsia"/>
          <w:color w:val="auto"/>
          <w:sz w:val="32"/>
          <w:szCs w:val="32"/>
          <w:lang w:eastAsia="zh-CN"/>
        </w:rPr>
        <w:t>赵庄</w:t>
      </w:r>
      <w:r>
        <w:rPr>
          <w:rFonts w:ascii="仿宋_GB2312" w:eastAsia="仿宋_GB2312" w:hint="eastAsia"/>
          <w:color w:val="auto"/>
          <w:sz w:val="32"/>
          <w:szCs w:val="32"/>
        </w:rPr>
        <w:t xml:space="preserve">水库三面环山，受地形、气候诸因素影响，降水量年际变化大，年内分配不均，6—9月占年降雨量的72.5%，7—8月占全年降水量的50%左右，盛夏之际，中小尺度天气系统的影响是造成流域发生暴雨的主要原因。由干水库控制流域面积较小，离山体较近，暴雨发生历史短、速度快是形成洪水的最主要特征。  </w:t>
      </w:r>
    </w:p>
    <w:p>
      <w:pPr>
        <w:pStyle w:val="Normal0"/>
        <w:spacing w:line="580" w:lineRule="exact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int="eastAsia"/>
          <w:color w:val="auto"/>
          <w:sz w:val="32"/>
          <w:szCs w:val="32"/>
        </w:rPr>
        <w:t xml:space="preserve">⑵ 洪水特征  </w:t>
      </w:r>
    </w:p>
    <w:p>
      <w:pPr>
        <w:pStyle w:val="Normal0"/>
        <w:spacing w:line="580" w:lineRule="exact"/>
        <w:ind w:firstLine="640" w:firstLineChars="200"/>
        <w:rPr>
          <w:rFonts w:ascii="仿宋_GB2312" w:hint="eastAsia"/>
          <w:color w:val="auto"/>
          <w:szCs w:val="32"/>
        </w:rPr>
        <w:sectPr>
          <w:headerReference w:type="default" r:id="rId17"/>
          <w:footerReference w:type="default" r:id="rId18"/>
          <w:type w:val="nextPage"/>
          <w:pgSz w:w="11906" w:h="16838"/>
          <w:pgMar w:top="1440" w:right="1418" w:bottom="1440" w:left="1701" w:header="851" w:footer="992" w:gutter="0"/>
          <w:pgNumType w:fmt="decimal" w:start="4"/>
          <w:cols w:num="1" w:space="708"/>
          <w:titlePg w:val="0"/>
          <w:docGrid w:type="lines" w:linePitch="312" w:charSpace="0"/>
        </w:sectPr>
      </w:pPr>
      <w:r>
        <w:rPr>
          <w:rFonts w:ascii="仿宋_GB2312" w:eastAsia="仿宋_GB2312" w:hint="eastAsia"/>
          <w:color w:val="auto"/>
          <w:sz w:val="32"/>
          <w:szCs w:val="32"/>
        </w:rPr>
        <w:t>水库所在河流</w:t>
      </w:r>
      <w:r>
        <w:rPr>
          <w:rFonts w:ascii="仿宋_GB2312" w:eastAsia="仿宋_GB2312" w:hint="eastAsia"/>
          <w:color w:val="auto"/>
          <w:sz w:val="32"/>
          <w:szCs w:val="32"/>
          <w:lang w:eastAsia="zh-CN"/>
        </w:rPr>
        <w:t>上游鸦沟河</w:t>
      </w:r>
      <w:r>
        <w:rPr>
          <w:rFonts w:ascii="仿宋_GB2312" w:eastAsia="仿宋_GB2312" w:hint="eastAsia"/>
          <w:color w:val="auto"/>
          <w:sz w:val="32"/>
          <w:szCs w:val="32"/>
        </w:rPr>
        <w:t>为典型的山溪雨源型河流，河水流量与降雨变化规律一致，且年际、年内变化更为剧烈，季节性变化明显，暴雨洪水集中于汛期，枯季流量小甚至干枯，加之水库流域地处山丘区，地形坡度大，源短流急，洪水过程陡涨陡落，行洪过程时间较短。</w:t>
      </w:r>
    </w:p>
    <w:p>
      <w:pPr>
        <w:pStyle w:val="Heading3"/>
        <w:rPr>
          <w:rFonts w:ascii="仿宋_GB2312" w:eastAsia="仿宋_GB2312" w:hAnsi="仿宋_GB2312" w:cs="仿宋_GB2312" w:hint="eastAsia"/>
          <w:color w:val="auto"/>
        </w:rPr>
      </w:pPr>
      <w:bookmarkStart w:id="13" w:name="_Toc14320"/>
      <w:r>
        <w:rPr>
          <w:rFonts w:ascii="仿宋_GB2312" w:eastAsia="仿宋_GB2312" w:hAnsi="仿宋_GB2312" w:cs="仿宋_GB2312" w:hint="eastAsia"/>
          <w:color w:val="auto"/>
        </w:rPr>
        <w:t>2.2.2水库大坝基本情况</w:t>
      </w:r>
      <w:bookmarkEnd w:id="13"/>
    </w:p>
    <w:p>
      <w:pPr>
        <w:pStyle w:val="Heading4"/>
        <w:rPr>
          <w:rFonts w:ascii="仿宋_GB2312" w:eastAsia="仿宋_GB2312" w:hAnsi="仿宋_GB2312" w:cs="仿宋_GB2312" w:hint="eastAsia"/>
          <w:color w:val="auto"/>
        </w:rPr>
      </w:pPr>
      <w:r>
        <w:rPr>
          <w:rFonts w:ascii="仿宋_GB2312" w:eastAsia="仿宋_GB2312" w:hAnsi="仿宋_GB2312" w:cs="仿宋_GB2312" w:hint="eastAsia"/>
          <w:color w:val="auto"/>
        </w:rPr>
        <w:t>2.2.2.1工程特性表（见附表1）</w:t>
      </w:r>
    </w:p>
    <w:p>
      <w:pPr>
        <w:pStyle w:val="Heading4"/>
        <w:rPr>
          <w:rFonts w:ascii="仿宋_GB2312" w:eastAsia="仿宋_GB2312" w:hAnsi="仿宋_GB2312" w:cs="仿宋_GB2312" w:hint="eastAsia"/>
          <w:color w:val="auto"/>
        </w:rPr>
      </w:pPr>
      <w:r>
        <w:rPr>
          <w:rFonts w:ascii="仿宋_GB2312" w:eastAsia="仿宋_GB2312" w:hAnsi="仿宋_GB2312" w:cs="仿宋_GB2312" w:hint="eastAsia"/>
          <w:color w:val="auto"/>
        </w:rPr>
        <w:t>2.2.2.2水库工程概况</w:t>
      </w:r>
    </w:p>
    <w:p>
      <w:pPr>
        <w:pStyle w:val="Normal0"/>
        <w:ind w:firstLine="640" w:firstLineChars="200"/>
        <w:rPr>
          <w:rFonts w:ascii="仿宋_GB2312" w:hAnsi="新宋体" w:hint="eastAsia"/>
          <w:color w:val="auto"/>
        </w:rPr>
      </w:pPr>
      <w:r>
        <w:rPr>
          <w:rFonts w:ascii="仿宋_GB2312" w:eastAsia="仿宋_GB2312" w:hAnsi="新宋体" w:hint="eastAsia"/>
          <w:color w:val="auto"/>
          <w:sz w:val="32"/>
        </w:rPr>
        <w:t>赵庄水库是一座灌溉、防洪两用小(一)型水库，该库于1960年10月竣工，设计总库容为192万m</w:t>
      </w:r>
      <w:r>
        <w:rPr>
          <w:rFonts w:ascii="仿宋_GB2312" w:eastAsia="仿宋_GB2312" w:hAnsi="新宋体" w:hint="eastAsia"/>
          <w:color w:val="auto"/>
          <w:sz w:val="32"/>
          <w:vertAlign w:val="superscript"/>
        </w:rPr>
        <w:t>3</w:t>
      </w:r>
      <w:r>
        <w:rPr>
          <w:rFonts w:ascii="仿宋_GB2312" w:eastAsia="仿宋_GB2312" w:hAnsi="新宋体" w:hint="eastAsia"/>
          <w:color w:val="auto"/>
          <w:sz w:val="32"/>
        </w:rPr>
        <w:t>，，其中防洪库容69万m</w:t>
      </w:r>
      <w:r>
        <w:rPr>
          <w:rFonts w:ascii="仿宋_GB2312" w:eastAsia="仿宋_GB2312" w:hAnsi="新宋体" w:hint="eastAsia"/>
          <w:color w:val="auto"/>
          <w:sz w:val="32"/>
          <w:vertAlign w:val="superscript"/>
        </w:rPr>
        <w:t>3</w:t>
      </w:r>
      <w:r>
        <w:rPr>
          <w:rFonts w:ascii="仿宋_GB2312" w:eastAsia="仿宋_GB2312" w:hAnsi="新宋体" w:hint="eastAsia"/>
          <w:color w:val="auto"/>
          <w:sz w:val="32"/>
        </w:rPr>
        <w:t>，兴利库容103万m</w:t>
      </w:r>
      <w:r>
        <w:rPr>
          <w:rFonts w:ascii="仿宋_GB2312" w:eastAsia="仿宋_GB2312" w:hAnsi="新宋体" w:hint="eastAsia"/>
          <w:color w:val="auto"/>
          <w:sz w:val="32"/>
          <w:vertAlign w:val="superscript"/>
        </w:rPr>
        <w:t>3</w:t>
      </w:r>
      <w:r>
        <w:rPr>
          <w:rFonts w:ascii="仿宋_GB2312" w:eastAsia="仿宋_GB2312" w:hAnsi="新宋体" w:hint="eastAsia"/>
          <w:color w:val="auto"/>
          <w:sz w:val="32"/>
        </w:rPr>
        <w:t>，死库容20万m</w:t>
      </w:r>
      <w:r>
        <w:rPr>
          <w:rFonts w:ascii="仿宋_GB2312" w:eastAsia="仿宋_GB2312" w:hAnsi="新宋体" w:hint="eastAsia"/>
          <w:color w:val="auto"/>
          <w:sz w:val="32"/>
          <w:vertAlign w:val="superscript"/>
        </w:rPr>
        <w:t>3</w:t>
      </w:r>
      <w:r>
        <w:rPr>
          <w:rFonts w:ascii="仿宋_GB2312" w:eastAsia="仿宋_GB2312" w:hAnsi="新宋体" w:hint="eastAsia"/>
          <w:color w:val="auto"/>
          <w:sz w:val="32"/>
        </w:rPr>
        <w:t>，设计洪水位934.48m，校核洪水位934.88m，汛限水位932.88m。2011年3月至11月，由高平市水库除险加固工程</w:t>
      </w:r>
      <w:r>
        <w:rPr>
          <w:rFonts w:ascii="仿宋_GB2312" w:hAnsi="新宋体" w:hint="eastAsia"/>
          <w:color w:val="auto"/>
          <w:sz w:val="32"/>
          <w:lang w:eastAsia="zh-CN"/>
        </w:rPr>
        <w:t>相关项目</w:t>
      </w:r>
      <w:r>
        <w:rPr>
          <w:rFonts w:ascii="仿宋_GB2312" w:eastAsia="仿宋_GB2312" w:hAnsi="新宋体" w:hint="eastAsia"/>
          <w:color w:val="auto"/>
          <w:sz w:val="32"/>
        </w:rPr>
        <w:t>部对水库进行了改造，改造后总库容215万m</w:t>
      </w:r>
      <w:r>
        <w:rPr>
          <w:rFonts w:ascii="仿宋_GB2312" w:eastAsia="仿宋_GB2312" w:hAnsi="新宋体" w:hint="eastAsia"/>
          <w:color w:val="auto"/>
          <w:sz w:val="32"/>
          <w:vertAlign w:val="superscript"/>
        </w:rPr>
        <w:t>3</w:t>
      </w:r>
      <w:r>
        <w:rPr>
          <w:rFonts w:ascii="仿宋_GB2312" w:eastAsia="仿宋_GB2312" w:hAnsi="新宋体" w:hint="eastAsia"/>
          <w:color w:val="auto"/>
          <w:sz w:val="32"/>
        </w:rPr>
        <w:t>，防洪库容60万m</w:t>
      </w:r>
      <w:r>
        <w:rPr>
          <w:rFonts w:ascii="仿宋_GB2312" w:eastAsia="仿宋_GB2312" w:hAnsi="新宋体" w:hint="eastAsia"/>
          <w:color w:val="auto"/>
          <w:sz w:val="32"/>
          <w:vertAlign w:val="superscript"/>
        </w:rPr>
        <w:t>3</w:t>
      </w:r>
      <w:r>
        <w:rPr>
          <w:rFonts w:ascii="仿宋_GB2312" w:eastAsia="仿宋_GB2312" w:hAnsi="新宋体" w:hint="eastAsia"/>
          <w:color w:val="auto"/>
          <w:sz w:val="32"/>
        </w:rPr>
        <w:t>，堰顶以下库容155万m</w:t>
      </w:r>
      <w:r>
        <w:rPr>
          <w:rFonts w:ascii="仿宋_GB2312" w:eastAsia="仿宋_GB2312" w:hAnsi="新宋体" w:hint="eastAsia"/>
          <w:color w:val="auto"/>
          <w:sz w:val="32"/>
          <w:vertAlign w:val="superscript"/>
        </w:rPr>
        <w:t>3</w:t>
      </w:r>
      <w:r>
        <w:rPr>
          <w:rFonts w:ascii="仿宋_GB2312" w:eastAsia="仿宋_GB2312" w:hAnsi="新宋体" w:hint="eastAsia"/>
          <w:color w:val="auto"/>
          <w:sz w:val="32"/>
        </w:rPr>
        <w:t>，其中兴利库容71万m</w:t>
      </w:r>
      <w:r>
        <w:rPr>
          <w:rFonts w:ascii="仿宋_GB2312" w:eastAsia="仿宋_GB2312" w:hAnsi="新宋体" w:hint="eastAsia"/>
          <w:color w:val="auto"/>
          <w:sz w:val="32"/>
          <w:vertAlign w:val="superscript"/>
        </w:rPr>
        <w:t>3</w:t>
      </w:r>
      <w:r>
        <w:rPr>
          <w:rFonts w:ascii="仿宋_GB2312" w:eastAsia="仿宋_GB2312" w:hAnsi="新宋体" w:hint="eastAsia"/>
          <w:color w:val="auto"/>
          <w:sz w:val="32"/>
        </w:rPr>
        <w:t>，死库容84万m</w:t>
      </w:r>
      <w:r>
        <w:rPr>
          <w:rFonts w:ascii="仿宋_GB2312" w:eastAsia="仿宋_GB2312" w:hAnsi="新宋体" w:hint="eastAsia"/>
          <w:color w:val="auto"/>
          <w:sz w:val="32"/>
          <w:vertAlign w:val="superscript"/>
        </w:rPr>
        <w:t>3</w:t>
      </w:r>
      <w:r>
        <w:rPr>
          <w:rFonts w:ascii="仿宋_GB2312" w:eastAsia="仿宋_GB2312" w:hAnsi="新宋体" w:hint="eastAsia"/>
          <w:color w:val="auto"/>
          <w:sz w:val="32"/>
        </w:rPr>
        <w:t>，设计洪水位934.26m，校核洪水位934.84m，汛限水位932.88m。枢纽工程由大坝、溢洪道、放水卧管三部分组成。</w:t>
      </w:r>
    </w:p>
    <w:p>
      <w:pPr>
        <w:pStyle w:val="Normal0"/>
        <w:ind w:firstLine="640" w:firstLineChars="200"/>
        <w:rPr>
          <w:rFonts w:ascii="仿宋_GB2312" w:hAnsi="新宋体" w:hint="eastAsia"/>
          <w:color w:val="auto"/>
        </w:rPr>
      </w:pPr>
      <w:r>
        <w:rPr>
          <w:rFonts w:ascii="仿宋_GB2312" w:eastAsia="仿宋_GB2312" w:hAnsi="新宋体" w:hint="eastAsia"/>
          <w:color w:val="auto"/>
          <w:sz w:val="32"/>
        </w:rPr>
        <w:t>①大坝：为一水中填土坝，最大坝高15.49m，最大坝底宽87.16 m，坝顶高程935.5m，坝顶全长250m，坝顶宽3.5m，迎水面坡面为干砌石护坡，边坡为1:3，背水坡面为草皮护坡，边坡为1:2.5；坝顶增设防浪墙，墙高0.7 m，墙顶高程936.2m。坝角设棱体排水，高3 m，顶宽1.5 m，上游边坡为1:1；下游边坡为1:1.5。</w:t>
      </w:r>
    </w:p>
    <w:p>
      <w:pPr>
        <w:pStyle w:val="Normal0"/>
        <w:ind w:firstLine="640" w:firstLineChars="200"/>
        <w:rPr>
          <w:rFonts w:ascii="仿宋_GB2312" w:hAnsi="新宋体" w:hint="eastAsia"/>
          <w:color w:val="auto"/>
        </w:rPr>
        <w:sectPr>
          <w:headerReference w:type="default" r:id="rId19"/>
          <w:footerReference w:type="default" r:id="rId20"/>
          <w:type w:val="nextPage"/>
          <w:pgSz w:w="11906" w:h="16838"/>
          <w:pgMar w:top="1440" w:right="1418" w:bottom="1440" w:left="1701" w:header="851" w:footer="992" w:gutter="0"/>
          <w:pgNumType w:fmt="decimal" w:start="5"/>
          <w:cols w:num="1" w:space="708"/>
          <w:titlePg w:val="0"/>
          <w:docGrid w:type="lines" w:linePitch="312" w:charSpace="0"/>
        </w:sectPr>
      </w:pPr>
    </w:p>
    <w:p>
      <w:pPr>
        <w:pStyle w:val="Normal0"/>
        <w:ind w:firstLine="640" w:firstLineChars="200"/>
        <w:rPr>
          <w:rFonts w:ascii="仿宋_GB2312" w:hAnsi="新宋体" w:hint="eastAsia"/>
          <w:color w:val="auto"/>
        </w:rPr>
      </w:pPr>
      <w:r>
        <w:rPr>
          <w:rFonts w:ascii="仿宋_GB2312" w:eastAsia="仿宋_GB2312" w:hAnsi="新宋体" w:hint="eastAsia"/>
          <w:color w:val="auto"/>
          <w:sz w:val="32"/>
        </w:rPr>
        <w:t>②溢洪道位于大坝右侧，经1979年改造，溢洪道宽达11m，高3.5m，长100m，基础为风化严重砂岩，未进行护砌，进口属无闸门控制宽顶堰，原设计防洪标准为50年一遇设计，三百年一遇校核。2011年改造后.全长225</w:t>
      </w:r>
      <w:r>
        <w:rPr>
          <w:rFonts w:ascii="仿宋_GB2312" w:eastAsia="仿宋_GB2312" w:hAnsi="新宋体" w:hint="eastAsia"/>
          <w:color w:val="auto"/>
          <w:sz w:val="32"/>
        </w:rPr>
        <w:t xml:space="preserve"> m，进口为开敞式宽顶堰，堰顶高程932.88</w:t>
      </w:r>
      <w:r>
        <w:rPr>
          <w:rFonts w:ascii="仿宋_GB2312" w:eastAsia="仿宋_GB2312" w:hAnsi="新宋体" w:hint="eastAsia"/>
          <w:color w:val="auto"/>
          <w:sz w:val="32"/>
        </w:rPr>
        <w:t xml:space="preserve"> m，堰净宽12</w:t>
      </w:r>
      <w:r>
        <w:rPr>
          <w:rFonts w:ascii="仿宋_GB2312" w:eastAsia="仿宋_GB2312" w:hAnsi="新宋体" w:hint="eastAsia"/>
          <w:color w:val="auto"/>
          <w:sz w:val="32"/>
        </w:rPr>
        <w:t xml:space="preserve"> m，最大泄量38.2</w:t>
      </w:r>
      <w:r>
        <w:rPr>
          <w:rFonts w:ascii="仿宋_GB2312" w:eastAsia="仿宋_GB2312" w:hAnsi="新宋体" w:hint="eastAsia"/>
          <w:color w:val="auto"/>
          <w:sz w:val="32"/>
        </w:rPr>
        <w:t xml:space="preserve"> m</w:t>
      </w:r>
      <w:r>
        <w:rPr>
          <w:rFonts w:ascii="仿宋_GB2312" w:eastAsia="仿宋_GB2312" w:hAnsi="新宋体" w:hint="eastAsia"/>
          <w:color w:val="auto"/>
          <w:sz w:val="32"/>
          <w:vertAlign w:val="superscript"/>
        </w:rPr>
        <w:t>3</w:t>
      </w:r>
      <w:r>
        <w:rPr>
          <w:rFonts w:ascii="仿宋_GB2312" w:eastAsia="仿宋_GB2312" w:hAnsi="新宋体" w:hint="eastAsia"/>
          <w:color w:val="auto"/>
          <w:sz w:val="32"/>
        </w:rPr>
        <w:t>/s，溢洪道引渠段长30 m，宽顶堰段长10 m，宽12 m，泄槽段长158 m，由12 m渐变为6m，再由12 m扩散为10 m。消能段长12 m，采用底流消能，消力池宽10 m，长12 m，深1 m，池底高程917.28 m，铅丝笼石块护坦长15 m，为30年一遇设计，300年一遇校核。</w:t>
      </w:r>
    </w:p>
    <w:p>
      <w:pPr>
        <w:pStyle w:val="Normal0"/>
        <w:ind w:firstLine="640" w:firstLineChars="200"/>
        <w:rPr>
          <w:rFonts w:ascii="仿宋_GB2312" w:hAnsi="新宋体" w:hint="eastAsia"/>
          <w:color w:val="auto"/>
        </w:rPr>
      </w:pPr>
      <w:r>
        <w:rPr>
          <w:rFonts w:ascii="仿宋_GB2312" w:eastAsia="仿宋_GB2312" w:hAnsi="新宋体" w:hint="eastAsia"/>
          <w:color w:val="auto"/>
          <w:sz w:val="32"/>
        </w:rPr>
        <w:t>③放水卧管位于大坝左岸，为大坝内埋置涵洞，原水库放水卧管18级，18孔，孔径0.5m，采取浆砌石砌筑，设计流量0.8m</w:t>
      </w:r>
      <w:r>
        <w:rPr>
          <w:rFonts w:ascii="仿宋_GB2312" w:eastAsia="仿宋_GB2312" w:hAnsi="新宋体" w:hint="eastAsia"/>
          <w:color w:val="auto"/>
          <w:sz w:val="32"/>
          <w:vertAlign w:val="superscript"/>
        </w:rPr>
        <w:t>3</w:t>
      </w:r>
      <w:r>
        <w:rPr>
          <w:rFonts w:ascii="仿宋_GB2312" w:eastAsia="仿宋_GB2312" w:hAnsi="新宋体" w:hint="eastAsia"/>
          <w:color w:val="auto"/>
          <w:sz w:val="32"/>
        </w:rPr>
        <w:t>/s，卧管汇水口底高程为930.9m，进口底高程为922.58 m，涵洞尺寸为1×1.2 m。输水洞全长65 m，纵坡2‰。</w:t>
      </w:r>
    </w:p>
    <w:p>
      <w:pPr>
        <w:pStyle w:val="Heading4"/>
        <w:rPr>
          <w:rFonts w:ascii="仿宋_GB2312" w:eastAsia="仿宋_GB2312" w:hAnsi="仿宋_GB2312" w:cs="仿宋_GB2312" w:hint="eastAsia"/>
          <w:color w:val="auto"/>
        </w:rPr>
      </w:pPr>
      <w:r>
        <w:rPr>
          <w:rFonts w:ascii="仿宋_GB2312" w:eastAsia="仿宋_GB2312" w:hAnsi="仿宋_GB2312" w:cs="仿宋_GB2312" w:hint="eastAsia"/>
          <w:color w:val="auto"/>
        </w:rPr>
        <w:t>2.2.2.3大坝施工质量</w:t>
      </w:r>
    </w:p>
    <w:p>
      <w:pPr>
        <w:pStyle w:val="Normal0"/>
        <w:spacing w:line="580" w:lineRule="exact"/>
        <w:ind w:firstLine="640" w:firstLineChars="200"/>
        <w:rPr>
          <w:rFonts w:ascii="仿宋_GB2312" w:hAnsi="新宋体" w:hint="eastAsia"/>
          <w:color w:val="auto"/>
        </w:rPr>
      </w:pPr>
      <w:r>
        <w:rPr>
          <w:rFonts w:ascii="仿宋_GB2312" w:eastAsia="仿宋_GB2312" w:hAnsi="新宋体" w:hint="eastAsia"/>
          <w:color w:val="auto"/>
          <w:sz w:val="32"/>
        </w:rPr>
        <w:t>2009年对赵庄水库进行了过安全鉴定，同意为三类坝的鉴定结论。</w:t>
      </w:r>
    </w:p>
    <w:p>
      <w:pPr>
        <w:pStyle w:val="Heading4"/>
        <w:rPr>
          <w:rFonts w:ascii="仿宋_GB2312" w:eastAsia="仿宋_GB2312" w:hAnsi="仿宋_GB2312" w:cs="仿宋_GB2312" w:hint="eastAsia"/>
          <w:color w:val="auto"/>
        </w:rPr>
      </w:pPr>
      <w:r>
        <w:rPr>
          <w:rFonts w:ascii="仿宋_GB2312" w:eastAsia="仿宋_GB2312" w:hAnsi="仿宋_GB2312" w:cs="仿宋_GB2312" w:hint="eastAsia"/>
          <w:color w:val="auto"/>
        </w:rPr>
        <w:t>2.2.2.4 水库多年运行情况</w:t>
      </w:r>
    </w:p>
    <w:p>
      <w:pPr>
        <w:pStyle w:val="Normal0"/>
        <w:rPr>
          <w:color w:val="auto"/>
        </w:rPr>
      </w:pPr>
      <w:r>
        <w:rPr>
          <w:rFonts w:ascii="仿宋_GB2312" w:eastAsia="仿宋_GB2312" w:hint="eastAsia"/>
          <w:color w:val="auto"/>
          <w:sz w:val="32"/>
          <w:szCs w:val="32"/>
          <w:lang w:val="en-US" w:eastAsia="zh-CN"/>
        </w:rPr>
        <w:t>赵庄水库运行50多年来，未出现重大险情。</w:t>
      </w:r>
      <w:r>
        <w:rPr>
          <w:rFonts w:ascii="仿宋_GB2312" w:eastAsia="仿宋_GB2312" w:hAnsi="新宋体" w:hint="eastAsia"/>
          <w:color w:val="auto"/>
          <w:sz w:val="32"/>
        </w:rPr>
        <w:t>水库工程常规安全监测</w:t>
      </w:r>
      <w:r>
        <w:rPr>
          <w:rFonts w:ascii="仿宋_GB2312" w:hAnsi="新宋体" w:hint="eastAsia"/>
          <w:color w:val="auto"/>
          <w:sz w:val="32"/>
          <w:lang w:eastAsia="zh-CN"/>
        </w:rPr>
        <w:t>相关项目</w:t>
      </w:r>
      <w:r>
        <w:rPr>
          <w:rFonts w:ascii="仿宋_GB2312" w:eastAsia="仿宋_GB2312" w:hAnsi="新宋体" w:hint="eastAsia"/>
          <w:color w:val="auto"/>
          <w:sz w:val="32"/>
        </w:rPr>
        <w:t>有大坝渗流监测、变形监测、水位、渗水量观测。</w:t>
      </w:r>
      <w:r>
        <w:rPr>
          <w:rFonts w:ascii="仿宋_GB2312" w:eastAsia="仿宋_GB2312" w:hint="eastAsia"/>
          <w:color w:val="auto"/>
          <w:sz w:val="32"/>
          <w:szCs w:val="32"/>
          <w:lang w:val="en-US" w:eastAsia="zh-CN"/>
        </w:rPr>
        <w:t>，</w:t>
      </w:r>
      <w:r>
        <w:rPr>
          <w:rFonts w:ascii="仿宋_GB2312" w:eastAsia="仿宋_GB2312" w:hAnsi="新宋体" w:hint="eastAsia"/>
          <w:color w:val="auto"/>
          <w:sz w:val="32"/>
        </w:rPr>
        <w:t>根据以往水库工程的常规监测，未发现特殊险情异常现象，但卧管部分出现沉降并漏水，对大坝安全形成隐患。</w:t>
      </w:r>
    </w:p>
    <w:p>
      <w:pPr>
        <w:pStyle w:val="Normal0"/>
        <w:spacing w:line="580" w:lineRule="exact"/>
        <w:ind w:firstLine="160" w:firstLineChars="50"/>
        <w:rPr>
          <w:rFonts w:ascii="仿宋_GB2312" w:hAnsi="新宋体" w:hint="eastAsia"/>
          <w:color w:val="auto"/>
        </w:rPr>
        <w:sectPr>
          <w:headerReference w:type="default" r:id="rId21"/>
          <w:footerReference w:type="default" r:id="rId22"/>
          <w:type w:val="nextPage"/>
          <w:pgSz w:w="11906" w:h="16838"/>
          <w:pgMar w:top="1440" w:right="1418" w:bottom="1440" w:left="1701" w:header="851" w:footer="992" w:gutter="0"/>
          <w:pgNumType w:fmt="decimal" w:start="6"/>
          <w:cols w:num="1" w:space="708"/>
          <w:titlePg w:val="0"/>
          <w:docGrid w:type="lines" w:linePitch="312" w:charSpace="0"/>
        </w:sectPr>
      </w:pPr>
    </w:p>
    <w:p>
      <w:pPr>
        <w:pStyle w:val="Heading4"/>
        <w:rPr>
          <w:rFonts w:ascii="仿宋_GB2312" w:eastAsia="仿宋_GB2312" w:hAnsi="仿宋_GB2312" w:cs="仿宋_GB2312" w:hint="eastAsia"/>
          <w:color w:val="auto"/>
        </w:rPr>
      </w:pPr>
      <w:r>
        <w:rPr>
          <w:rFonts w:ascii="仿宋_GB2312" w:eastAsia="仿宋_GB2312" w:hAnsi="仿宋_GB2312" w:cs="仿宋_GB2312" w:hint="eastAsia"/>
          <w:color w:val="auto"/>
        </w:rPr>
        <w:t>2.2.2.5 工程运行</w:t>
      </w:r>
      <w:r>
        <w:rPr>
          <w:rFonts w:ascii="仿宋_GB2312" w:eastAsia="仿宋_GB2312" w:hAnsi="仿宋_GB2312" w:cs="仿宋_GB2312" w:hint="eastAsia"/>
          <w:color w:val="auto"/>
          <w:lang w:eastAsia="zh-CN"/>
        </w:rPr>
        <w:t>管理管控</w:t>
      </w:r>
      <w:r>
        <w:rPr>
          <w:rFonts w:ascii="仿宋_GB2312" w:eastAsia="仿宋_GB2312" w:hAnsi="仿宋_GB2312" w:cs="仿宋_GB2312" w:hint="eastAsia"/>
          <w:color w:val="auto"/>
        </w:rPr>
        <w:t>条件</w:t>
      </w:r>
    </w:p>
    <w:p>
      <w:pPr>
        <w:pStyle w:val="Normal0"/>
        <w:spacing w:line="580" w:lineRule="exact"/>
        <w:ind w:left="0" w:firstLine="0" w:leftChars="0" w:firstLineChars="0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int="eastAsia"/>
          <w:color w:val="auto"/>
          <w:sz w:val="32"/>
          <w:szCs w:val="32"/>
        </w:rPr>
        <w:t>为了确保工程安全，充分发挥工程效益，建立了</w:t>
      </w:r>
      <w:r>
        <w:rPr>
          <w:rFonts w:ascii="仿宋_GB2312" w:eastAsia="仿宋_GB2312" w:hint="eastAsia"/>
          <w:color w:val="auto"/>
          <w:sz w:val="32"/>
          <w:szCs w:val="32"/>
          <w:lang w:eastAsia="zh-CN"/>
        </w:rPr>
        <w:t>赵庄</w:t>
      </w:r>
      <w:r>
        <w:rPr>
          <w:rFonts w:ascii="仿宋_GB2312" w:eastAsia="仿宋_GB2312" w:hint="eastAsia"/>
          <w:color w:val="auto"/>
          <w:sz w:val="32"/>
          <w:szCs w:val="32"/>
        </w:rPr>
        <w:t>水库安全运行规章制度。主要包括:值班制度、大坝养护维修制度、溢洪道、</w:t>
      </w:r>
      <w:r>
        <w:rPr>
          <w:rFonts w:ascii="仿宋_GB2312" w:eastAsia="仿宋_GB2312" w:hint="eastAsia"/>
          <w:color w:val="auto"/>
          <w:sz w:val="32"/>
          <w:szCs w:val="32"/>
          <w:lang w:eastAsia="zh-CN"/>
        </w:rPr>
        <w:t>输水洞</w:t>
      </w:r>
      <w:r>
        <w:rPr>
          <w:rFonts w:ascii="仿宋_GB2312" w:eastAsia="仿宋_GB2312" w:hint="eastAsia"/>
          <w:color w:val="auto"/>
          <w:sz w:val="32"/>
          <w:szCs w:val="32"/>
        </w:rPr>
        <w:t>维修制度、大坝安全检查制度、巡视检查制度。</w:t>
      </w:r>
    </w:p>
    <w:p>
      <w:pPr>
        <w:pStyle w:val="Heading4"/>
        <w:rPr>
          <w:rFonts w:ascii="仿宋_GB2312" w:eastAsia="仿宋_GB2312" w:hAnsi="仿宋_GB2312" w:cs="仿宋_GB2312" w:hint="eastAsia"/>
          <w:color w:val="auto"/>
          <w:lang w:eastAsia="zh-CN"/>
        </w:rPr>
      </w:pPr>
      <w:r>
        <w:rPr>
          <w:rFonts w:ascii="仿宋_GB2312" w:eastAsia="仿宋_GB2312" w:hAnsi="仿宋_GB2312" w:cs="仿宋_GB2312" w:hint="eastAsia"/>
          <w:color w:val="auto"/>
        </w:rPr>
        <w:t>2.2.2.6 洪水调度</w:t>
      </w:r>
      <w:r>
        <w:rPr>
          <w:rFonts w:ascii="仿宋_GB2312" w:eastAsia="仿宋_GB2312" w:hAnsi="仿宋_GB2312" w:cs="仿宋_GB2312" w:hint="eastAsia"/>
          <w:color w:val="auto"/>
          <w:lang w:eastAsia="zh-CN"/>
        </w:rPr>
        <w:t>合适的方案</w:t>
      </w:r>
    </w:p>
    <w:p>
      <w:pPr>
        <w:pStyle w:val="Normal0"/>
        <w:spacing w:line="560" w:lineRule="exact"/>
        <w:ind w:firstLine="640" w:firstLineChars="200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Ansi="新宋体" w:hint="eastAsia"/>
          <w:color w:val="auto"/>
          <w:sz w:val="32"/>
        </w:rPr>
        <w:t>水库无上级批准的汛期调度运用</w:t>
      </w:r>
      <w:r>
        <w:rPr>
          <w:rFonts w:ascii="仿宋_GB2312" w:hAnsi="新宋体" w:hint="eastAsia"/>
          <w:color w:val="auto"/>
          <w:sz w:val="32"/>
          <w:lang w:eastAsia="zh-CN"/>
        </w:rPr>
        <w:t>相关计划</w:t>
      </w:r>
      <w:r>
        <w:rPr>
          <w:rFonts w:ascii="仿宋_GB2312" w:eastAsia="仿宋_GB2312" w:hAnsi="新宋体" w:hint="eastAsia"/>
          <w:color w:val="auto"/>
          <w:sz w:val="32"/>
        </w:rPr>
        <w:t>，但在每年进入汛期前，水库水位都下调至溢洪道水位932.88m以下。</w:t>
      </w:r>
    </w:p>
    <w:p>
      <w:pPr>
        <w:pStyle w:val="Normal0"/>
        <w:spacing w:line="580" w:lineRule="exact"/>
        <w:ind w:firstLine="320" w:firstLineChars="100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int="eastAsia"/>
          <w:color w:val="auto"/>
          <w:sz w:val="32"/>
          <w:szCs w:val="32"/>
        </w:rPr>
        <w:t>⑴ 正常洪水调度</w:t>
      </w:r>
      <w:r>
        <w:rPr>
          <w:rFonts w:ascii="仿宋_GB2312" w:hint="eastAsia"/>
          <w:color w:val="auto"/>
          <w:sz w:val="32"/>
          <w:szCs w:val="32"/>
          <w:lang w:eastAsia="zh-CN"/>
        </w:rPr>
        <w:t>合适的方案</w:t>
      </w:r>
    </w:p>
    <w:p>
      <w:pPr>
        <w:pStyle w:val="Normal0"/>
        <w:spacing w:line="580" w:lineRule="exact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int="eastAsia"/>
          <w:color w:val="auto"/>
          <w:sz w:val="32"/>
          <w:szCs w:val="32"/>
        </w:rPr>
        <w:t>①、工程有关技术指标</w:t>
      </w:r>
    </w:p>
    <w:p>
      <w:pPr>
        <w:pStyle w:val="Normal0"/>
        <w:spacing w:line="580" w:lineRule="exact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int="eastAsia"/>
          <w:color w:val="auto"/>
          <w:sz w:val="32"/>
          <w:szCs w:val="32"/>
        </w:rPr>
        <w:t>a、汛中限制水位</w:t>
      </w:r>
      <w:r>
        <w:rPr>
          <w:rFonts w:ascii="仿宋_GB2312" w:eastAsia="仿宋_GB2312" w:hint="eastAsia"/>
          <w:color w:val="auto"/>
          <w:sz w:val="32"/>
          <w:szCs w:val="32"/>
          <w:lang w:val="en-US" w:eastAsia="zh-CN"/>
        </w:rPr>
        <w:t>932.88</w:t>
      </w:r>
      <w:r>
        <w:rPr>
          <w:rFonts w:ascii="仿宋_GB2312" w:eastAsia="仿宋_GB2312" w:hint="eastAsia"/>
          <w:color w:val="auto"/>
          <w:sz w:val="32"/>
          <w:szCs w:val="32"/>
        </w:rPr>
        <w:t>m(兴利水位)，为6月</w:t>
      </w:r>
      <w:r>
        <w:rPr>
          <w:rFonts w:ascii="仿宋_GB2312" w:eastAsia="仿宋_GB2312" w:hint="eastAsia"/>
          <w:color w:val="auto"/>
          <w:sz w:val="32"/>
          <w:szCs w:val="32"/>
          <w:lang w:val="en-US" w:eastAsia="zh-CN"/>
        </w:rPr>
        <w:t>1</w:t>
      </w:r>
      <w:r>
        <w:rPr>
          <w:rFonts w:ascii="仿宋_GB2312" w:eastAsia="仿宋_GB2312" w:hint="eastAsia"/>
          <w:color w:val="auto"/>
          <w:sz w:val="32"/>
          <w:szCs w:val="32"/>
        </w:rPr>
        <w:t>日至</w:t>
      </w:r>
      <w:r>
        <w:rPr>
          <w:rFonts w:ascii="仿宋_GB2312" w:eastAsia="仿宋_GB2312" w:hint="eastAsia"/>
          <w:color w:val="auto"/>
          <w:sz w:val="32"/>
          <w:szCs w:val="32"/>
          <w:lang w:val="en-US" w:eastAsia="zh-CN"/>
        </w:rPr>
        <w:t>9</w:t>
      </w:r>
      <w:r>
        <w:rPr>
          <w:rFonts w:ascii="仿宋_GB2312" w:eastAsia="仿宋_GB2312" w:hint="eastAsia"/>
          <w:color w:val="auto"/>
          <w:sz w:val="32"/>
          <w:szCs w:val="32"/>
        </w:rPr>
        <w:t>月</w:t>
      </w:r>
      <w:r>
        <w:rPr>
          <w:rFonts w:ascii="仿宋_GB2312" w:eastAsia="仿宋_GB2312" w:hint="eastAsia"/>
          <w:color w:val="auto"/>
          <w:sz w:val="32"/>
          <w:szCs w:val="32"/>
          <w:lang w:val="en-US" w:eastAsia="zh-CN"/>
        </w:rPr>
        <w:t>31</w:t>
      </w:r>
      <w:r>
        <w:rPr>
          <w:rFonts w:ascii="仿宋_GB2312" w:eastAsia="仿宋_GB2312" w:hint="eastAsia"/>
          <w:color w:val="auto"/>
          <w:sz w:val="32"/>
          <w:szCs w:val="32"/>
        </w:rPr>
        <w:t>日其间控制的蓄水位。</w:t>
      </w:r>
    </w:p>
    <w:p>
      <w:pPr>
        <w:pStyle w:val="Normal0"/>
        <w:spacing w:line="580" w:lineRule="exact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int="eastAsia"/>
          <w:color w:val="auto"/>
          <w:sz w:val="32"/>
          <w:szCs w:val="32"/>
        </w:rPr>
        <w:t>b、警戒水位</w:t>
      </w:r>
      <w:r>
        <w:rPr>
          <w:rFonts w:ascii="仿宋_GB2312" w:eastAsia="仿宋_GB2312" w:hint="eastAsia"/>
          <w:color w:val="auto"/>
          <w:sz w:val="32"/>
          <w:szCs w:val="32"/>
          <w:lang w:val="en-US" w:eastAsia="zh-CN"/>
        </w:rPr>
        <w:t>934.26</w:t>
      </w:r>
      <w:r>
        <w:rPr>
          <w:rFonts w:ascii="仿宋_GB2312" w:eastAsia="仿宋_GB2312" w:hint="eastAsia"/>
          <w:color w:val="auto"/>
          <w:sz w:val="32"/>
          <w:szCs w:val="32"/>
        </w:rPr>
        <w:t>米(设计洪水位)，校核洪水位</w:t>
      </w:r>
      <w:r>
        <w:rPr>
          <w:rFonts w:ascii="仿宋_GB2312" w:eastAsia="仿宋_GB2312" w:hint="eastAsia"/>
          <w:color w:val="auto"/>
          <w:sz w:val="32"/>
          <w:szCs w:val="32"/>
          <w:lang w:val="en-US" w:eastAsia="zh-CN"/>
        </w:rPr>
        <w:t>934.84</w:t>
      </w:r>
      <w:r>
        <w:rPr>
          <w:rFonts w:ascii="仿宋_GB2312" w:eastAsia="仿宋_GB2312" w:hint="eastAsia"/>
          <w:color w:val="auto"/>
          <w:sz w:val="32"/>
          <w:szCs w:val="32"/>
        </w:rPr>
        <w:t>米(允许最高水位)。</w:t>
      </w:r>
    </w:p>
    <w:p>
      <w:pPr>
        <w:pStyle w:val="Normal0"/>
        <w:spacing w:line="580" w:lineRule="exact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int="eastAsia"/>
          <w:color w:val="auto"/>
          <w:sz w:val="32"/>
          <w:szCs w:val="32"/>
        </w:rPr>
        <w:t>②、正常洪水调度</w:t>
      </w:r>
    </w:p>
    <w:p>
      <w:pPr>
        <w:pStyle w:val="Normal0"/>
        <w:spacing w:line="580" w:lineRule="exact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int="eastAsia"/>
          <w:color w:val="auto"/>
          <w:sz w:val="32"/>
          <w:szCs w:val="32"/>
        </w:rPr>
        <w:t>a、雨前水位低于汛限水位(</w:t>
      </w:r>
      <w:r>
        <w:rPr>
          <w:rFonts w:ascii="仿宋_GB2312" w:eastAsia="仿宋_GB2312" w:hint="eastAsia"/>
          <w:color w:val="auto"/>
          <w:sz w:val="32"/>
          <w:szCs w:val="32"/>
          <w:lang w:val="en-US" w:eastAsia="zh-CN"/>
        </w:rPr>
        <w:t>932.88</w:t>
      </w:r>
      <w:r>
        <w:rPr>
          <w:rFonts w:ascii="仿宋_GB2312" w:eastAsia="仿宋_GB2312" w:hint="eastAsia"/>
          <w:color w:val="auto"/>
          <w:sz w:val="32"/>
          <w:szCs w:val="32"/>
        </w:rPr>
        <w:t>米)，预计雨后水位不超过汛限水位的情况下，不泄洪。</w:t>
      </w:r>
    </w:p>
    <w:p>
      <w:pPr>
        <w:pStyle w:val="Normal0"/>
        <w:spacing w:line="580" w:lineRule="exact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int="eastAsia"/>
          <w:color w:val="auto"/>
          <w:sz w:val="32"/>
          <w:szCs w:val="32"/>
        </w:rPr>
        <w:t>b、雨前水位已达汛限水位(</w:t>
      </w:r>
      <w:r>
        <w:rPr>
          <w:rFonts w:ascii="仿宋_GB2312" w:eastAsia="仿宋_GB2312" w:hint="eastAsia"/>
          <w:color w:val="auto"/>
          <w:sz w:val="32"/>
          <w:szCs w:val="32"/>
          <w:lang w:val="en-US" w:eastAsia="zh-CN"/>
        </w:rPr>
        <w:t>932.88</w:t>
      </w:r>
      <w:r>
        <w:rPr>
          <w:rFonts w:ascii="仿宋_GB2312" w:eastAsia="仿宋_GB2312" w:hint="eastAsia"/>
          <w:color w:val="auto"/>
          <w:sz w:val="32"/>
          <w:szCs w:val="32"/>
        </w:rPr>
        <w:t>米)，预计雨后最高水位可能达到</w:t>
      </w:r>
      <w:r>
        <w:rPr>
          <w:rFonts w:ascii="仿宋_GB2312" w:eastAsia="仿宋_GB2312" w:hint="eastAsia"/>
          <w:color w:val="auto"/>
          <w:sz w:val="32"/>
          <w:szCs w:val="32"/>
          <w:lang w:val="en-US" w:eastAsia="zh-CN"/>
        </w:rPr>
        <w:t>934.26</w:t>
      </w:r>
      <w:r>
        <w:rPr>
          <w:rFonts w:ascii="仿宋_GB2312" w:eastAsia="仿宋_GB2312" w:hint="eastAsia"/>
          <w:color w:val="auto"/>
          <w:sz w:val="32"/>
          <w:szCs w:val="32"/>
        </w:rPr>
        <w:t>米(设计水位)，溢洪道泄量小于</w:t>
      </w:r>
      <w:r>
        <w:rPr>
          <w:rFonts w:ascii="仿宋_GB2312" w:eastAsia="仿宋_GB2312" w:hint="eastAsia"/>
          <w:color w:val="auto"/>
          <w:sz w:val="32"/>
          <w:szCs w:val="32"/>
          <w:lang w:val="en-US" w:eastAsia="zh-CN"/>
        </w:rPr>
        <w:t>23.3</w:t>
      </w:r>
      <w:r>
        <w:rPr>
          <w:rFonts w:ascii="仿宋_GB2312" w:eastAsia="仿宋_GB2312" w:hint="eastAsia"/>
          <w:color w:val="auto"/>
          <w:sz w:val="32"/>
          <w:szCs w:val="32"/>
        </w:rPr>
        <w:t>秒立米，下游河道安全行洪。</w:t>
      </w:r>
    </w:p>
    <w:p>
      <w:pPr>
        <w:pStyle w:val="Normal0"/>
        <w:spacing w:line="580" w:lineRule="exact"/>
        <w:ind w:firstLine="320" w:firstLineChars="100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int="eastAsia"/>
          <w:color w:val="auto"/>
          <w:sz w:val="32"/>
          <w:szCs w:val="32"/>
        </w:rPr>
        <w:t>⑵ 非常洪水调度</w:t>
      </w:r>
    </w:p>
    <w:p>
      <w:pPr>
        <w:pStyle w:val="Normal0"/>
        <w:spacing w:line="580" w:lineRule="exact"/>
        <w:rPr>
          <w:rFonts w:ascii="仿宋_GB2312" w:hint="eastAsia"/>
          <w:color w:val="auto"/>
          <w:szCs w:val="32"/>
        </w:rPr>
        <w:sectPr>
          <w:headerReference w:type="default" r:id="rId23"/>
          <w:footerReference w:type="default" r:id="rId24"/>
          <w:type w:val="nextPage"/>
          <w:pgSz w:w="11906" w:h="16838"/>
          <w:pgMar w:top="1440" w:right="1418" w:bottom="1440" w:left="1701" w:header="851" w:footer="992" w:gutter="0"/>
          <w:pgNumType w:fmt="decimal" w:start="7"/>
          <w:cols w:num="1" w:space="708"/>
          <w:titlePg w:val="0"/>
          <w:docGrid w:type="lines" w:linePitch="312" w:charSpace="0"/>
        </w:sectPr>
      </w:pPr>
      <w:r>
        <w:rPr>
          <w:rFonts w:ascii="仿宋_GB2312" w:eastAsia="仿宋_GB2312" w:hint="eastAsia"/>
          <w:color w:val="auto"/>
          <w:sz w:val="32"/>
          <w:szCs w:val="32"/>
        </w:rPr>
        <w:t>① 警戒洪水：雨前水位己达到汛限水位(</w:t>
      </w:r>
      <w:r>
        <w:rPr>
          <w:rFonts w:ascii="仿宋_GB2312" w:eastAsia="仿宋_GB2312" w:hint="eastAsia"/>
          <w:color w:val="auto"/>
          <w:sz w:val="32"/>
          <w:szCs w:val="32"/>
          <w:lang w:val="en-US" w:eastAsia="zh-CN"/>
        </w:rPr>
        <w:t>932.88</w:t>
      </w:r>
      <w:r>
        <w:rPr>
          <w:rFonts w:ascii="仿宋_GB2312" w:eastAsia="仿宋_GB2312" w:hint="eastAsia"/>
          <w:color w:val="auto"/>
          <w:sz w:val="32"/>
          <w:szCs w:val="32"/>
        </w:rPr>
        <w:t>米)，库水位达到警成水位</w:t>
      </w:r>
      <w:r>
        <w:rPr>
          <w:rFonts w:ascii="仿宋_GB2312" w:eastAsia="仿宋_GB2312" w:hint="eastAsia"/>
          <w:color w:val="auto"/>
          <w:sz w:val="32"/>
          <w:szCs w:val="32"/>
          <w:lang w:val="en-US" w:eastAsia="zh-CN"/>
        </w:rPr>
        <w:t>934.26</w:t>
      </w:r>
    </w:p>
    <w:p>
      <w:pPr>
        <w:pStyle w:val="Normal0"/>
        <w:spacing w:line="580" w:lineRule="exact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int="eastAsia"/>
          <w:color w:val="auto"/>
          <w:sz w:val="32"/>
          <w:szCs w:val="32"/>
        </w:rPr>
        <w:t>米(设计水位)时，抢险队上坝，做好抢险准备，通知水库下游淹没范围内的群众做好转移准备。</w:t>
      </w:r>
    </w:p>
    <w:p>
      <w:pPr>
        <w:pStyle w:val="Normal0"/>
        <w:spacing w:line="580" w:lineRule="exact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int="eastAsia"/>
          <w:color w:val="auto"/>
          <w:sz w:val="32"/>
          <w:szCs w:val="32"/>
        </w:rPr>
        <w:t>② 雨前水位己达到汛限水位(</w:t>
      </w:r>
      <w:r>
        <w:rPr>
          <w:rFonts w:ascii="仿宋_GB2312" w:eastAsia="仿宋_GB2312" w:hint="eastAsia"/>
          <w:color w:val="auto"/>
          <w:sz w:val="32"/>
          <w:szCs w:val="32"/>
          <w:lang w:val="en-US" w:eastAsia="zh-CN"/>
        </w:rPr>
        <w:t>932.88</w:t>
      </w:r>
      <w:r>
        <w:rPr>
          <w:rFonts w:ascii="仿宋_GB2312" w:eastAsia="仿宋_GB2312" w:hint="eastAsia"/>
          <w:color w:val="auto"/>
          <w:sz w:val="32"/>
          <w:szCs w:val="32"/>
        </w:rPr>
        <w:t>米)，预计最高库水位可能达校核洪水位</w:t>
      </w:r>
      <w:r>
        <w:rPr>
          <w:rFonts w:ascii="仿宋_GB2312" w:eastAsia="仿宋_GB2312" w:hint="eastAsia"/>
          <w:color w:val="auto"/>
          <w:sz w:val="32"/>
          <w:szCs w:val="32"/>
          <w:lang w:val="en-US" w:eastAsia="zh-CN"/>
        </w:rPr>
        <w:t>934.84</w:t>
      </w:r>
      <w:r>
        <w:rPr>
          <w:rFonts w:ascii="仿宋_GB2312" w:eastAsia="仿宋_GB2312" w:hint="eastAsia"/>
          <w:color w:val="auto"/>
          <w:sz w:val="32"/>
          <w:szCs w:val="32"/>
        </w:rPr>
        <w:t>米(</w:t>
      </w:r>
      <w:r>
        <w:rPr>
          <w:rFonts w:ascii="仿宋_GB2312" w:eastAsia="仿宋_GB2312" w:hint="eastAsia"/>
          <w:color w:val="auto"/>
          <w:sz w:val="32"/>
          <w:szCs w:val="32"/>
          <w:lang w:val="en-US" w:eastAsia="zh-CN"/>
        </w:rPr>
        <w:t>300</w:t>
      </w:r>
      <w:r>
        <w:rPr>
          <w:rFonts w:ascii="仿宋_GB2312" w:eastAsia="仿宋_GB2312" w:hint="eastAsia"/>
          <w:color w:val="auto"/>
          <w:sz w:val="32"/>
          <w:szCs w:val="32"/>
        </w:rPr>
        <w:t>年一遇)，溢洪道最大泄量</w:t>
      </w:r>
      <w:r>
        <w:rPr>
          <w:rFonts w:ascii="仿宋_GB2312" w:eastAsia="仿宋_GB2312" w:hint="eastAsia"/>
          <w:color w:val="auto"/>
          <w:sz w:val="32"/>
          <w:szCs w:val="32"/>
          <w:lang w:val="en-US" w:eastAsia="zh-CN"/>
        </w:rPr>
        <w:t>38.2</w:t>
      </w:r>
      <w:r>
        <w:rPr>
          <w:rFonts w:ascii="仿宋_GB2312" w:eastAsia="仿宋_GB2312" w:hint="eastAsia"/>
          <w:color w:val="auto"/>
          <w:sz w:val="32"/>
          <w:szCs w:val="32"/>
        </w:rPr>
        <w:t>秒立米。当库内水位达到校核洪水</w:t>
      </w:r>
      <w:r>
        <w:rPr>
          <w:rFonts w:ascii="仿宋_GB2312" w:eastAsia="仿宋_GB2312" w:hint="eastAsia"/>
          <w:color w:val="auto"/>
          <w:sz w:val="32"/>
          <w:szCs w:val="32"/>
          <w:lang w:val="en-US" w:eastAsia="zh-CN"/>
        </w:rPr>
        <w:t>934.84</w:t>
      </w:r>
      <w:r>
        <w:rPr>
          <w:rFonts w:ascii="仿宋_GB2312" w:eastAsia="仿宋_GB2312" w:hint="eastAsia"/>
          <w:color w:val="auto"/>
          <w:sz w:val="32"/>
          <w:szCs w:val="32"/>
        </w:rPr>
        <w:t>米时，通知下游淹没范围内的群众立即转移。</w:t>
      </w:r>
    </w:p>
    <w:p>
      <w:pPr>
        <w:pStyle w:val="Normal0"/>
        <w:spacing w:line="580" w:lineRule="exact"/>
        <w:ind w:firstLine="320" w:firstLineChars="100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int="eastAsia"/>
          <w:color w:val="auto"/>
          <w:sz w:val="32"/>
          <w:szCs w:val="32"/>
        </w:rPr>
        <w:t>⑶ 超标准洪水对策和抢险措施</w:t>
      </w:r>
    </w:p>
    <w:p>
      <w:pPr>
        <w:pStyle w:val="Normal0"/>
        <w:spacing w:line="580" w:lineRule="exact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int="eastAsia"/>
          <w:color w:val="auto"/>
          <w:sz w:val="32"/>
          <w:szCs w:val="32"/>
        </w:rPr>
        <w:t>雨前水位己达到汛限水位(</w:t>
      </w:r>
      <w:r>
        <w:rPr>
          <w:rFonts w:ascii="仿宋_GB2312" w:eastAsia="仿宋_GB2312" w:hint="eastAsia"/>
          <w:color w:val="auto"/>
          <w:sz w:val="32"/>
          <w:szCs w:val="32"/>
          <w:lang w:val="en-US" w:eastAsia="zh-CN"/>
        </w:rPr>
        <w:t>932.88</w:t>
      </w:r>
      <w:r>
        <w:rPr>
          <w:rFonts w:ascii="仿宋_GB2312" w:eastAsia="仿宋_GB2312" w:hint="eastAsia"/>
          <w:color w:val="auto"/>
          <w:sz w:val="32"/>
          <w:szCs w:val="32"/>
        </w:rPr>
        <w:t>米)，抢险人员要在库水位到达警戒水位</w:t>
      </w:r>
      <w:r>
        <w:rPr>
          <w:rFonts w:ascii="仿宋_GB2312" w:eastAsia="仿宋_GB2312" w:hint="eastAsia"/>
          <w:color w:val="auto"/>
          <w:sz w:val="32"/>
          <w:szCs w:val="32"/>
          <w:lang w:val="en-US" w:eastAsia="zh-CN"/>
        </w:rPr>
        <w:t>934.26</w:t>
      </w:r>
      <w:r>
        <w:rPr>
          <w:rFonts w:ascii="仿宋_GB2312" w:eastAsia="仿宋_GB2312" w:hint="eastAsia"/>
          <w:color w:val="auto"/>
          <w:sz w:val="32"/>
          <w:szCs w:val="32"/>
        </w:rPr>
        <w:t>米时上坝，做好抢险准备。当库内水位达到校核水位</w:t>
      </w:r>
      <w:r>
        <w:rPr>
          <w:rFonts w:ascii="仿宋_GB2312" w:eastAsia="仿宋_GB2312" w:hint="eastAsia"/>
          <w:color w:val="auto"/>
          <w:sz w:val="32"/>
          <w:szCs w:val="32"/>
          <w:lang w:val="en-US" w:eastAsia="zh-CN"/>
        </w:rPr>
        <w:t>934.84</w:t>
      </w:r>
      <w:r>
        <w:rPr>
          <w:rFonts w:ascii="仿宋_GB2312" w:eastAsia="仿宋_GB2312" w:hint="eastAsia"/>
          <w:color w:val="auto"/>
          <w:sz w:val="32"/>
          <w:szCs w:val="32"/>
        </w:rPr>
        <w:t>米，</w:t>
      </w:r>
      <w:r>
        <w:rPr>
          <w:rFonts w:ascii="仿宋_GB2312" w:eastAsia="仿宋_GB2312" w:hAnsi="新宋体" w:hint="eastAsia"/>
          <w:color w:val="auto"/>
          <w:sz w:val="32"/>
        </w:rPr>
        <w:t>溢洪道水深1.96 m，离坝顶高程935.5m还有0.66 m，此时溢洪道最大泄量仅有38.2m</w:t>
      </w:r>
      <w:r>
        <w:rPr>
          <w:rFonts w:ascii="仿宋_GB2312" w:eastAsia="仿宋_GB2312" w:hAnsi="新宋体" w:hint="eastAsia"/>
          <w:color w:val="auto"/>
          <w:sz w:val="32"/>
          <w:vertAlign w:val="superscript"/>
        </w:rPr>
        <w:t>3</w:t>
      </w:r>
      <w:r>
        <w:rPr>
          <w:rFonts w:ascii="仿宋_GB2312" w:eastAsia="仿宋_GB2312" w:hAnsi="新宋体" w:hint="eastAsia"/>
          <w:color w:val="auto"/>
          <w:sz w:val="32"/>
        </w:rPr>
        <w:t>/s，要及时向上级指挥部报告，请上级指挥部首长到现场办公指挥，并对险要部位加强监测。</w:t>
      </w:r>
      <w:r>
        <w:rPr>
          <w:rFonts w:ascii="仿宋_GB2312" w:eastAsia="仿宋_GB2312" w:hint="eastAsia"/>
          <w:color w:val="auto"/>
          <w:sz w:val="32"/>
          <w:szCs w:val="32"/>
        </w:rPr>
        <w:t>天气继续降雨，抢险队在坝顶抢筑子堰，确保大坝安全。</w:t>
      </w:r>
    </w:p>
    <w:p>
      <w:pPr>
        <w:pStyle w:val="Heading2"/>
        <w:rPr>
          <w:rFonts w:hint="eastAsia"/>
          <w:color w:val="auto"/>
        </w:rPr>
      </w:pPr>
      <w:bookmarkStart w:id="14" w:name="_Toc3406"/>
      <w:r>
        <w:rPr>
          <w:rFonts w:hint="eastAsia"/>
          <w:color w:val="auto"/>
        </w:rPr>
        <w:t>2.3水情和工情监测系统概况</w:t>
      </w:r>
      <w:bookmarkEnd w:id="14"/>
    </w:p>
    <w:p>
      <w:pPr>
        <w:pStyle w:val="Heading3"/>
        <w:rPr>
          <w:rFonts w:ascii="仿宋_GB2312" w:eastAsia="仿宋_GB2312" w:hAnsi="仿宋_GB2312" w:cs="仿宋_GB2312" w:hint="eastAsia"/>
          <w:color w:val="auto"/>
        </w:rPr>
      </w:pPr>
      <w:bookmarkStart w:id="15" w:name="_Toc20337"/>
      <w:r>
        <w:rPr>
          <w:rFonts w:ascii="仿宋_GB2312" w:eastAsia="仿宋_GB2312" w:hAnsi="仿宋_GB2312" w:cs="仿宋_GB2312" w:hint="eastAsia"/>
          <w:color w:val="auto"/>
        </w:rPr>
        <w:t>2.3.1水库水情监测系统</w:t>
      </w:r>
      <w:bookmarkEnd w:id="15"/>
    </w:p>
    <w:p>
      <w:pPr>
        <w:pStyle w:val="PlainText"/>
        <w:spacing w:line="580" w:lineRule="exact"/>
        <w:ind w:firstLine="640" w:firstLineChars="200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Ansi="宋体" w:hint="eastAsia"/>
          <w:color w:val="auto"/>
          <w:sz w:val="32"/>
          <w:szCs w:val="32"/>
        </w:rPr>
        <w:t>报汛方式：人工电话报汛。</w:t>
      </w:r>
    </w:p>
    <w:p>
      <w:pPr>
        <w:pStyle w:val="Heading3"/>
        <w:rPr>
          <w:rFonts w:ascii="仿宋_GB2312" w:eastAsia="仿宋_GB2312" w:hAnsi="仿宋_GB2312" w:cs="仿宋_GB2312" w:hint="eastAsia"/>
          <w:color w:val="auto"/>
        </w:rPr>
      </w:pPr>
      <w:bookmarkStart w:id="16" w:name="_Toc3524"/>
      <w:r>
        <w:rPr>
          <w:rFonts w:ascii="仿宋_GB2312" w:eastAsia="仿宋_GB2312" w:hAnsi="仿宋_GB2312" w:cs="仿宋_GB2312" w:hint="eastAsia"/>
          <w:color w:val="auto"/>
        </w:rPr>
        <w:t>2.3.2水库大坝安全监测系统</w:t>
      </w:r>
      <w:bookmarkEnd w:id="16"/>
    </w:p>
    <w:p>
      <w:pPr>
        <w:pStyle w:val="PlainText"/>
        <w:spacing w:line="580" w:lineRule="exact"/>
        <w:ind w:firstLine="640" w:firstLineChars="200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Ansi="宋体" w:hint="eastAsia"/>
          <w:color w:val="auto"/>
          <w:sz w:val="32"/>
          <w:szCs w:val="32"/>
        </w:rPr>
        <w:t>观测方式：人工观测</w:t>
      </w:r>
    </w:p>
    <w:p>
      <w:pPr>
        <w:pStyle w:val="Heading2"/>
        <w:rPr>
          <w:rFonts w:hint="eastAsia"/>
          <w:color w:val="auto"/>
        </w:rPr>
      </w:pPr>
      <w:bookmarkStart w:id="17" w:name="_Toc8775"/>
      <w:r>
        <w:rPr>
          <w:rFonts w:hint="eastAsia"/>
          <w:color w:val="auto"/>
        </w:rPr>
        <w:t>2.4水库历次重大改扩建、加固情况</w:t>
      </w:r>
      <w:bookmarkEnd w:id="17"/>
    </w:p>
    <w:p>
      <w:pPr>
        <w:pStyle w:val="Normal0"/>
        <w:ind w:firstLine="640" w:firstLineChars="200"/>
        <w:rPr>
          <w:rFonts w:ascii="仿宋_GB2312" w:hAnsi="新宋体" w:hint="eastAsia"/>
          <w:color w:val="auto"/>
        </w:rPr>
        <w:sectPr>
          <w:headerReference w:type="default" r:id="rId25"/>
          <w:footerReference w:type="default" r:id="rId26"/>
          <w:type w:val="nextPage"/>
          <w:pgSz w:w="11906" w:h="16838"/>
          <w:pgMar w:top="1440" w:right="1418" w:bottom="1440" w:left="1701" w:header="851" w:footer="992" w:gutter="0"/>
          <w:pgNumType w:fmt="decimal" w:start="8"/>
          <w:cols w:num="1" w:space="708"/>
          <w:titlePg w:val="0"/>
          <w:docGrid w:type="lines" w:linePitch="312" w:charSpace="0"/>
        </w:sectPr>
      </w:pPr>
      <w:r>
        <w:rPr>
          <w:rFonts w:ascii="仿宋_GB2312" w:eastAsia="仿宋_GB2312" w:hAnsi="新宋体" w:hint="eastAsia"/>
          <w:color w:val="auto"/>
          <w:sz w:val="32"/>
        </w:rPr>
        <w:t>赵庄水库1960年建成后，在溢洪道1979年由原来的9m宽拓宽至11m，但侧墙没有衬砌。2000年6月对水库卧管东邦进行了加固处理，2005年8月对卧管西邦加固处理，并增设放水廊道。2011年3月至11月，由高平市水库除险加固工程</w:t>
      </w:r>
    </w:p>
    <w:p>
      <w:pPr>
        <w:pStyle w:val="Normal0"/>
        <w:ind w:firstLine="640" w:firstLineChars="200"/>
        <w:rPr>
          <w:rFonts w:ascii="仿宋_GB2312" w:hAnsi="新宋体" w:hint="eastAsia"/>
          <w:color w:val="auto"/>
        </w:rPr>
      </w:pPr>
      <w:r>
        <w:rPr>
          <w:rFonts w:ascii="仿宋_GB2312" w:hAnsi="新宋体" w:hint="eastAsia"/>
          <w:color w:val="auto"/>
          <w:sz w:val="32"/>
          <w:lang w:eastAsia="zh-CN"/>
        </w:rPr>
        <w:t>相关项目</w:t>
      </w:r>
      <w:r>
        <w:rPr>
          <w:rFonts w:ascii="仿宋_GB2312" w:eastAsia="仿宋_GB2312" w:hAnsi="新宋体" w:hint="eastAsia"/>
          <w:color w:val="auto"/>
          <w:sz w:val="32"/>
        </w:rPr>
        <w:t>部对水库进行了改造，改造后总库容215万m</w:t>
      </w:r>
      <w:r>
        <w:rPr>
          <w:rFonts w:ascii="仿宋_GB2312" w:eastAsia="仿宋_GB2312" w:hAnsi="新宋体" w:hint="eastAsia"/>
          <w:color w:val="auto"/>
          <w:sz w:val="32"/>
          <w:vertAlign w:val="superscript"/>
        </w:rPr>
        <w:t>3</w:t>
      </w:r>
      <w:r>
        <w:rPr>
          <w:rFonts w:ascii="仿宋_GB2312" w:eastAsia="仿宋_GB2312" w:hAnsi="新宋体" w:hint="eastAsia"/>
          <w:color w:val="auto"/>
          <w:sz w:val="32"/>
        </w:rPr>
        <w:t>，防洪库容60万m</w:t>
      </w:r>
      <w:r>
        <w:rPr>
          <w:rFonts w:ascii="仿宋_GB2312" w:eastAsia="仿宋_GB2312" w:hAnsi="新宋体" w:hint="eastAsia"/>
          <w:color w:val="auto"/>
          <w:sz w:val="32"/>
          <w:vertAlign w:val="superscript"/>
        </w:rPr>
        <w:t>3</w:t>
      </w:r>
      <w:r>
        <w:rPr>
          <w:rFonts w:ascii="仿宋_GB2312" w:eastAsia="仿宋_GB2312" w:hAnsi="新宋体" w:hint="eastAsia"/>
          <w:color w:val="auto"/>
          <w:sz w:val="32"/>
        </w:rPr>
        <w:t>，堰顶以下库容155万m</w:t>
      </w:r>
      <w:r>
        <w:rPr>
          <w:rFonts w:ascii="仿宋_GB2312" w:eastAsia="仿宋_GB2312" w:hAnsi="新宋体" w:hint="eastAsia"/>
          <w:color w:val="auto"/>
          <w:sz w:val="32"/>
          <w:vertAlign w:val="superscript"/>
        </w:rPr>
        <w:t>3</w:t>
      </w:r>
      <w:r>
        <w:rPr>
          <w:rFonts w:ascii="仿宋_GB2312" w:eastAsia="仿宋_GB2312" w:hAnsi="新宋体" w:hint="eastAsia"/>
          <w:color w:val="auto"/>
          <w:sz w:val="32"/>
        </w:rPr>
        <w:t>，其中兴利库容71万m</w:t>
      </w:r>
      <w:r>
        <w:rPr>
          <w:rFonts w:ascii="仿宋_GB2312" w:eastAsia="仿宋_GB2312" w:hAnsi="新宋体" w:hint="eastAsia"/>
          <w:color w:val="auto"/>
          <w:sz w:val="32"/>
          <w:vertAlign w:val="superscript"/>
        </w:rPr>
        <w:t>3</w:t>
      </w:r>
      <w:r>
        <w:rPr>
          <w:rFonts w:ascii="仿宋_GB2312" w:eastAsia="仿宋_GB2312" w:hAnsi="新宋体" w:hint="eastAsia"/>
          <w:color w:val="auto"/>
          <w:sz w:val="32"/>
        </w:rPr>
        <w:t>，死库容84万m</w:t>
      </w:r>
      <w:r>
        <w:rPr>
          <w:rFonts w:ascii="仿宋_GB2312" w:eastAsia="仿宋_GB2312" w:hAnsi="新宋体" w:hint="eastAsia"/>
          <w:color w:val="auto"/>
          <w:sz w:val="32"/>
          <w:vertAlign w:val="superscript"/>
        </w:rPr>
        <w:t>3</w:t>
      </w:r>
      <w:r>
        <w:rPr>
          <w:rFonts w:ascii="仿宋_GB2312" w:eastAsia="仿宋_GB2312" w:hAnsi="新宋体" w:hint="eastAsia"/>
          <w:color w:val="auto"/>
          <w:sz w:val="32"/>
        </w:rPr>
        <w:t>。</w:t>
      </w:r>
    </w:p>
    <w:p>
      <w:pPr>
        <w:pStyle w:val="Heading1"/>
        <w:rPr>
          <w:rFonts w:ascii="黑体" w:eastAsia="黑体" w:hAnsi="黑体" w:cs="黑体" w:hint="eastAsia"/>
          <w:b/>
          <w:bCs w:val="0"/>
          <w:color w:val="auto"/>
        </w:rPr>
      </w:pPr>
      <w:bookmarkStart w:id="18" w:name="_Toc7480"/>
      <w:r>
        <w:rPr>
          <w:rFonts w:ascii="黑体" w:eastAsia="黑体" w:hAnsi="黑体" w:cs="黑体" w:hint="eastAsia"/>
          <w:b/>
          <w:bCs w:val="0"/>
          <w:color w:val="auto"/>
        </w:rPr>
        <w:t>3 突发事件分析</w:t>
      </w:r>
      <w:bookmarkEnd w:id="18"/>
    </w:p>
    <w:p>
      <w:pPr>
        <w:pStyle w:val="Heading2"/>
        <w:rPr>
          <w:rFonts w:hint="eastAsia"/>
          <w:color w:val="auto"/>
        </w:rPr>
      </w:pPr>
      <w:bookmarkStart w:id="19" w:name="_Toc131135649"/>
      <w:bookmarkStart w:id="20" w:name="_Toc131072288"/>
      <w:bookmarkStart w:id="21" w:name="_Toc20011"/>
      <w:bookmarkStart w:id="22" w:name="_Toc131474317"/>
      <w:r>
        <w:rPr>
          <w:rFonts w:hint="eastAsia"/>
          <w:color w:val="auto"/>
        </w:rPr>
        <w:t>3.1重大工程险情分析</w:t>
      </w:r>
      <w:bookmarkEnd w:id="19"/>
      <w:bookmarkEnd w:id="20"/>
      <w:bookmarkEnd w:id="21"/>
      <w:bookmarkEnd w:id="22"/>
    </w:p>
    <w:p>
      <w:pPr>
        <w:pStyle w:val="Heading3"/>
        <w:rPr>
          <w:rFonts w:ascii="仿宋_GB2312" w:eastAsia="仿宋_GB2312" w:hAnsi="仿宋_GB2312" w:cs="仿宋_GB2312" w:hint="eastAsia"/>
          <w:color w:val="auto"/>
        </w:rPr>
      </w:pPr>
      <w:bookmarkStart w:id="23" w:name="_Toc13427"/>
      <w:r>
        <w:rPr>
          <w:rFonts w:ascii="仿宋_GB2312" w:eastAsia="仿宋_GB2312" w:hAnsi="仿宋_GB2312" w:cs="仿宋_GB2312" w:hint="eastAsia"/>
          <w:color w:val="auto"/>
        </w:rPr>
        <w:t>3.1.1可能导致水库工程出现重大险情的主要因素</w:t>
      </w:r>
      <w:bookmarkEnd w:id="23"/>
    </w:p>
    <w:p>
      <w:pPr>
        <w:pStyle w:val="Heading4"/>
        <w:rPr>
          <w:rFonts w:ascii="仿宋_GB2312" w:eastAsia="仿宋_GB2312" w:hAnsi="仿宋_GB2312" w:cs="仿宋_GB2312" w:hint="eastAsia"/>
          <w:color w:val="auto"/>
        </w:rPr>
      </w:pPr>
      <w:r>
        <w:rPr>
          <w:rFonts w:ascii="仿宋_GB2312" w:eastAsia="仿宋_GB2312" w:hAnsi="仿宋_GB2312" w:cs="仿宋_GB2312" w:hint="eastAsia"/>
          <w:color w:val="auto"/>
        </w:rPr>
        <w:t>3.1.1.1超标准洪水</w:t>
      </w:r>
    </w:p>
    <w:p>
      <w:pPr>
        <w:pStyle w:val="PlainText"/>
        <w:spacing w:line="580" w:lineRule="exact"/>
        <w:ind w:firstLine="640" w:firstLineChars="200"/>
        <w:jc w:val="left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int="eastAsia"/>
          <w:color w:val="auto"/>
          <w:sz w:val="32"/>
          <w:szCs w:val="32"/>
        </w:rPr>
        <w:t>⑴ 根据《水利水电工程设计洪水规范（SL44-93）》规定，超过</w:t>
      </w:r>
      <w:r>
        <w:rPr>
          <w:rFonts w:ascii="仿宋_GB2312" w:eastAsia="仿宋_GB2312" w:hint="eastAsia"/>
          <w:color w:val="auto"/>
          <w:sz w:val="32"/>
          <w:szCs w:val="32"/>
          <w:lang w:eastAsia="zh-CN"/>
        </w:rPr>
        <w:t>三</w:t>
      </w:r>
      <w:r>
        <w:rPr>
          <w:rFonts w:ascii="仿宋_GB2312" w:eastAsia="仿宋_GB2312" w:hint="eastAsia"/>
          <w:color w:val="auto"/>
          <w:sz w:val="32"/>
          <w:szCs w:val="32"/>
        </w:rPr>
        <w:t>百一遇的洪水为超标准洪水。</w:t>
      </w:r>
    </w:p>
    <w:p>
      <w:pPr>
        <w:pStyle w:val="PlainText"/>
        <w:spacing w:line="580" w:lineRule="exact"/>
        <w:ind w:firstLine="640" w:firstLineChars="200"/>
        <w:jc w:val="left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int="eastAsia"/>
          <w:color w:val="auto"/>
          <w:sz w:val="32"/>
          <w:szCs w:val="32"/>
        </w:rPr>
        <w:t>⑵ 超标准洪水可能导致水库工程出现的险情</w:t>
      </w:r>
    </w:p>
    <w:p>
      <w:pPr>
        <w:pStyle w:val="PlainText"/>
        <w:spacing w:line="580" w:lineRule="exact"/>
        <w:ind w:firstLine="640" w:firstLineChars="200"/>
        <w:jc w:val="left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int="eastAsia"/>
          <w:color w:val="auto"/>
          <w:sz w:val="32"/>
          <w:szCs w:val="32"/>
        </w:rPr>
        <w:t>① 水库溢洪道超设计流量时，洪水漫溢溢洪道边墙，严重冲刷大坝下游坡脚，危及大坝安全。</w:t>
      </w:r>
    </w:p>
    <w:p>
      <w:pPr>
        <w:pStyle w:val="PlainText"/>
        <w:spacing w:line="580" w:lineRule="exact"/>
        <w:ind w:firstLine="640" w:firstLineChars="200"/>
        <w:jc w:val="left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int="eastAsia"/>
          <w:color w:val="auto"/>
          <w:sz w:val="32"/>
          <w:szCs w:val="32"/>
        </w:rPr>
        <w:t>② 入库流量远大于出库流量，洪水不能及时下泄，库水位急剧升高，最终导致洪水漫溢坝顶造成溃坝。</w:t>
      </w:r>
    </w:p>
    <w:p>
      <w:pPr>
        <w:pStyle w:val="PlainText"/>
        <w:spacing w:line="580" w:lineRule="exact"/>
        <w:ind w:firstLine="640" w:firstLineChars="200"/>
        <w:jc w:val="left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int="eastAsia"/>
          <w:color w:val="auto"/>
          <w:sz w:val="32"/>
          <w:szCs w:val="32"/>
        </w:rPr>
        <w:t>③ 由于高水位作用，大坝出现滑坡、渗透破坏、淘刷等重大险情。</w:t>
      </w:r>
    </w:p>
    <w:p>
      <w:pPr>
        <w:pStyle w:val="PlainText"/>
        <w:spacing w:line="580" w:lineRule="exact"/>
        <w:ind w:firstLine="640" w:firstLineChars="200"/>
        <w:jc w:val="left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int="eastAsia"/>
          <w:color w:val="auto"/>
          <w:sz w:val="32"/>
          <w:szCs w:val="32"/>
        </w:rPr>
        <w:t>④</w:t>
      </w:r>
      <w:r>
        <w:rPr>
          <w:rFonts w:ascii="仿宋_GB2312" w:hint="eastAsia"/>
          <w:color w:val="auto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hint="eastAsia"/>
          <w:color w:val="auto"/>
          <w:sz w:val="32"/>
          <w:szCs w:val="32"/>
        </w:rPr>
        <w:t>输、泄水建筑物荷载超过设计安全值，导致输、泄水建筑物出现失稳、裂缝等，危及工程安全。</w:t>
      </w:r>
    </w:p>
    <w:p>
      <w:pPr>
        <w:pStyle w:val="Heading4"/>
        <w:rPr>
          <w:rFonts w:ascii="仿宋_GB2312" w:eastAsia="仿宋_GB2312" w:hAnsi="仿宋_GB2312" w:cs="仿宋_GB2312" w:hint="eastAsia"/>
          <w:color w:val="auto"/>
        </w:rPr>
      </w:pPr>
      <w:r>
        <w:rPr>
          <w:rFonts w:ascii="仿宋_GB2312" w:eastAsia="仿宋_GB2312" w:hAnsi="仿宋_GB2312" w:cs="仿宋_GB2312" w:hint="eastAsia"/>
          <w:color w:val="auto"/>
        </w:rPr>
        <w:t>3.1.1.2 工程隐患</w:t>
      </w:r>
    </w:p>
    <w:p>
      <w:pPr>
        <w:pStyle w:val="Normal0"/>
        <w:spacing w:line="580" w:lineRule="exact"/>
        <w:ind w:firstLine="640" w:firstLineChars="200"/>
        <w:rPr>
          <w:rFonts w:ascii="仿宋_GB2312" w:hAnsi="宋体" w:cs="Courier New" w:hint="eastAsia"/>
          <w:color w:val="auto"/>
          <w:szCs w:val="32"/>
        </w:rPr>
        <w:sectPr>
          <w:headerReference w:type="default" r:id="rId27"/>
          <w:footerReference w:type="default" r:id="rId28"/>
          <w:type w:val="nextPage"/>
          <w:pgSz w:w="11906" w:h="16838"/>
          <w:pgMar w:top="1440" w:right="1418" w:bottom="1440" w:left="1701" w:header="851" w:footer="992" w:gutter="0"/>
          <w:pgNumType w:fmt="decimal" w:start="9"/>
          <w:cols w:num="1" w:space="708"/>
          <w:titlePg w:val="0"/>
          <w:docGrid w:type="lines" w:linePitch="312" w:charSpace="0"/>
        </w:sectPr>
      </w:pPr>
      <w:r>
        <w:rPr>
          <w:rFonts w:ascii="仿宋_GB2312" w:eastAsia="仿宋_GB2312" w:hAnsi="宋体" w:hint="eastAsia"/>
          <w:color w:val="auto"/>
          <w:sz w:val="32"/>
          <w:szCs w:val="32"/>
        </w:rPr>
        <w:t>可能存在</w:t>
      </w:r>
      <w:r>
        <w:rPr>
          <w:rFonts w:ascii="仿宋_GB2312" w:eastAsia="仿宋_GB2312" w:hAnsi="宋体" w:cs="Courier New" w:hint="eastAsia"/>
          <w:color w:val="auto"/>
          <w:sz w:val="32"/>
          <w:szCs w:val="32"/>
        </w:rPr>
        <w:t>隐患：</w:t>
      </w:r>
      <w:r>
        <w:rPr>
          <w:rFonts w:ascii="仿宋_GB2312" w:eastAsia="仿宋_GB2312" w:hAnsi="宋体" w:hint="eastAsia"/>
          <w:color w:val="auto"/>
          <w:sz w:val="32"/>
          <w:szCs w:val="32"/>
        </w:rPr>
        <w:t>一是大坝坝体发生渗流异常、渗漏、裂缝、滑坡等；二是输、泄水建筑物出现裂缝、变形、倒塌等；三是</w:t>
      </w:r>
      <w:r>
        <w:rPr>
          <w:rFonts w:ascii="仿宋_GB2312" w:eastAsia="仿宋_GB2312" w:hAnsi="宋体" w:hint="eastAsia"/>
          <w:color w:val="auto"/>
          <w:sz w:val="32"/>
          <w:szCs w:val="32"/>
          <w:lang w:eastAsia="zh-CN"/>
        </w:rPr>
        <w:t>输水洞</w:t>
      </w:r>
      <w:r>
        <w:rPr>
          <w:rFonts w:ascii="仿宋_GB2312" w:eastAsia="仿宋_GB2312" w:hAnsi="宋体" w:hint="eastAsia"/>
          <w:color w:val="auto"/>
          <w:sz w:val="32"/>
          <w:szCs w:val="32"/>
        </w:rPr>
        <w:t>（管）出现漏水、地基渗透破坏和冲刷破坏等等各种</w:t>
      </w:r>
    </w:p>
    <w:p>
      <w:pPr>
        <w:pStyle w:val="Normal0"/>
        <w:spacing w:line="580" w:lineRule="exact"/>
        <w:ind w:firstLine="640" w:firstLineChars="200"/>
        <w:rPr>
          <w:rFonts w:ascii="仿宋_GB2312" w:hAnsi="宋体" w:cs="Courier New" w:hint="eastAsia"/>
          <w:color w:val="auto"/>
          <w:szCs w:val="32"/>
        </w:rPr>
      </w:pPr>
      <w:r>
        <w:rPr>
          <w:rFonts w:ascii="仿宋_GB2312" w:eastAsia="仿宋_GB2312" w:hAnsi="宋体" w:cs="Courier New" w:hint="eastAsia"/>
          <w:color w:val="auto"/>
          <w:sz w:val="32"/>
          <w:szCs w:val="32"/>
        </w:rPr>
        <w:t>隐患；</w:t>
      </w:r>
    </w:p>
    <w:p>
      <w:pPr>
        <w:pStyle w:val="Heading4"/>
        <w:rPr>
          <w:rFonts w:ascii="仿宋_GB2312" w:eastAsia="仿宋_GB2312" w:hAnsi="仿宋_GB2312" w:cs="仿宋_GB2312" w:hint="eastAsia"/>
          <w:color w:val="auto"/>
        </w:rPr>
      </w:pPr>
      <w:r>
        <w:rPr>
          <w:rFonts w:ascii="仿宋_GB2312" w:eastAsia="仿宋_GB2312" w:hAnsi="仿宋_GB2312" w:cs="仿宋_GB2312" w:hint="eastAsia"/>
          <w:color w:val="auto"/>
        </w:rPr>
        <w:t>3.1.1.3、地震灾害</w:t>
      </w:r>
    </w:p>
    <w:p>
      <w:pPr>
        <w:pStyle w:val="PlainText"/>
        <w:spacing w:line="580" w:lineRule="exact"/>
        <w:ind w:firstLine="640" w:firstLineChars="200"/>
        <w:jc w:val="left"/>
        <w:rPr>
          <w:rFonts w:ascii="仿宋_GB2312" w:hAnsi="Times New Roman" w:cs="Times New Roman" w:hint="eastAsia"/>
          <w:color w:val="auto"/>
          <w:kern w:val="2"/>
          <w:szCs w:val="32"/>
          <w:lang w:val="en-US" w:eastAsia="zh-CN" w:bidi="ar-SA"/>
        </w:rPr>
      </w:pPr>
      <w:r>
        <w:rPr>
          <w:rFonts w:ascii="仿宋_GB2312" w:eastAsia="仿宋_GB2312" w:hAnsi="Times New Roman" w:cs="Times New Roman" w:hint="eastAsia"/>
          <w:color w:val="auto"/>
          <w:kern w:val="2"/>
          <w:sz w:val="32"/>
          <w:szCs w:val="32"/>
          <w:lang w:val="en-US" w:eastAsia="zh-CN" w:bidi="ar-SA"/>
        </w:rPr>
        <w:t>查2001年《中国地震动参数区划图》知，水库所处区域地震动峰值加速度为0.05g，地震动反应谱特征值为0.45s。相应地震基本烈度为6度。当水库所在区域地震动力加速度超过设防值0.05g时，水库枢纽工程可能发生的险情是大坝发生裂缝、滑坡、液化等险情。</w:t>
      </w:r>
    </w:p>
    <w:p>
      <w:pPr>
        <w:pStyle w:val="Heading4"/>
        <w:rPr>
          <w:rFonts w:ascii="仿宋_GB2312" w:eastAsia="仿宋_GB2312" w:hAnsi="仿宋_GB2312" w:cs="仿宋_GB2312" w:hint="eastAsia"/>
          <w:color w:val="auto"/>
        </w:rPr>
      </w:pPr>
      <w:r>
        <w:rPr>
          <w:rFonts w:ascii="仿宋_GB2312" w:eastAsia="仿宋_GB2312" w:hAnsi="仿宋_GB2312" w:cs="仿宋_GB2312" w:hint="eastAsia"/>
          <w:color w:val="auto"/>
        </w:rPr>
        <w:t>3.1.1.</w:t>
      </w:r>
      <w:r>
        <w:rPr>
          <w:rFonts w:ascii="仿宋_GB2312" w:eastAsia="仿宋_GB2312" w:hAnsi="仿宋_GB2312" w:cs="仿宋_GB2312" w:hint="eastAsia"/>
          <w:color w:val="auto"/>
          <w:lang w:val="en-US" w:eastAsia="zh-CN"/>
        </w:rPr>
        <w:t>4</w:t>
      </w:r>
      <w:r>
        <w:rPr>
          <w:rFonts w:ascii="仿宋_GB2312" w:eastAsia="仿宋_GB2312" w:hAnsi="仿宋_GB2312" w:cs="仿宋_GB2312" w:hint="eastAsia"/>
          <w:color w:val="auto"/>
        </w:rPr>
        <w:t xml:space="preserve"> 上游大体积漂移物的撞击事件</w:t>
      </w:r>
    </w:p>
    <w:p>
      <w:pPr>
        <w:pStyle w:val="PlainText"/>
        <w:spacing w:line="580" w:lineRule="exact"/>
        <w:ind w:firstLine="726" w:firstLineChars="227"/>
        <w:jc w:val="left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int="eastAsia"/>
          <w:color w:val="auto"/>
          <w:sz w:val="32"/>
          <w:szCs w:val="32"/>
        </w:rPr>
        <w:t>由于水库上游山洪暴发、小水库溃坝、大风浪等原因，造成大树、木材、油罐、冬季冰凌等大体积漂移物撞击坝前护坡、</w:t>
      </w:r>
      <w:r>
        <w:rPr>
          <w:rFonts w:ascii="仿宋_GB2312" w:eastAsia="仿宋_GB2312" w:hint="eastAsia"/>
          <w:color w:val="auto"/>
          <w:sz w:val="32"/>
          <w:szCs w:val="32"/>
          <w:lang w:eastAsia="zh-CN"/>
        </w:rPr>
        <w:t>输水洞</w:t>
      </w:r>
      <w:r>
        <w:rPr>
          <w:rFonts w:ascii="仿宋_GB2312" w:eastAsia="仿宋_GB2312" w:hint="eastAsia"/>
          <w:color w:val="auto"/>
          <w:sz w:val="32"/>
          <w:szCs w:val="32"/>
        </w:rPr>
        <w:t>、溢洪闸等工程，可导致水库枢纽工程出现断裂、裂缝、变形等重大险情；还可能堵塞溢洪道、</w:t>
      </w:r>
      <w:r>
        <w:rPr>
          <w:rFonts w:ascii="仿宋_GB2312" w:eastAsia="仿宋_GB2312" w:hint="eastAsia"/>
          <w:color w:val="auto"/>
          <w:sz w:val="32"/>
          <w:szCs w:val="32"/>
          <w:lang w:eastAsia="zh-CN"/>
        </w:rPr>
        <w:t>输水洞</w:t>
      </w:r>
      <w:r>
        <w:rPr>
          <w:rFonts w:ascii="仿宋_GB2312" w:eastAsia="仿宋_GB2312" w:hint="eastAsia"/>
          <w:color w:val="auto"/>
          <w:sz w:val="32"/>
          <w:szCs w:val="32"/>
        </w:rPr>
        <w:t>。</w:t>
      </w:r>
    </w:p>
    <w:p>
      <w:pPr>
        <w:pStyle w:val="Heading4"/>
        <w:rPr>
          <w:rFonts w:ascii="仿宋_GB2312" w:eastAsia="仿宋_GB2312" w:hAnsi="仿宋_GB2312" w:cs="仿宋_GB2312" w:hint="eastAsia"/>
          <w:color w:val="auto"/>
        </w:rPr>
      </w:pPr>
      <w:r>
        <w:rPr>
          <w:rFonts w:ascii="仿宋_GB2312" w:eastAsia="仿宋_GB2312" w:hAnsi="仿宋_GB2312" w:cs="仿宋_GB2312" w:hint="eastAsia"/>
          <w:color w:val="auto"/>
        </w:rPr>
        <w:t>3.1.1.</w:t>
      </w:r>
      <w:r>
        <w:rPr>
          <w:rFonts w:ascii="仿宋_GB2312" w:eastAsia="仿宋_GB2312" w:hAnsi="仿宋_GB2312" w:cs="仿宋_GB2312" w:hint="eastAsia"/>
          <w:color w:val="auto"/>
          <w:lang w:val="en-US" w:eastAsia="zh-CN"/>
        </w:rPr>
        <w:t>5</w:t>
      </w:r>
      <w:r>
        <w:rPr>
          <w:rFonts w:ascii="仿宋_GB2312" w:eastAsia="仿宋_GB2312" w:hAnsi="仿宋_GB2312" w:cs="仿宋_GB2312" w:hint="eastAsia"/>
          <w:color w:val="auto"/>
        </w:rPr>
        <w:t xml:space="preserve"> 战争及恐怖事件</w:t>
      </w:r>
    </w:p>
    <w:p>
      <w:pPr>
        <w:pStyle w:val="PlainText"/>
        <w:spacing w:line="580" w:lineRule="exact"/>
        <w:ind w:firstLine="640" w:firstLineChars="200"/>
        <w:jc w:val="left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int="eastAsia"/>
          <w:color w:val="auto"/>
          <w:sz w:val="32"/>
          <w:szCs w:val="32"/>
        </w:rPr>
        <w:t>若发生战争及恐怖袭击，水库枢纽工程及交通、通讯、供电等设施遭到破坏，可能导致溃坝，或造成交通、通讯、电力中断，使水库处于瘫痪状态，无法有效地组织抗洪抢险。</w:t>
      </w:r>
    </w:p>
    <w:p>
      <w:pPr>
        <w:pStyle w:val="Heading4"/>
        <w:rPr>
          <w:rFonts w:ascii="仿宋_GB2312" w:eastAsia="仿宋_GB2312" w:hAnsi="仿宋_GB2312" w:cs="仿宋_GB2312" w:hint="eastAsia"/>
          <w:color w:val="auto"/>
        </w:rPr>
      </w:pPr>
      <w:r>
        <w:rPr>
          <w:rFonts w:ascii="仿宋_GB2312" w:eastAsia="仿宋_GB2312" w:hAnsi="仿宋_GB2312" w:cs="仿宋_GB2312" w:hint="eastAsia"/>
          <w:color w:val="auto"/>
        </w:rPr>
        <w:t>3.1.1.</w:t>
      </w:r>
      <w:r>
        <w:rPr>
          <w:rFonts w:ascii="仿宋_GB2312" w:eastAsia="仿宋_GB2312" w:hAnsi="仿宋_GB2312" w:cs="仿宋_GB2312" w:hint="eastAsia"/>
          <w:color w:val="auto"/>
          <w:lang w:val="en-US" w:eastAsia="zh-CN"/>
        </w:rPr>
        <w:t>6</w:t>
      </w:r>
      <w:r>
        <w:rPr>
          <w:rFonts w:ascii="仿宋_GB2312" w:eastAsia="仿宋_GB2312" w:hAnsi="仿宋_GB2312" w:cs="仿宋_GB2312" w:hint="eastAsia"/>
          <w:color w:val="auto"/>
        </w:rPr>
        <w:t xml:space="preserve"> 其它 </w:t>
      </w:r>
    </w:p>
    <w:p>
      <w:pPr>
        <w:pStyle w:val="PlainText"/>
        <w:spacing w:line="580" w:lineRule="exact"/>
        <w:ind w:firstLine="640" w:firstLineChars="200"/>
        <w:jc w:val="left"/>
        <w:rPr>
          <w:rFonts w:ascii="仿宋_GB2312" w:hint="eastAsia"/>
          <w:color w:val="auto"/>
          <w:szCs w:val="32"/>
        </w:rPr>
      </w:pPr>
      <w:r>
        <w:rPr>
          <w:rFonts w:ascii="仿宋_GB2312" w:hint="eastAsia"/>
          <w:color w:val="auto"/>
          <w:sz w:val="32"/>
          <w:szCs w:val="32"/>
          <w:lang w:eastAsia="zh-CN"/>
        </w:rPr>
        <w:t>危化品污染，造成水质污染，威胁下游群众用水安全或对周边环境造成污染</w:t>
      </w:r>
      <w:r>
        <w:rPr>
          <w:rFonts w:ascii="仿宋_GB2312" w:eastAsia="仿宋_GB2312" w:hint="eastAsia"/>
          <w:color w:val="auto"/>
          <w:sz w:val="32"/>
          <w:szCs w:val="32"/>
        </w:rPr>
        <w:t>。</w:t>
      </w:r>
    </w:p>
    <w:p>
      <w:pPr>
        <w:pStyle w:val="Heading3"/>
        <w:rPr>
          <w:rFonts w:ascii="仿宋_GB2312" w:eastAsia="仿宋_GB2312" w:hAnsi="仿宋_GB2312" w:cs="仿宋_GB2312" w:hint="eastAsia"/>
          <w:color w:val="auto"/>
        </w:rPr>
      </w:pPr>
      <w:bookmarkStart w:id="24" w:name="_Toc15078"/>
      <w:r>
        <w:rPr>
          <w:rFonts w:ascii="仿宋_GB2312" w:eastAsia="仿宋_GB2312" w:hAnsi="仿宋_GB2312" w:cs="仿宋_GB2312" w:hint="eastAsia"/>
          <w:color w:val="auto"/>
        </w:rPr>
        <w:t>3.1.2险情的种类及发生的部位和程度（详见表3-1）</w:t>
      </w:r>
      <w:bookmarkEnd w:id="24"/>
    </w:p>
    <w:p>
      <w:pPr>
        <w:pStyle w:val="BodyText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险情的种类以及发生的部位和等级表             表3-1</w:t>
      </w:r>
    </w:p>
    <w:tbl>
      <w:tblPr>
        <w:tblStyle w:val="TableNormal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"/>
        <w:gridCol w:w="1331"/>
        <w:gridCol w:w="1331"/>
        <w:gridCol w:w="5848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/>
        </w:trPr>
        <w:tc>
          <w:tcPr>
            <w:tcW w:w="493" w:type="dxa"/>
            <w:vAlign w:val="center"/>
          </w:tcPr>
          <w:p>
            <w:pPr>
              <w:pStyle w:val="a"/>
              <w:spacing w:after="0"/>
              <w:outlineLvl w:val="9"/>
              <w:rPr>
                <w:rFonts w:hint="eastAsia"/>
                <w:color w:val="auto"/>
              </w:rPr>
            </w:pPr>
          </w:p>
        </w:tc>
        <w:tc>
          <w:tcPr>
            <w:tcW w:w="1331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险情种类</w:t>
            </w:r>
          </w:p>
        </w:tc>
        <w:tc>
          <w:tcPr>
            <w:tcW w:w="1331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出险部位</w:t>
            </w:r>
          </w:p>
        </w:tc>
        <w:tc>
          <w:tcPr>
            <w:tcW w:w="5848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险情等级</w:t>
            </w:r>
          </w:p>
        </w:tc>
      </w:tr>
    </w:tbl>
    <w:p>
      <w:pPr>
        <w:sectPr>
          <w:headerReference w:type="default" r:id="rId29"/>
          <w:footerReference w:type="default" r:id="rId30"/>
          <w:type w:val="nextPage"/>
          <w:pgSz w:w="11906" w:h="16838"/>
          <w:pgMar w:top="1440" w:right="1418" w:bottom="1440" w:left="1701" w:header="851" w:footer="992" w:gutter="0"/>
          <w:pgNumType w:fmt="decimal" w:start="10"/>
          <w:cols w:num="1" w:space="708"/>
          <w:titlePg w:val="0"/>
          <w:docGrid w:type="lines" w:linePitch="312" w:charSpace="0"/>
        </w:sectPr>
      </w:pPr>
    </w:p>
    <w:tbl>
      <w:tblPr>
        <w:tblStyle w:val="TableNormal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"/>
        <w:gridCol w:w="1331"/>
        <w:gridCol w:w="1331"/>
        <w:gridCol w:w="1900"/>
        <w:gridCol w:w="2090"/>
        <w:gridCol w:w="1858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/>
        </w:trPr>
        <w:tc>
          <w:tcPr>
            <w:tcW w:w="493" w:type="dxa"/>
            <w:vMerge w:val="restart"/>
            <w:vAlign w:val="center"/>
          </w:tcPr>
          <w:p>
            <w:pPr>
              <w:pStyle w:val="a"/>
              <w:spacing w:before="0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序号</w:t>
            </w:r>
          </w:p>
        </w:tc>
        <w:tc>
          <w:tcPr>
            <w:tcW w:w="1331" w:type="dxa"/>
            <w:vMerge w:val="restart"/>
            <w:vAlign w:val="center"/>
          </w:tcPr>
          <w:p/>
        </w:tc>
        <w:tc>
          <w:tcPr>
            <w:tcW w:w="1331" w:type="dxa"/>
            <w:vMerge w:val="restart"/>
            <w:vAlign w:val="center"/>
          </w:tcPr>
          <w:p/>
        </w:tc>
        <w:tc>
          <w:tcPr>
            <w:tcW w:w="5848" w:type="dxa"/>
            <w:gridSpan w:val="3"/>
            <w:vAlign w:val="center"/>
          </w:tcPr>
          <w:p/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/>
        </w:trPr>
        <w:tc>
          <w:tcPr>
            <w:tcW w:w="1" w:type="dxa"/>
            <w:vMerge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</w:p>
        </w:tc>
        <w:tc>
          <w:tcPr>
            <w:tcW w:w="1" w:type="dxa"/>
            <w:vMerge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</w:p>
        </w:tc>
        <w:tc>
          <w:tcPr>
            <w:tcW w:w="1" w:type="dxa"/>
            <w:vMerge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</w:p>
        </w:tc>
        <w:tc>
          <w:tcPr>
            <w:tcW w:w="1900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= 1 \* ROMAN </w:instrText>
            </w:r>
            <w:r>
              <w:rPr>
                <w:color w:val="auto"/>
              </w:rPr>
              <w:fldChar w:fldCharType="separate"/>
            </w:r>
            <w:r>
              <w:rPr>
                <w:color w:val="auto"/>
              </w:rPr>
              <w:t>I</w:t>
            </w:r>
            <w:r>
              <w:rPr>
                <w:color w:val="auto"/>
              </w:rPr>
              <w:fldChar w:fldCharType="end"/>
            </w:r>
            <w:r>
              <w:rPr>
                <w:rFonts w:hint="eastAsia"/>
                <w:color w:val="auto"/>
              </w:rPr>
              <w:t>级（重大险情）</w:t>
            </w:r>
          </w:p>
        </w:tc>
        <w:tc>
          <w:tcPr>
            <w:tcW w:w="2090" w:type="dxa"/>
            <w:tcBorders>
              <w:top w:val="nil"/>
            </w:tcBorders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= 2 \* ROMAN </w:instrText>
            </w:r>
            <w:r>
              <w:rPr>
                <w:color w:val="auto"/>
              </w:rPr>
              <w:fldChar w:fldCharType="separate"/>
            </w:r>
            <w:r>
              <w:rPr>
                <w:color w:val="auto"/>
              </w:rPr>
              <w:t>I</w:t>
            </w:r>
            <w:r>
              <w:rPr>
                <w:color w:val="auto"/>
              </w:rPr>
              <w:fldChar w:fldCharType="end"/>
            </w: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= 1 \* ROMAN </w:instrText>
            </w:r>
            <w:r>
              <w:rPr>
                <w:color w:val="auto"/>
              </w:rPr>
              <w:fldChar w:fldCharType="separate"/>
            </w:r>
            <w:r>
              <w:rPr>
                <w:color w:val="auto"/>
              </w:rPr>
              <w:t>I</w:t>
            </w:r>
            <w:r>
              <w:rPr>
                <w:color w:val="auto"/>
              </w:rPr>
              <w:fldChar w:fldCharType="end"/>
            </w:r>
            <w:r>
              <w:rPr>
                <w:rFonts w:hint="eastAsia"/>
                <w:color w:val="auto"/>
              </w:rPr>
              <w:t>级（较大险情）</w:t>
            </w:r>
          </w:p>
        </w:tc>
        <w:tc>
          <w:tcPr>
            <w:tcW w:w="1858" w:type="dxa"/>
            <w:tcBorders>
              <w:top w:val="nil"/>
            </w:tcBorders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= 3 \* ROMAN </w:instrText>
            </w:r>
            <w:r>
              <w:rPr>
                <w:color w:val="auto"/>
              </w:rPr>
              <w:fldChar w:fldCharType="separate"/>
            </w:r>
            <w:r>
              <w:rPr>
                <w:color w:val="auto"/>
              </w:rPr>
              <w:t>III</w:t>
            </w:r>
            <w:r>
              <w:rPr>
                <w:color w:val="auto"/>
              </w:rPr>
              <w:fldChar w:fldCharType="end"/>
            </w:r>
            <w:r>
              <w:rPr>
                <w:rFonts w:hint="eastAsia"/>
                <w:color w:val="auto"/>
              </w:rPr>
              <w:t>级 （一般险情）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/>
        </w:trPr>
        <w:tc>
          <w:tcPr>
            <w:tcW w:w="493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</w:p>
          <w:p>
            <w:pPr>
              <w:pStyle w:val="a"/>
              <w:outlineLvl w:val="9"/>
              <w:rPr>
                <w:rFonts w:hint="eastAsia"/>
                <w:color w:val="auto"/>
              </w:rPr>
            </w:pPr>
          </w:p>
        </w:tc>
        <w:tc>
          <w:tcPr>
            <w:tcW w:w="1331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渗漏</w:t>
            </w:r>
          </w:p>
        </w:tc>
        <w:tc>
          <w:tcPr>
            <w:tcW w:w="1331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大坝</w:t>
            </w:r>
          </w:p>
        </w:tc>
        <w:tc>
          <w:tcPr>
            <w:tcW w:w="1900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渗较多浑水，且出逸点高</w:t>
            </w:r>
          </w:p>
        </w:tc>
        <w:tc>
          <w:tcPr>
            <w:tcW w:w="2090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渗较多清水，略有浑水，出逸点较高</w:t>
            </w:r>
          </w:p>
        </w:tc>
        <w:tc>
          <w:tcPr>
            <w:tcW w:w="1858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渗较少清水，出逸点不高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/>
        </w:trPr>
        <w:tc>
          <w:tcPr>
            <w:tcW w:w="493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1331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漏洞</w:t>
            </w:r>
          </w:p>
        </w:tc>
        <w:tc>
          <w:tcPr>
            <w:tcW w:w="1331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大坝</w:t>
            </w:r>
          </w:p>
        </w:tc>
        <w:tc>
          <w:tcPr>
            <w:tcW w:w="1900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漏水量大，浑浊度高</w:t>
            </w:r>
          </w:p>
        </w:tc>
        <w:tc>
          <w:tcPr>
            <w:tcW w:w="2090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漏清水量较少，浑浊度较低</w:t>
            </w:r>
          </w:p>
        </w:tc>
        <w:tc>
          <w:tcPr>
            <w:tcW w:w="1858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漏清水量少，清水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/>
        </w:trPr>
        <w:tc>
          <w:tcPr>
            <w:tcW w:w="493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3</w:t>
            </w:r>
          </w:p>
        </w:tc>
        <w:tc>
          <w:tcPr>
            <w:tcW w:w="1331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塌坑</w:t>
            </w:r>
          </w:p>
        </w:tc>
        <w:tc>
          <w:tcPr>
            <w:tcW w:w="1331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大坝</w:t>
            </w:r>
          </w:p>
        </w:tc>
        <w:tc>
          <w:tcPr>
            <w:tcW w:w="1900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经鉴定，与渗水、漏洞有直接关系，或坍塌持续发展、坍塌体积较大</w:t>
            </w:r>
          </w:p>
        </w:tc>
        <w:tc>
          <w:tcPr>
            <w:tcW w:w="2090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背水侧有渗漏情况，坍塌不发展或坍塌体积较小</w:t>
            </w:r>
          </w:p>
        </w:tc>
        <w:tc>
          <w:tcPr>
            <w:tcW w:w="1858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背水侧无渗漏情况，坍塌不发展或坍塌体积较小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/>
        </w:trPr>
        <w:tc>
          <w:tcPr>
            <w:tcW w:w="493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4</w:t>
            </w:r>
          </w:p>
        </w:tc>
        <w:tc>
          <w:tcPr>
            <w:tcW w:w="1331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裂缝</w:t>
            </w:r>
          </w:p>
        </w:tc>
        <w:tc>
          <w:tcPr>
            <w:tcW w:w="1331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大坝</w:t>
            </w:r>
          </w:p>
        </w:tc>
        <w:tc>
          <w:tcPr>
            <w:tcW w:w="1900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贯穿性的横缝或滑坡裂缝</w:t>
            </w:r>
          </w:p>
        </w:tc>
        <w:tc>
          <w:tcPr>
            <w:tcW w:w="2090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未贯穿的横缝或不均匀沉陷裂缝</w:t>
            </w:r>
          </w:p>
        </w:tc>
        <w:tc>
          <w:tcPr>
            <w:tcW w:w="1858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长度较长的纵向裂缝或面积较大的龟纹裂缝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0"/>
        </w:trPr>
        <w:tc>
          <w:tcPr>
            <w:tcW w:w="493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5</w:t>
            </w:r>
          </w:p>
        </w:tc>
        <w:tc>
          <w:tcPr>
            <w:tcW w:w="1331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滑坡</w:t>
            </w:r>
          </w:p>
        </w:tc>
        <w:tc>
          <w:tcPr>
            <w:tcW w:w="1331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大坝</w:t>
            </w:r>
          </w:p>
        </w:tc>
        <w:tc>
          <w:tcPr>
            <w:tcW w:w="1900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大面积深层滑坡</w:t>
            </w:r>
          </w:p>
        </w:tc>
        <w:tc>
          <w:tcPr>
            <w:tcW w:w="2090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较大面积的深层滑坡</w:t>
            </w:r>
          </w:p>
        </w:tc>
        <w:tc>
          <w:tcPr>
            <w:tcW w:w="1858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小范围浅层滑坡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/>
        </w:trPr>
        <w:tc>
          <w:tcPr>
            <w:tcW w:w="493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6</w:t>
            </w:r>
          </w:p>
        </w:tc>
        <w:tc>
          <w:tcPr>
            <w:tcW w:w="1331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风浪淘刷</w:t>
            </w:r>
          </w:p>
        </w:tc>
        <w:tc>
          <w:tcPr>
            <w:tcW w:w="1331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大坝上游护坡</w:t>
            </w:r>
          </w:p>
        </w:tc>
        <w:tc>
          <w:tcPr>
            <w:tcW w:w="1900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坝前护坡被风浪冲刷淘空，严重坍塌。</w:t>
            </w:r>
          </w:p>
        </w:tc>
        <w:tc>
          <w:tcPr>
            <w:tcW w:w="2090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坝前护坡被风浪水流冲刷侵蚀或淘空，冲坑面积较大，未形成坍塌</w:t>
            </w:r>
          </w:p>
        </w:tc>
        <w:tc>
          <w:tcPr>
            <w:tcW w:w="1858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坝前护坡被风浪水流冲刷，出现的冲坑面积较小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/>
        </w:trPr>
        <w:tc>
          <w:tcPr>
            <w:tcW w:w="493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7</w:t>
            </w:r>
          </w:p>
        </w:tc>
        <w:tc>
          <w:tcPr>
            <w:tcW w:w="1331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输、泄水建筑物与土坝结合部位渗漏</w:t>
            </w:r>
          </w:p>
        </w:tc>
        <w:tc>
          <w:tcPr>
            <w:tcW w:w="1331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输、泄水建筑物与土坝结合部位</w:t>
            </w:r>
          </w:p>
        </w:tc>
        <w:tc>
          <w:tcPr>
            <w:tcW w:w="1900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输、泄水建筑物出现漏洞</w:t>
            </w:r>
          </w:p>
        </w:tc>
        <w:tc>
          <w:tcPr>
            <w:tcW w:w="2090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输、泄水建筑物下游背水面出现渗漏，渗清水，略有浑水</w:t>
            </w:r>
          </w:p>
        </w:tc>
        <w:tc>
          <w:tcPr>
            <w:tcW w:w="1858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输、泄水建筑物下游背水面出现渗漏，渗少量清水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/>
        </w:trPr>
        <w:tc>
          <w:tcPr>
            <w:tcW w:w="493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8</w:t>
            </w:r>
          </w:p>
        </w:tc>
        <w:tc>
          <w:tcPr>
            <w:tcW w:w="1331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输、泄水建筑物破坏</w:t>
            </w:r>
          </w:p>
        </w:tc>
        <w:tc>
          <w:tcPr>
            <w:tcW w:w="1331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输、泄水建筑物</w:t>
            </w:r>
          </w:p>
        </w:tc>
        <w:tc>
          <w:tcPr>
            <w:tcW w:w="1900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输、泄水建筑物发生显著位移、失稳、倒塌</w:t>
            </w:r>
          </w:p>
        </w:tc>
        <w:tc>
          <w:tcPr>
            <w:tcW w:w="2090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输、泄水建筑物出现裂缝较宽</w:t>
            </w:r>
          </w:p>
        </w:tc>
        <w:tc>
          <w:tcPr>
            <w:tcW w:w="1858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输、泄水建筑物出现裂缝较窄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/>
        </w:trPr>
        <w:tc>
          <w:tcPr>
            <w:tcW w:w="493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9</w:t>
            </w:r>
          </w:p>
        </w:tc>
        <w:tc>
          <w:tcPr>
            <w:tcW w:w="1331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决口</w:t>
            </w:r>
          </w:p>
        </w:tc>
        <w:tc>
          <w:tcPr>
            <w:tcW w:w="1331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大坝</w:t>
            </w:r>
          </w:p>
        </w:tc>
        <w:tc>
          <w:tcPr>
            <w:tcW w:w="1900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各种形式决口</w:t>
            </w:r>
          </w:p>
        </w:tc>
        <w:tc>
          <w:tcPr>
            <w:tcW w:w="2090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</w:p>
        </w:tc>
        <w:tc>
          <w:tcPr>
            <w:tcW w:w="1858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/>
        </w:trPr>
        <w:tc>
          <w:tcPr>
            <w:tcW w:w="493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  <w:r>
              <w:rPr>
                <w:rFonts w:hint="eastAsia"/>
                <w:color w:val="auto"/>
                <w:lang w:val="en-US" w:eastAsia="zh-CN"/>
              </w:rPr>
              <w:t>0</w:t>
            </w:r>
          </w:p>
        </w:tc>
        <w:tc>
          <w:tcPr>
            <w:tcW w:w="1331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漫溢</w:t>
            </w:r>
          </w:p>
        </w:tc>
        <w:tc>
          <w:tcPr>
            <w:tcW w:w="1331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大坝</w:t>
            </w:r>
          </w:p>
        </w:tc>
        <w:tc>
          <w:tcPr>
            <w:tcW w:w="1900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水面漫过坝顶</w:t>
            </w:r>
          </w:p>
        </w:tc>
        <w:tc>
          <w:tcPr>
            <w:tcW w:w="2090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</w:p>
        </w:tc>
        <w:tc>
          <w:tcPr>
            <w:tcW w:w="1858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/>
        </w:trPr>
        <w:tc>
          <w:tcPr>
            <w:tcW w:w="493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  <w:r>
              <w:rPr>
                <w:rFonts w:hint="eastAsia"/>
                <w:color w:val="auto"/>
                <w:lang w:val="en-US" w:eastAsia="zh-CN"/>
              </w:rPr>
              <w:t>1</w:t>
            </w:r>
          </w:p>
        </w:tc>
        <w:tc>
          <w:tcPr>
            <w:tcW w:w="1331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洪水</w:t>
            </w:r>
          </w:p>
        </w:tc>
        <w:tc>
          <w:tcPr>
            <w:tcW w:w="1331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水库</w:t>
            </w:r>
          </w:p>
        </w:tc>
        <w:tc>
          <w:tcPr>
            <w:tcW w:w="1900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超校核标准的洪水</w:t>
            </w:r>
          </w:p>
        </w:tc>
        <w:tc>
          <w:tcPr>
            <w:tcW w:w="2090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超设计标准～校核标准（含校核标准）的洪水</w:t>
            </w:r>
          </w:p>
        </w:tc>
        <w:tc>
          <w:tcPr>
            <w:tcW w:w="1858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设计标准以下的洪水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/>
        </w:trPr>
        <w:tc>
          <w:tcPr>
            <w:tcW w:w="493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  <w:r>
              <w:rPr>
                <w:rFonts w:hint="eastAsia"/>
                <w:color w:val="auto"/>
                <w:lang w:val="en-US" w:eastAsia="zh-CN"/>
              </w:rPr>
              <w:t>2</w:t>
            </w:r>
          </w:p>
        </w:tc>
        <w:tc>
          <w:tcPr>
            <w:tcW w:w="1331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上游大体积漂移物的撞击</w:t>
            </w:r>
          </w:p>
        </w:tc>
        <w:tc>
          <w:tcPr>
            <w:tcW w:w="1331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枢纽工程</w:t>
            </w:r>
          </w:p>
        </w:tc>
        <w:tc>
          <w:tcPr>
            <w:tcW w:w="1900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撞击后，发生工程险情中的Ⅰ级险情</w:t>
            </w:r>
          </w:p>
        </w:tc>
        <w:tc>
          <w:tcPr>
            <w:tcW w:w="2090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撞击后，发生工程险情中的Ⅱ级险情</w:t>
            </w:r>
          </w:p>
        </w:tc>
        <w:tc>
          <w:tcPr>
            <w:tcW w:w="1858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发现上游大体积漂移物或撞击后发生工程险情中的Ⅲ级险情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/>
        </w:trPr>
        <w:tc>
          <w:tcPr>
            <w:tcW w:w="493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  <w:r>
              <w:rPr>
                <w:rFonts w:hint="eastAsia"/>
                <w:color w:val="auto"/>
                <w:lang w:val="en-US" w:eastAsia="zh-CN"/>
              </w:rPr>
              <w:t>3</w:t>
            </w:r>
          </w:p>
        </w:tc>
        <w:tc>
          <w:tcPr>
            <w:tcW w:w="1331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战争或恐怖袭击</w:t>
            </w:r>
          </w:p>
        </w:tc>
        <w:tc>
          <w:tcPr>
            <w:tcW w:w="1331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枢纽工程、通讯、电力设施等</w:t>
            </w:r>
          </w:p>
        </w:tc>
        <w:tc>
          <w:tcPr>
            <w:tcW w:w="1900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袭击枢纽工程，发生工程险情中的Ⅰ级险情</w:t>
            </w:r>
          </w:p>
        </w:tc>
        <w:tc>
          <w:tcPr>
            <w:tcW w:w="2090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袭击枢纽工程，发生工程险情中的Ⅱ级险情;</w:t>
            </w:r>
          </w:p>
        </w:tc>
        <w:tc>
          <w:tcPr>
            <w:tcW w:w="1858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袭击枢纽工程，发生工程险情中的Ⅲ级险情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/>
        </w:trPr>
        <w:tc>
          <w:tcPr>
            <w:tcW w:w="493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14</w:t>
            </w:r>
          </w:p>
        </w:tc>
        <w:tc>
          <w:tcPr>
            <w:tcW w:w="1331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eastAsia="zh-CN"/>
              </w:rPr>
              <w:t>污染</w:t>
            </w:r>
          </w:p>
        </w:tc>
        <w:tc>
          <w:tcPr>
            <w:tcW w:w="1331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eastAsia="zh-CN"/>
              </w:rPr>
              <w:t>水质</w:t>
            </w:r>
          </w:p>
        </w:tc>
        <w:tc>
          <w:tcPr>
            <w:tcW w:w="1900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eastAsia="zh-CN"/>
              </w:rPr>
              <w:t>特种别重大污染</w:t>
            </w:r>
          </w:p>
        </w:tc>
        <w:tc>
          <w:tcPr>
            <w:tcW w:w="2090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eastAsia="zh-CN"/>
              </w:rPr>
              <w:t>重大污染</w:t>
            </w:r>
          </w:p>
        </w:tc>
        <w:tc>
          <w:tcPr>
            <w:tcW w:w="1858" w:type="dxa"/>
            <w:vAlign w:val="center"/>
          </w:tcPr>
          <w:p>
            <w:pPr>
              <w:pStyle w:val="a"/>
              <w:outlineLvl w:val="9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eastAsia="zh-CN"/>
              </w:rPr>
              <w:t>较大污染</w:t>
            </w:r>
          </w:p>
        </w:tc>
      </w:tr>
    </w:tbl>
    <w:p>
      <w:pPr>
        <w:pStyle w:val="PlainText"/>
        <w:spacing w:line="580" w:lineRule="exact"/>
        <w:ind w:left="0" w:firstLine="0" w:leftChars="0" w:firstLineChars="0"/>
        <w:outlineLvl w:val="9"/>
        <w:rPr>
          <w:rFonts w:ascii="仿宋_GB2312" w:hint="eastAsia"/>
          <w:color w:val="auto"/>
          <w:szCs w:val="32"/>
        </w:rPr>
        <w:sectPr>
          <w:headerReference w:type="default" r:id="rId31"/>
          <w:footerReference w:type="default" r:id="rId32"/>
          <w:type w:val="nextPage"/>
          <w:pgSz w:w="11906" w:h="16838"/>
          <w:pgMar w:top="1440" w:right="1418" w:bottom="1440" w:left="1701" w:header="851" w:footer="992" w:gutter="0"/>
          <w:pgNumType w:fmt="decimal" w:start="11"/>
          <w:cols w:num="1" w:space="708"/>
          <w:titlePg w:val="0"/>
          <w:docGrid w:type="lines" w:linePitch="312" w:charSpace="0"/>
        </w:sectPr>
      </w:pPr>
    </w:p>
    <w:p>
      <w:pPr>
        <w:pStyle w:val="Heading3"/>
        <w:rPr>
          <w:rFonts w:ascii="仿宋_GB2312" w:eastAsia="仿宋_GB2312" w:hAnsi="仿宋_GB2312" w:cs="仿宋_GB2312" w:hint="eastAsia"/>
          <w:color w:val="auto"/>
        </w:rPr>
      </w:pPr>
      <w:bookmarkStart w:id="25" w:name="_Toc19864"/>
      <w:r>
        <w:rPr>
          <w:rFonts w:ascii="仿宋_GB2312" w:eastAsia="仿宋_GB2312" w:hAnsi="仿宋_GB2312" w:cs="仿宋_GB2312" w:hint="eastAsia"/>
          <w:color w:val="auto"/>
        </w:rPr>
        <w:t>3.1.3 重大险情对水库工程安全的危害程度</w:t>
      </w:r>
      <w:bookmarkEnd w:id="25"/>
    </w:p>
    <w:p>
      <w:pPr>
        <w:pStyle w:val="PlainText"/>
        <w:spacing w:line="580" w:lineRule="exact"/>
        <w:ind w:firstLine="640" w:firstLineChars="200"/>
        <w:jc w:val="left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int="eastAsia"/>
          <w:color w:val="auto"/>
          <w:sz w:val="32"/>
          <w:szCs w:val="32"/>
        </w:rPr>
        <w:t>⑴ 渗漏：如不及时抢护，可能发展为漏洞、滑坡及塌坑等，最终引发溃坝。</w:t>
      </w:r>
    </w:p>
    <w:p>
      <w:pPr>
        <w:pStyle w:val="PlainText"/>
        <w:spacing w:line="580" w:lineRule="exact"/>
        <w:ind w:firstLine="640" w:firstLineChars="200"/>
        <w:jc w:val="left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int="eastAsia"/>
          <w:color w:val="auto"/>
          <w:sz w:val="32"/>
          <w:szCs w:val="32"/>
        </w:rPr>
        <w:t>⑵ 漏洞：如不及时抢护，可能发展为塌坑等险情，造成溃坝。</w:t>
      </w:r>
    </w:p>
    <w:p>
      <w:pPr>
        <w:pStyle w:val="PlainText"/>
        <w:spacing w:line="580" w:lineRule="exact"/>
        <w:ind w:firstLine="640" w:firstLineChars="200"/>
        <w:jc w:val="left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int="eastAsia"/>
          <w:color w:val="auto"/>
          <w:szCs w:val="32"/>
        </w:rPr>
        <w:t>⑶ 塌坑：此种险情既破坏坝的完整性，又可能缩短渗径，同时伴有渗漏、漏洞等险情发生，有溃坝的危险。</w:t>
      </w:r>
    </w:p>
    <w:p>
      <w:pPr>
        <w:pStyle w:val="PlainText"/>
        <w:spacing w:line="580" w:lineRule="exact"/>
        <w:ind w:firstLine="640" w:firstLineChars="200"/>
        <w:jc w:val="left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int="eastAsia"/>
          <w:color w:val="auto"/>
          <w:szCs w:val="32"/>
        </w:rPr>
        <w:t>⑷ 裂缝：纵向裂缝有可能发展为滑坡,危及大坝安全；横向裂缝易形成渗水通道，有溃坝危险。</w:t>
      </w:r>
    </w:p>
    <w:p>
      <w:pPr>
        <w:pStyle w:val="PlainText"/>
        <w:spacing w:line="580" w:lineRule="exact"/>
        <w:ind w:firstLine="640" w:firstLineChars="200"/>
        <w:jc w:val="left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int="eastAsia"/>
          <w:color w:val="auto"/>
          <w:szCs w:val="32"/>
        </w:rPr>
        <w:t>⑸ 滑坡：根据滑坡的范围，可分为坝身与基础一起滑动和坝身局部滑动，不及时抢护，危及坝身安全。</w:t>
      </w:r>
    </w:p>
    <w:p>
      <w:pPr>
        <w:pStyle w:val="PlainText"/>
        <w:spacing w:line="580" w:lineRule="exact"/>
        <w:ind w:firstLine="640" w:firstLineChars="200"/>
        <w:jc w:val="left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int="eastAsia"/>
          <w:color w:val="auto"/>
          <w:szCs w:val="32"/>
        </w:rPr>
        <w:t>⑹ 风浪淘刷：轻者将坝前护坡冲毁，造成大坝坍塌；重者使坝身遭受严重破坏，有溃坝的危险。</w:t>
      </w:r>
    </w:p>
    <w:p>
      <w:pPr>
        <w:pStyle w:val="PlainText"/>
        <w:spacing w:line="580" w:lineRule="exact"/>
        <w:ind w:firstLine="640" w:firstLineChars="200"/>
        <w:jc w:val="left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int="eastAsia"/>
          <w:color w:val="auto"/>
          <w:szCs w:val="32"/>
        </w:rPr>
        <w:t>⑺ 输、泄水建筑物与坝体结合部位渗漏，产生接触渗透破坏，不及时抢护，危及建筑物与大坝安全。</w:t>
      </w:r>
    </w:p>
    <w:p>
      <w:pPr>
        <w:pStyle w:val="Heading2"/>
        <w:rPr>
          <w:rFonts w:hint="eastAsia"/>
          <w:color w:val="auto"/>
        </w:rPr>
      </w:pPr>
      <w:bookmarkStart w:id="26" w:name="_Toc131135650"/>
      <w:bookmarkStart w:id="27" w:name="_Toc131072289"/>
      <w:bookmarkStart w:id="28" w:name="_Toc28044"/>
      <w:bookmarkStart w:id="29" w:name="_Toc131474318"/>
      <w:r>
        <w:rPr>
          <w:rFonts w:hint="eastAsia"/>
          <w:color w:val="auto"/>
        </w:rPr>
        <w:t>3.2大坝溃决分析</w:t>
      </w:r>
      <w:bookmarkEnd w:id="26"/>
      <w:bookmarkEnd w:id="27"/>
      <w:bookmarkEnd w:id="28"/>
      <w:bookmarkEnd w:id="29"/>
    </w:p>
    <w:p>
      <w:pPr>
        <w:pStyle w:val="Heading3"/>
        <w:rPr>
          <w:rFonts w:ascii="仿宋_GB2312" w:eastAsia="仿宋_GB2312" w:hAnsi="仿宋_GB2312" w:cs="仿宋_GB2312" w:hint="eastAsia"/>
          <w:color w:val="auto"/>
        </w:rPr>
      </w:pPr>
      <w:bookmarkStart w:id="30" w:name="_Toc26371"/>
      <w:r>
        <w:rPr>
          <w:rFonts w:ascii="仿宋_GB2312" w:eastAsia="仿宋_GB2312" w:hAnsi="仿宋_GB2312" w:cs="仿宋_GB2312" w:hint="eastAsia"/>
          <w:color w:val="auto"/>
        </w:rPr>
        <w:t>3.2.1可能导致水库大坝溃决的主要因素</w:t>
      </w:r>
      <w:bookmarkEnd w:id="30"/>
    </w:p>
    <w:p>
      <w:pPr>
        <w:pStyle w:val="PlainText"/>
        <w:spacing w:line="580" w:lineRule="exact"/>
        <w:ind w:firstLine="640" w:firstLineChars="200"/>
        <w:jc w:val="left"/>
        <w:rPr>
          <w:rFonts w:ascii="仿宋_GB2312" w:hint="eastAsia"/>
          <w:color w:val="auto"/>
          <w:szCs w:val="32"/>
        </w:rPr>
      </w:pPr>
      <w:r>
        <w:rPr>
          <w:rFonts w:ascii="仿宋_GB2312" w:eastAsia="仿宋_GB2312" w:hint="eastAsia"/>
          <w:color w:val="auto"/>
          <w:sz w:val="32"/>
          <w:szCs w:val="32"/>
        </w:rPr>
        <w:t xml:space="preserve">根据3.1.1的分析，可能导致水库大坝溃决的主要因素有：超标准洪水、工程隐患、地震灾害、上游水库溃坝、上游大体积漂移物的撞击事件、战争及恐怖事件和其它等因素。 </w:t>
      </w:r>
    </w:p>
    <w:p>
      <w:pPr>
        <w:pStyle w:val="Heading3"/>
        <w:rPr>
          <w:rFonts w:ascii="仿宋_GB2312" w:eastAsia="仿宋_GB2312" w:hAnsi="仿宋_GB2312" w:cs="仿宋_GB2312" w:hint="eastAsia"/>
          <w:color w:val="auto"/>
        </w:rPr>
      </w:pPr>
      <w:bookmarkStart w:id="31" w:name="_Toc2644"/>
      <w:r>
        <w:rPr>
          <w:rFonts w:ascii="仿宋_GB2312" w:eastAsia="仿宋_GB2312" w:hAnsi="仿宋_GB2312" w:cs="仿宋_GB2312" w:hint="eastAsia"/>
          <w:color w:val="auto"/>
        </w:rPr>
        <w:t>3.2.2  水库溃坝形式</w:t>
      </w:r>
      <w:bookmarkEnd w:id="31"/>
    </w:p>
    <w:p>
      <w:pPr>
        <w:pStyle w:val="Normal0"/>
        <w:spacing w:line="560" w:lineRule="exact"/>
        <w:ind w:firstLine="640" w:firstLineChars="200"/>
        <w:rPr>
          <w:rFonts w:ascii="仿宋_GB2312" w:hAnsi="宋体" w:hint="eastAsia"/>
          <w:color w:val="auto"/>
          <w:szCs w:val="32"/>
        </w:rPr>
        <w:sectPr>
          <w:headerReference w:type="default" r:id="rId33"/>
          <w:footerReference w:type="default" r:id="rId34"/>
          <w:type w:val="nextPage"/>
          <w:pgSz w:w="11906" w:h="16838"/>
          <w:pgMar w:top="1440" w:right="1418" w:bottom="1440" w:left="1701" w:header="851" w:footer="992" w:gutter="0"/>
          <w:pgNumType w:fmt="decimal" w:start="12"/>
          <w:cols w:num="1" w:space="708"/>
          <w:titlePg w:val="0"/>
          <w:docGrid w:type="lines" w:linePitch="312" w:charSpace="0"/>
        </w:sectPr>
      </w:pPr>
      <w:r>
        <w:rPr>
          <w:rFonts w:ascii="仿宋_GB2312" w:eastAsia="仿宋_GB2312" w:hAnsi="宋体" w:cs="Courier New" w:hint="eastAsia"/>
          <w:color w:val="auto"/>
          <w:kern w:val="2"/>
          <w:sz w:val="32"/>
          <w:szCs w:val="32"/>
          <w:lang w:val="en-US" w:eastAsia="zh-CN" w:bidi="ar-SA"/>
        </w:rPr>
        <w:t>水库为小(一)型水库，如果发生超标准洪水，抬高水位有可能危及泄水建筑物，直至最后水</w:t>
      </w:r>
      <w:r>
        <w:rPr>
          <w:rFonts w:ascii="仿宋_GB2312" w:eastAsia="仿宋_GB2312" w:hAnsi="新宋体" w:hint="eastAsia"/>
          <w:color w:val="auto"/>
        </w:rPr>
        <w:t>库溃坝。</w:t>
      </w:r>
    </w:p>
    <w:p>
      <w:pPr>
        <w:pStyle w:val="Heading3"/>
        <w:rPr>
          <w:rFonts w:ascii="仿宋_GB2312" w:eastAsia="仿宋_GB2312" w:hAnsi="仿宋_GB2312" w:cs="仿宋_GB2312" w:hint="eastAsia"/>
          <w:color w:val="auto"/>
        </w:rPr>
      </w:pPr>
      <w:bookmarkStart w:id="32" w:name="_Toc24110"/>
      <w:r>
        <w:rPr>
          <w:rFonts w:ascii="仿宋_GB2312" w:eastAsia="仿宋_GB2312" w:hAnsi="仿宋_GB2312" w:cs="仿宋_GB2312" w:hint="eastAsia"/>
          <w:color w:val="auto"/>
          <w:lang w:val="en-US" w:eastAsia="zh-CN"/>
        </w:rPr>
        <w:t>3.2.3 根据有关要求，进行溃坝洪水分析，确定下游保护范</w:t>
      </w:r>
      <w:r>
        <w:rPr>
          <w:rFonts w:ascii="仿宋_GB2312" w:eastAsia="仿宋_GB2312" w:hAnsi="仿宋_GB2312" w:cs="仿宋_GB2312" w:hint="eastAsia"/>
          <w:color w:val="auto"/>
        </w:rPr>
        <w:t>围和保护对象</w:t>
      </w:r>
      <w:bookmarkEnd w:id="32"/>
    </w:p>
    <w:p>
      <w:pPr>
        <w:pStyle w:val="Normal0"/>
        <w:ind w:firstLine="640" w:firstLineChars="200"/>
        <w:rPr>
          <w:rFonts w:ascii="仿宋_GB2312" w:hAnsi="新宋体" w:hint="eastAsia"/>
          <w:color w:val="auto"/>
        </w:rPr>
      </w:pPr>
      <w:r>
        <w:rPr>
          <w:rFonts w:ascii="仿宋_GB2312" w:eastAsia="仿宋_GB2312" w:hAnsi="新宋体" w:hint="eastAsia"/>
          <w:color w:val="auto"/>
          <w:sz w:val="32"/>
          <w:lang w:eastAsia="zh-CN"/>
        </w:rPr>
        <w:t>根据</w:t>
      </w:r>
      <w:r>
        <w:rPr>
          <w:rFonts w:ascii="仿宋_GB2312" w:eastAsia="仿宋_GB2312" w:hAnsi="新宋体" w:hint="eastAsia"/>
          <w:color w:val="auto"/>
          <w:sz w:val="32"/>
        </w:rPr>
        <w:t>《晋东南地区水文手册》进行计算分析，水库出现三十年一遇洪水时，水库最高洪水位达934.26m，最高洪水高出溢洪道底1.38m，溢洪道最大泄量23.3m</w:t>
      </w:r>
      <w:r>
        <w:rPr>
          <w:rFonts w:ascii="仿宋_GB2312" w:eastAsia="仿宋_GB2312" w:hAnsi="新宋体" w:hint="eastAsia"/>
          <w:color w:val="auto"/>
          <w:sz w:val="32"/>
          <w:vertAlign w:val="superscript"/>
        </w:rPr>
        <w:t>3</w:t>
      </w:r>
      <w:r>
        <w:rPr>
          <w:rFonts w:ascii="仿宋_GB2312" w:eastAsia="仿宋_GB2312" w:hAnsi="新宋体" w:hint="eastAsia"/>
          <w:color w:val="auto"/>
          <w:sz w:val="32"/>
        </w:rPr>
        <w:t>/s，相应库容138.6万m</w:t>
      </w:r>
      <w:r>
        <w:rPr>
          <w:rFonts w:ascii="仿宋_GB2312" w:eastAsia="仿宋_GB2312" w:hAnsi="新宋体" w:hint="eastAsia"/>
          <w:color w:val="auto"/>
          <w:sz w:val="32"/>
          <w:vertAlign w:val="superscript"/>
        </w:rPr>
        <w:t>3</w:t>
      </w:r>
      <w:r>
        <w:rPr>
          <w:rFonts w:ascii="仿宋_GB2312" w:eastAsia="仿宋_GB2312" w:hAnsi="新宋体" w:hint="eastAsia"/>
          <w:color w:val="auto"/>
          <w:sz w:val="32"/>
        </w:rPr>
        <w:t>，水库可正常运行，下游河道原设计流量达40m</w:t>
      </w:r>
      <w:r>
        <w:rPr>
          <w:rFonts w:ascii="仿宋_GB2312" w:eastAsia="仿宋_GB2312" w:hAnsi="新宋体" w:hint="eastAsia"/>
          <w:color w:val="auto"/>
          <w:sz w:val="32"/>
          <w:vertAlign w:val="superscript"/>
        </w:rPr>
        <w:t>3</w:t>
      </w:r>
      <w:r>
        <w:rPr>
          <w:rFonts w:ascii="仿宋_GB2312" w:eastAsia="仿宋_GB2312" w:hAnsi="新宋体" w:hint="eastAsia"/>
          <w:color w:val="auto"/>
          <w:sz w:val="32"/>
        </w:rPr>
        <w:t>/s，水库下泄时河水流量在河道设计范围内，不影响耕地及其它建筑物。</w:t>
      </w:r>
    </w:p>
    <w:p>
      <w:pPr>
        <w:pStyle w:val="Normal0"/>
        <w:ind w:firstLine="640" w:firstLineChars="200"/>
        <w:rPr>
          <w:rFonts w:ascii="仿宋_GB2312" w:hAnsi="新宋体" w:hint="eastAsia"/>
          <w:color w:val="auto"/>
        </w:rPr>
      </w:pPr>
      <w:r>
        <w:rPr>
          <w:rFonts w:ascii="仿宋_GB2312" w:eastAsia="仿宋_GB2312" w:hAnsi="新宋体" w:hint="eastAsia"/>
          <w:color w:val="auto"/>
          <w:sz w:val="32"/>
        </w:rPr>
        <w:t>水库出现三百年一遇洪水时，洪水位达934.84m，溢洪道水深1.96 m，离坝顶高程935.5m还有0.66 m，此时溢洪道最大泄量仅有38.2m</w:t>
      </w:r>
      <w:r>
        <w:rPr>
          <w:rFonts w:ascii="仿宋_GB2312" w:eastAsia="仿宋_GB2312" w:hAnsi="新宋体" w:hint="eastAsia"/>
          <w:color w:val="auto"/>
          <w:sz w:val="32"/>
          <w:vertAlign w:val="superscript"/>
        </w:rPr>
        <w:t>3</w:t>
      </w:r>
      <w:r>
        <w:rPr>
          <w:rFonts w:ascii="仿宋_GB2312" w:eastAsia="仿宋_GB2312" w:hAnsi="新宋体" w:hint="eastAsia"/>
          <w:color w:val="auto"/>
          <w:sz w:val="32"/>
        </w:rPr>
        <w:t>/s，要及时向上级指挥部报告，请上级指挥部首长到现场办公指挥，并对险要部位加强监测。</w:t>
      </w:r>
    </w:p>
    <w:p>
      <w:pPr>
        <w:pStyle w:val="Normal0"/>
        <w:ind w:firstLine="640" w:firstLineChars="200"/>
        <w:rPr>
          <w:rFonts w:ascii="仿宋_GB2312" w:hAnsi="新宋体" w:hint="eastAsia"/>
          <w:color w:val="auto"/>
        </w:rPr>
      </w:pPr>
      <w:r>
        <w:rPr>
          <w:rFonts w:ascii="仿宋_GB2312" w:eastAsia="仿宋_GB2312" w:hAnsi="新宋体" w:hint="eastAsia"/>
          <w:color w:val="auto"/>
          <w:sz w:val="32"/>
        </w:rPr>
        <w:t>如果洪水水位继续抬高，洪水漫顶，此时水库为瞬时溃坝。</w:t>
      </w:r>
    </w:p>
    <w:p>
      <w:pPr>
        <w:pStyle w:val="Heading3"/>
        <w:rPr>
          <w:rFonts w:ascii="仿宋_GB2312" w:eastAsia="仿宋_GB2312" w:hAnsi="仿宋_GB2312" w:cs="仿宋_GB2312" w:hint="eastAsia"/>
          <w:color w:val="auto"/>
        </w:rPr>
      </w:pPr>
      <w:bookmarkStart w:id="33" w:name="_Toc8812"/>
      <w:r>
        <w:rPr>
          <w:rFonts w:ascii="仿宋_GB2312" w:eastAsia="仿宋_GB2312" w:hAnsi="仿宋_GB2312" w:cs="仿宋_GB2312" w:hint="eastAsia"/>
          <w:color w:val="auto"/>
          <w:lang w:val="en-US" w:eastAsia="zh-CN"/>
        </w:rPr>
        <w:t>3.2.4 水库溃坝洪水对下游防洪工程、重要保护目标等造成的</w:t>
      </w:r>
      <w:r>
        <w:rPr>
          <w:rFonts w:ascii="仿宋_GB2312" w:eastAsia="仿宋_GB2312" w:hAnsi="仿宋_GB2312" w:cs="仿宋_GB2312" w:hint="eastAsia"/>
          <w:color w:val="auto"/>
        </w:rPr>
        <w:t>破坏程度和影响范围</w:t>
      </w:r>
      <w:bookmarkEnd w:id="33"/>
    </w:p>
    <w:p>
      <w:pPr>
        <w:pStyle w:val="Normal0"/>
        <w:tabs>
          <w:tab w:val="left" w:pos="1770"/>
        </w:tabs>
        <w:ind w:firstLine="640" w:firstLineChars="200"/>
        <w:rPr>
          <w:rFonts w:ascii="仿宋_GB2312" w:hAnsi="新宋体" w:hint="eastAsia"/>
          <w:color w:val="auto"/>
        </w:rPr>
      </w:pPr>
      <w:r>
        <w:rPr>
          <w:rFonts w:ascii="仿宋_GB2312" w:eastAsia="仿宋_GB2312" w:hAnsi="新宋体" w:hint="eastAsia"/>
          <w:color w:val="auto"/>
          <w:sz w:val="32"/>
        </w:rPr>
        <w:t>当水库溃坝时，水库最高水位超出坝顶935.5m，水库溃坝时最大洪峰流量达6063m</w:t>
      </w:r>
      <w:r>
        <w:rPr>
          <w:rFonts w:ascii="仿宋_GB2312" w:eastAsia="仿宋_GB2312" w:hAnsi="新宋体" w:hint="eastAsia"/>
          <w:color w:val="auto"/>
          <w:sz w:val="32"/>
          <w:vertAlign w:val="superscript"/>
        </w:rPr>
        <w:t>3</w:t>
      </w:r>
      <w:r>
        <w:rPr>
          <w:rFonts w:ascii="仿宋_GB2312" w:eastAsia="仿宋_GB2312" w:hAnsi="新宋体" w:hint="eastAsia"/>
          <w:color w:val="auto"/>
          <w:sz w:val="32"/>
        </w:rPr>
        <w:t>/s，洪水所行之处的淹没情况为：赵庄村西及晋长公路、原赵庄</w:t>
      </w:r>
      <w:r>
        <w:rPr>
          <w:rFonts w:ascii="仿宋_GB2312" w:hAnsi="新宋体" w:hint="eastAsia"/>
          <w:color w:val="auto"/>
          <w:sz w:val="32"/>
          <w:lang w:eastAsia="zh-CN"/>
        </w:rPr>
        <w:t>镇</w:t>
      </w:r>
      <w:r>
        <w:rPr>
          <w:rFonts w:ascii="仿宋_GB2312" w:eastAsia="仿宋_GB2312" w:hAnsi="新宋体" w:hint="eastAsia"/>
          <w:color w:val="auto"/>
          <w:sz w:val="32"/>
        </w:rPr>
        <w:t>政府、</w:t>
      </w:r>
      <w:r>
        <w:rPr>
          <w:rFonts w:ascii="仿宋_GB2312" w:hAnsi="新宋体" w:hint="eastAsia"/>
          <w:color w:val="auto"/>
          <w:sz w:val="32"/>
          <w:lang w:eastAsia="zh-CN"/>
        </w:rPr>
        <w:t>靖居村、</w:t>
      </w:r>
      <w:r>
        <w:rPr>
          <w:rFonts w:ascii="仿宋_GB2312" w:eastAsia="仿宋_GB2312" w:hAnsi="新宋体" w:hint="eastAsia"/>
          <w:color w:val="auto"/>
          <w:sz w:val="32"/>
        </w:rPr>
        <w:t>赵庄食品站、掘山村西，北王庄村西及沿线3处</w:t>
      </w:r>
      <w:r>
        <w:rPr>
          <w:rFonts w:ascii="仿宋_GB2312" w:hAnsi="新宋体" w:hint="eastAsia"/>
          <w:color w:val="auto"/>
          <w:sz w:val="32"/>
          <w:lang w:eastAsia="zh-CN"/>
        </w:rPr>
        <w:t>镇</w:t>
      </w:r>
      <w:r>
        <w:rPr>
          <w:rFonts w:ascii="仿宋_GB2312" w:eastAsia="仿宋_GB2312" w:hAnsi="新宋体" w:hint="eastAsia"/>
          <w:color w:val="auto"/>
          <w:sz w:val="32"/>
        </w:rPr>
        <w:t>村公路桥，商业单位4个，房屋240间，公路3公里，输电线路6公里，农田0.48万亩等，总价值达3200万元。</w:t>
      </w:r>
      <w:r>
        <w:rPr>
          <w:rFonts w:ascii="仿宋_GB2312" w:hAnsi="新宋体" w:hint="eastAsia"/>
          <w:color w:val="auto"/>
        </w:rPr>
        <w:br/>
      </w:r>
      <w:r>
        <w:rPr>
          <w:rFonts w:ascii="仿宋_GB2312" w:hAnsi="新宋体" w:hint="eastAsia"/>
          <w:color w:val="auto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5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https://d.book118.com/895104121000011122</w:t>
        </w:r>
      </w:hyperlink>
    </w:p>
    <w:p>
      <w:pPr>
        <w:pStyle w:val="Normal0"/>
        <w:tabs>
          <w:tab w:val="left" w:pos="1770"/>
        </w:tabs>
        <w:ind w:firstLine="640" w:firstLineChars="200"/>
        <w:rPr>
          <w:rFonts w:ascii="仿宋_GB2312" w:hAnsi="新宋体" w:hint="eastAsia"/>
          <w:color w:val="auto"/>
        </w:rPr>
      </w:pPr>
    </w:p>
    <w:sectPr>
      <w:headerReference w:type="default" r:id="rId36"/>
      <w:footerReference w:type="default" r:id="rId37"/>
      <w:type w:val="nextPage"/>
      <w:pgSz w:w="11906" w:h="16838"/>
      <w:pgMar w:top="1440" w:right="1418" w:bottom="1440" w:left="1701" w:header="851" w:footer="992" w:gutter="0"/>
      <w:pgNumType w:fmt="decimal" w:start="13"/>
      <w:cols w:num="1" w:space="708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0"/>
    </w:pPr>
    <w:r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42" o:spid="_x0000_s2049" type="#_x0000_t202" style="width:2in;height:2in;margin-top:0;margin-left:0;mso-height-relative:page;mso-position-horizontal:center;mso-position-horizontal-relative:margin;mso-position-vertical:top;mso-width-relative:page;mso-wrap-style:none;position:absolute;z-index:251658240" coordsize="21600,21600" filled="f" stroked="f">
          <v:stroke joinstyle="miter"/>
          <o:lock v:ext="edit" aspectratio="f"/>
          <v:textbox style="mso-fit-shape-to-text:t" inset="0,0,0,0">
            <w:txbxContent>
              <w:p>
                <w:pPr>
                  <w:pStyle w:val="Footer0"/>
                  <w:rPr>
                    <w:rStyle w:val="PageNumber0"/>
                  </w:rPr>
                </w:pPr>
                <w:r>
                  <w:fldChar w:fldCharType="begin"/>
                </w:r>
                <w:r>
                  <w:rPr>
                    <w:rStyle w:val="PageNumber0"/>
                  </w:rPr>
                  <w:instrText xml:space="preserve">PAGE  </w:instrText>
                </w:r>
                <w:r>
                  <w:fldChar w:fldCharType="separate"/>
                </w:r>
                <w:r>
                  <w:rPr>
                    <w:rStyle w:val="PageNumber0"/>
                  </w:rPr>
                  <w:t>0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o:spid="_x0000_s2064" type="#_x0000_t202" style="width:2in;height:2in;margin-top:0;margin-left:0;mso-height-relative:page;mso-position-horizontal:right;mso-position-horizontal-relative:margin;mso-width-relative:page;mso-wrap-style:none;position:absolute;z-index:251667456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5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o:spid="_x0000_s2066" type="#_x0000_t202" style="width:2in;height:2in;margin-top:0;margin-left:0;mso-height-relative:page;mso-position-horizontal:right;mso-position-horizontal-relative:margin;mso-width-relative:page;mso-wrap-style:none;position:absolute;z-index:251668480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7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o:spid="_x0000_s2068" type="#_x0000_t202" style="width:2in;height:2in;margin-top:0;margin-left:0;mso-height-relative:page;mso-position-horizontal:right;mso-position-horizontal-relative:margin;mso-width-relative:page;mso-wrap-style:none;position:absolute;z-index:251669504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7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o:spid="_x0000_s2070" type="#_x0000_t202" style="width:2in;height:2in;margin-top:0;margin-left:0;mso-height-relative:page;mso-position-horizontal:right;mso-position-horizontal-relative:margin;mso-width-relative:page;mso-wrap-style:none;position:absolute;z-index:251670528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9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o:spid="_x0000_s2072" type="#_x0000_t202" style="width:2in;height:2in;margin-top:0;margin-left:0;mso-height-relative:page;mso-position-horizontal:right;mso-position-horizontal-relative:margin;mso-width-relative:page;mso-wrap-style:none;position:absolute;z-index:251671552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9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o:spid="_x0000_s2074" type="#_x0000_t202" style="width:2in;height:2in;margin-top:0;margin-left:0;mso-height-relative:page;mso-position-horizontal:right;mso-position-horizontal-relative:margin;mso-width-relative:page;mso-wrap-style:none;position:absolute;z-index:251672576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10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o:spid="_x0000_s2076" type="#_x0000_t202" style="width:2in;height:2in;margin-top:0;margin-left:0;mso-height-relative:page;mso-position-horizontal:right;mso-position-horizontal-relative:margin;mso-width-relative:page;mso-wrap-style:none;position:absolute;z-index:251673600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11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o:spid="_x0000_s2078" type="#_x0000_t202" style="width:2in;height:2in;margin-top:0;margin-left:0;mso-height-relative:page;mso-position-horizontal:right;mso-position-horizontal-relative:margin;mso-width-relative:page;mso-wrap-style:none;position:absolute;z-index:251674624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12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o:spid="_x0000_s2080" type="#_x0000_t202" style="width:2in;height:2in;margin-top:0;margin-left:0;mso-height-relative:page;mso-position-horizontal:right;mso-position-horizontal-relative:margin;mso-width-relative:page;mso-wrap-style:none;position:absolute;z-index:251675648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13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0"/>
    </w:pPr>
    <w:r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42" o:spid="_x0000_s2050" type="#_x0000_t202" style="width:2in;height:2in;margin-top:0;margin-left:0;mso-height-relative:page;mso-position-horizontal:center;mso-position-horizontal-relative:margin;mso-position-vertical:top;mso-width-relative:page;mso-wrap-style:none;position:absolute;z-index:251659264" coordsize="21600,21600" filled="f" stroked="f">
          <v:stroke joinstyle="miter"/>
          <o:lock v:ext="edit" aspectratio="f"/>
          <v:textbox style="mso-fit-shape-to-text:t" inset="0,0,0,0">
            <w:txbxContent>
              <w:p>
                <w:pPr>
                  <w:pStyle w:val="Footer0"/>
                  <w:rPr>
                    <w:rStyle w:val="PageNumber0"/>
                  </w:rPr>
                </w:pPr>
                <w:r>
                  <w:fldChar w:fldCharType="begin"/>
                </w:r>
                <w:r>
                  <w:rPr>
                    <w:rStyle w:val="PageNumber0"/>
                  </w:rPr>
                  <w:instrText xml:space="preserve">PAGE  </w:instrText>
                </w:r>
                <w:r>
                  <w:fldChar w:fldCharType="separate"/>
                </w:r>
                <w:r>
                  <w:rPr>
                    <w:rStyle w:val="PageNumber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0"/>
    </w:pPr>
    <w:r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42" o:spid="_x0000_s2051" type="#_x0000_t202" style="width:2in;height:2in;margin-top:0;margin-left:0;mso-height-relative:page;mso-position-horizontal:center;mso-position-horizontal-relative:margin;mso-position-vertical:top;mso-width-relative:page;mso-wrap-style:none;position:absolute;z-index:251660288" coordsize="21600,21600" filled="f" stroked="f">
          <v:stroke joinstyle="miter"/>
          <o:lock v:ext="edit" aspectratio="f"/>
          <v:textbox style="mso-fit-shape-to-text:t" inset="0,0,0,0">
            <w:txbxContent>
              <w:p>
                <w:pPr>
                  <w:pStyle w:val="Footer0"/>
                  <w:rPr>
                    <w:rStyle w:val="PageNumber0"/>
                  </w:rPr>
                </w:pPr>
                <w:r>
                  <w:fldChar w:fldCharType="begin"/>
                </w:r>
                <w:r>
                  <w:rPr>
                    <w:rStyle w:val="PageNumber0"/>
                  </w:rPr>
                  <w:instrText xml:space="preserve">PAGE  </w:instrText>
                </w:r>
                <w:r>
                  <w:fldChar w:fldCharType="separate"/>
                </w:r>
                <w:r>
                  <w:rPr>
                    <w:rStyle w:val="PageNumber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0"/>
    </w:pPr>
    <w:r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42" o:spid="_x0000_s2052" type="#_x0000_t202" style="width:2in;height:2in;margin-top:0;margin-left:0;mso-height-relative:page;mso-position-horizontal:center;mso-position-horizontal-relative:margin;mso-position-vertical:top;mso-width-relative:page;mso-wrap-style:none;position:absolute;z-index:251661312" coordsize="21600,21600" filled="f" stroked="f">
          <v:stroke joinstyle="miter"/>
          <o:lock v:ext="edit" aspectratio="f"/>
          <v:textbox style="mso-fit-shape-to-text:t" inset="0,0,0,0">
            <w:txbxContent>
              <w:p>
                <w:pPr>
                  <w:pStyle w:val="Footer0"/>
                  <w:rPr>
                    <w:rStyle w:val="PageNumber0"/>
                  </w:rPr>
                </w:pPr>
                <w:r>
                  <w:fldChar w:fldCharType="begin"/>
                </w:r>
                <w:r>
                  <w:rPr>
                    <w:rStyle w:val="PageNumber0"/>
                  </w:rPr>
                  <w:instrText xml:space="preserve">PAGE  </w:instrText>
                </w:r>
                <w:r>
                  <w:fldChar w:fldCharType="separate"/>
                </w:r>
                <w:r>
                  <w:rPr>
                    <w:rStyle w:val="PageNumber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o:spid="_x0000_s2054" type="#_x0000_t202" style="width:2in;height:2in;margin-top:0;margin-left:0;mso-height-relative:page;mso-position-horizontal:right;mso-position-horizontal-relative:margin;mso-width-relative:page;mso-wrap-style:none;position:absolute;z-index:251662336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0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o:spid="_x0000_s2056" type="#_x0000_t202" style="width:2in;height:2in;margin-top:0;margin-left:0;mso-height-relative:page;mso-position-horizontal:right;mso-position-horizontal-relative:margin;mso-width-relative:page;mso-wrap-style:none;position:absolute;z-index:251663360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o:spid="_x0000_s2058" type="#_x0000_t202" style="width:2in;height:2in;margin-top:0;margin-left:0;mso-height-relative:page;mso-position-horizontal:right;mso-position-horizontal-relative:margin;mso-width-relative:page;mso-wrap-style:none;position:absolute;z-index:251664384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2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o:spid="_x0000_s2060" type="#_x0000_t202" style="width:2in;height:2in;margin-top:0;margin-left:0;mso-height-relative:page;mso-position-horizontal:right;mso-position-horizontal-relative:margin;mso-width-relative:page;mso-wrap-style:none;position:absolute;z-index:251665408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3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o:spid="_x0000_s2062" type="#_x0000_t202" style="width:2in;height:2in;margin-top:0;margin-left:0;mso-height-relative:page;mso-position-horizontal:right;mso-position-horizontal-relative:margin;mso-width-relative:page;mso-wrap-style:none;position:absolute;z-index:251666432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4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0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20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53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58240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9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20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71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49024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10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20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73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48000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11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20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75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46976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12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20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77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45952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13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20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79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44928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1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20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55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57216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2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20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57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56192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3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20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59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55168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4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20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61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54144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5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20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63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53120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7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20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65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52096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7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20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67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51072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9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20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69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50048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B775F20"/>
    <w:rsid w:val="00004FDC"/>
    <w:rsid w:val="00252B25"/>
    <w:rsid w:val="007D1BB9"/>
    <w:rsid w:val="00C1729B"/>
    <w:rsid w:val="00C3480A"/>
    <w:rsid w:val="00D16826"/>
    <w:rsid w:val="00E73211"/>
    <w:rsid w:val="00EF34AA"/>
    <w:rsid w:val="00FC25C7"/>
    <w:rsid w:val="1B775F20"/>
    <w:rsid w:val="1B9008F1"/>
    <w:rsid w:val="49B755B6"/>
    <w:rsid w:val="53D629E8"/>
    <w:rsid w:val="5E280D51"/>
    <w:rsid w:val="6F5A3C9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uiPriority="0" w:unhideWhenUsed="0" w:qFormat="1"/>
    <w:lsdException w:name="toc 2" w:semiHidden="0" w:uiPriority="0" w:unhideWhenUsed="0" w:qFormat="1"/>
    <w:lsdException w:name="toc 3" w:semiHidden="0" w:uiPriority="0" w:unhideWhenUsed="0" w:qFormat="1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 w:qFormat="1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 w:qFormat="1"/>
    <w:lsdException w:name="Body Text Indent 3" w:semiHidden="0" w:uiPriority="0" w:unhideWhenUsed="0" w:qFormat="1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 w:qFormat="1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 w:bidi="ar-SA"/>
    </w:rPr>
  </w:style>
  <w:style w:type="paragraph" w:styleId="Heading1">
    <w:name w:val="heading 1"/>
    <w:basedOn w:val="Title"/>
    <w:next w:val="Heading2"/>
    <w:autoRedefine/>
    <w:qFormat/>
    <w:pPr>
      <w:keepNext/>
      <w:keepLines/>
      <w:outlineLvl w:val="0"/>
    </w:pPr>
    <w:rPr>
      <w:rFonts w:ascii="Times New Roman" w:hAnsi="Times New Roman"/>
      <w:bCs/>
      <w:kern w:val="44"/>
      <w:szCs w:val="44"/>
    </w:rPr>
  </w:style>
  <w:style w:type="paragraph" w:styleId="Heading2">
    <w:name w:val="heading 2"/>
    <w:basedOn w:val="Normal"/>
    <w:next w:val="Normal0"/>
    <w:autoRedefine/>
    <w:qFormat/>
    <w:pPr>
      <w:keepNext/>
      <w:keepLines/>
      <w:spacing w:line="500" w:lineRule="exact"/>
      <w:ind w:firstLine="960" w:firstLineChars="200"/>
      <w:outlineLvl w:val="1"/>
    </w:pPr>
    <w:rPr>
      <w:rFonts w:ascii="仿宋_GB2312" w:eastAsia="仿宋_GB2312" w:hAnsi="宋体"/>
      <w:bCs/>
      <w:sz w:val="32"/>
      <w:szCs w:val="32"/>
    </w:rPr>
  </w:style>
  <w:style w:type="paragraph" w:styleId="Heading3">
    <w:name w:val="heading 3"/>
    <w:basedOn w:val="Heading2"/>
    <w:next w:val="Heading4"/>
    <w:autoRedefine/>
    <w:qFormat/>
    <w:pPr>
      <w:spacing w:line="312" w:lineRule="auto"/>
      <w:outlineLvl w:val="2"/>
    </w:pPr>
    <w:rPr>
      <w:rFonts w:ascii="Times New Roman" w:hAnsi="Times New Roman"/>
    </w:rPr>
  </w:style>
  <w:style w:type="paragraph" w:styleId="Heading4">
    <w:name w:val="heading 4"/>
    <w:basedOn w:val="Heading3"/>
    <w:next w:val="Normal0"/>
    <w:autoRedefine/>
    <w:qFormat/>
    <w:pPr>
      <w:outlineLvl w:val="3"/>
    </w:pPr>
    <w:rPr>
      <w:rFonts w:ascii="Arial" w:eastAsia="楷体_GB2312" w:hAnsi="Arial"/>
    </w:rPr>
  </w:style>
  <w:style w:type="character" w:default="1" w:styleId="DefaultParagraphFont">
    <w:name w:val="Default Paragraph Font"/>
    <w:autoRedefine/>
    <w:uiPriority w:val="1"/>
    <w:semiHidden/>
    <w:unhideWhenUsed/>
    <w:qFormat/>
  </w:style>
  <w:style w:type="table" w:default="1" w:styleId="TableNormal">
    <w:name w:val="Normal Table"/>
    <w:autoRedefine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next w:val="Heading1"/>
    <w:autoRedefine/>
    <w:qFormat/>
    <w:pPr>
      <w:spacing w:line="312" w:lineRule="auto"/>
      <w:outlineLvl w:val="0"/>
    </w:pPr>
    <w:rPr>
      <w:rFonts w:ascii="Arial" w:eastAsia="黑体" w:hAnsi="Arial" w:cstheme="minorBidi"/>
      <w:b/>
      <w:sz w:val="32"/>
      <w:lang w:val="en-US" w:eastAsia="zh-CN" w:bidi="ar-SA"/>
    </w:rPr>
  </w:style>
  <w:style w:type="paragraph" w:customStyle="1" w:styleId="Normal0">
    <w:name w:val="Normal_0"/>
    <w:autoRedefine/>
    <w:qFormat/>
    <w:pPr>
      <w:widowControl w:val="0"/>
      <w:ind w:firstLine="960" w:firstLineChars="200"/>
      <w:jc w:val="both"/>
    </w:pPr>
    <w:rPr>
      <w:rFonts w:ascii="Times New Roman" w:eastAsia="仿宋_GB2312" w:hAnsi="Times New Roman" w:cstheme="minorBidi"/>
      <w:kern w:val="2"/>
      <w:sz w:val="32"/>
      <w:szCs w:val="24"/>
      <w:lang w:val="en-US" w:eastAsia="zh-CN" w:bidi="ar-SA"/>
    </w:rPr>
  </w:style>
  <w:style w:type="paragraph" w:styleId="BodyText">
    <w:name w:val="Body Text"/>
    <w:basedOn w:val="Normal"/>
    <w:autoRedefine/>
    <w:qFormat/>
    <w:pPr>
      <w:spacing w:after="120"/>
      <w:ind w:firstLine="960" w:firstLineChars="200"/>
    </w:pPr>
    <w:rPr>
      <w:rFonts w:ascii="Times New Roman" w:eastAsia="仿宋_GB2312" w:hAnsi="Times New Roman"/>
      <w:sz w:val="32"/>
      <w:szCs w:val="24"/>
    </w:rPr>
  </w:style>
  <w:style w:type="paragraph" w:styleId="TOC3">
    <w:name w:val="toc 3"/>
    <w:basedOn w:val="Normal"/>
    <w:next w:val="Normal0"/>
    <w:autoRedefine/>
    <w:qFormat/>
    <w:rPr>
      <w:rFonts w:ascii="Times New Roman" w:eastAsia="仿宋_GB2312" w:hAnsi="Times New Roman"/>
      <w:sz w:val="32"/>
      <w:szCs w:val="24"/>
    </w:rPr>
  </w:style>
  <w:style w:type="paragraph" w:styleId="PlainText">
    <w:name w:val="Plain Text"/>
    <w:basedOn w:val="Normal"/>
    <w:autoRedefine/>
    <w:qFormat/>
    <w:pPr>
      <w:ind w:firstLine="960" w:firstLineChars="200"/>
    </w:pPr>
    <w:rPr>
      <w:rFonts w:ascii="宋体" w:eastAsia="仿宋_GB2312" w:hAnsi="宋体" w:cs="Courier New"/>
      <w:sz w:val="32"/>
      <w:szCs w:val="21"/>
    </w:rPr>
  </w:style>
  <w:style w:type="paragraph" w:styleId="BodyTextIndent2">
    <w:name w:val="Body Text Indent 2"/>
    <w:basedOn w:val="Normal"/>
    <w:autoRedefine/>
    <w:qFormat/>
    <w:pPr>
      <w:spacing w:after="120" w:line="480" w:lineRule="auto"/>
      <w:ind w:left="420" w:firstLine="960" w:leftChars="200" w:firstLineChars="200"/>
    </w:pPr>
    <w:rPr>
      <w:rFonts w:ascii="Times New Roman" w:eastAsia="仿宋_GB2312" w:hAnsi="Times New Roman"/>
      <w:sz w:val="32"/>
      <w:szCs w:val="24"/>
    </w:rPr>
  </w:style>
  <w:style w:type="paragraph" w:styleId="Footer">
    <w:name w:val="footer"/>
    <w:basedOn w:val="Normal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TOC1">
    <w:name w:val="toc 1"/>
    <w:basedOn w:val="Normal"/>
    <w:next w:val="Normal0"/>
    <w:autoRedefine/>
    <w:semiHidden/>
    <w:qFormat/>
    <w:rPr>
      <w:rFonts w:ascii="Times New Roman" w:eastAsia="仿宋_GB2312" w:hAnsi="Times New Roman"/>
      <w:sz w:val="32"/>
      <w:szCs w:val="24"/>
    </w:rPr>
  </w:style>
  <w:style w:type="paragraph" w:styleId="BodyTextIndent3">
    <w:name w:val="Body Text Indent 3"/>
    <w:basedOn w:val="Normal"/>
    <w:autoRedefine/>
    <w:qFormat/>
    <w:pPr>
      <w:spacing w:after="120"/>
      <w:ind w:left="420" w:firstLine="960" w:leftChars="200" w:firstLineChars="200"/>
    </w:pPr>
    <w:rPr>
      <w:rFonts w:ascii="Times New Roman" w:eastAsia="仿宋_GB2312" w:hAnsi="Times New Roman"/>
      <w:sz w:val="16"/>
      <w:szCs w:val="16"/>
    </w:rPr>
  </w:style>
  <w:style w:type="paragraph" w:styleId="TOC2">
    <w:name w:val="toc 2"/>
    <w:basedOn w:val="Normal"/>
    <w:next w:val="Normal0"/>
    <w:autoRedefine/>
    <w:qFormat/>
    <w:rPr>
      <w:rFonts w:ascii="Times New Roman" w:eastAsia="仿宋_GB2312" w:hAnsi="Times New Roman"/>
      <w:sz w:val="32"/>
      <w:szCs w:val="24"/>
    </w:rPr>
  </w:style>
  <w:style w:type="character" w:styleId="PageNumber">
    <w:name w:val="page number"/>
    <w:basedOn w:val="DefaultParagraphFont"/>
    <w:autoRedefine/>
    <w:qFormat/>
  </w:style>
  <w:style w:type="character" w:customStyle="1" w:styleId="PageNumber0">
    <w:name w:val="Page Number_0"/>
    <w:basedOn w:val="DefaultParagraphFont"/>
    <w:autoRedefine/>
    <w:qFormat/>
  </w:style>
  <w:style w:type="paragraph" w:customStyle="1" w:styleId="Footer0">
    <w:name w:val="Footer_0"/>
    <w:basedOn w:val="Normal0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a">
    <w:name w:val="表格内容文字"/>
    <w:autoRedefine/>
    <w:qFormat/>
    <w:pPr>
      <w:spacing w:line="240" w:lineRule="atLeast"/>
      <w:jc w:val="center"/>
    </w:pPr>
    <w:rPr>
      <w:rFonts w:ascii="Times New Roman" w:eastAsia="宋体" w:hAnsi="Times New Roman" w:cstheme="minorBidi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header" Target="header2.xml" /><Relationship Id="rId12" Type="http://schemas.openxmlformats.org/officeDocument/2006/relationships/footer" Target="footer6.xml" /><Relationship Id="rId13" Type="http://schemas.openxmlformats.org/officeDocument/2006/relationships/header" Target="header3.xml" /><Relationship Id="rId14" Type="http://schemas.openxmlformats.org/officeDocument/2006/relationships/footer" Target="footer7.xml" /><Relationship Id="rId15" Type="http://schemas.openxmlformats.org/officeDocument/2006/relationships/header" Target="header4.xml" /><Relationship Id="rId16" Type="http://schemas.openxmlformats.org/officeDocument/2006/relationships/footer" Target="footer8.xml" /><Relationship Id="rId17" Type="http://schemas.openxmlformats.org/officeDocument/2006/relationships/header" Target="header5.xml" /><Relationship Id="rId18" Type="http://schemas.openxmlformats.org/officeDocument/2006/relationships/footer" Target="footer9.xml" /><Relationship Id="rId19" Type="http://schemas.openxmlformats.org/officeDocument/2006/relationships/header" Target="header6.xml" /><Relationship Id="rId2" Type="http://schemas.openxmlformats.org/officeDocument/2006/relationships/webSettings" Target="webSettings.xml" /><Relationship Id="rId20" Type="http://schemas.openxmlformats.org/officeDocument/2006/relationships/footer" Target="footer10.xml" /><Relationship Id="rId21" Type="http://schemas.openxmlformats.org/officeDocument/2006/relationships/header" Target="header7.xml" /><Relationship Id="rId22" Type="http://schemas.openxmlformats.org/officeDocument/2006/relationships/footer" Target="footer11.xml" /><Relationship Id="rId23" Type="http://schemas.openxmlformats.org/officeDocument/2006/relationships/header" Target="header8.xml" /><Relationship Id="rId24" Type="http://schemas.openxmlformats.org/officeDocument/2006/relationships/footer" Target="footer12.xml" /><Relationship Id="rId25" Type="http://schemas.openxmlformats.org/officeDocument/2006/relationships/header" Target="header9.xml" /><Relationship Id="rId26" Type="http://schemas.openxmlformats.org/officeDocument/2006/relationships/footer" Target="footer13.xml" /><Relationship Id="rId27" Type="http://schemas.openxmlformats.org/officeDocument/2006/relationships/header" Target="header10.xml" /><Relationship Id="rId28" Type="http://schemas.openxmlformats.org/officeDocument/2006/relationships/footer" Target="footer14.xml" /><Relationship Id="rId29" Type="http://schemas.openxmlformats.org/officeDocument/2006/relationships/header" Target="header11.xml" /><Relationship Id="rId3" Type="http://schemas.openxmlformats.org/officeDocument/2006/relationships/fontTable" Target="fontTable.xml" /><Relationship Id="rId30" Type="http://schemas.openxmlformats.org/officeDocument/2006/relationships/footer" Target="footer15.xml" /><Relationship Id="rId31" Type="http://schemas.openxmlformats.org/officeDocument/2006/relationships/header" Target="header12.xml" /><Relationship Id="rId32" Type="http://schemas.openxmlformats.org/officeDocument/2006/relationships/footer" Target="footer16.xml" /><Relationship Id="rId33" Type="http://schemas.openxmlformats.org/officeDocument/2006/relationships/header" Target="header13.xml" /><Relationship Id="rId34" Type="http://schemas.openxmlformats.org/officeDocument/2006/relationships/footer" Target="footer17.xml" /><Relationship Id="rId35" Type="http://schemas.openxmlformats.org/officeDocument/2006/relationships/hyperlink" Target="https://d.book118.com/895104121000011122" TargetMode="External" /><Relationship Id="rId36" Type="http://schemas.openxmlformats.org/officeDocument/2006/relationships/header" Target="header14.xml" /><Relationship Id="rId37" Type="http://schemas.openxmlformats.org/officeDocument/2006/relationships/footer" Target="footer18.xml" /><Relationship Id="rId38" Type="http://schemas.openxmlformats.org/officeDocument/2006/relationships/theme" Target="theme/theme1.xml" /><Relationship Id="rId39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0"/>
    <customShpInfo spid="_x0000_s2051"/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</dc:creator>
  <cp:lastModifiedBy>高永</cp:lastModifiedBy>
  <cp:revision>5</cp:revision>
  <dcterms:created xsi:type="dcterms:W3CDTF">2015-12-21T08:03:00Z</dcterms:created>
  <dcterms:modified xsi:type="dcterms:W3CDTF">2024-03-11T18:55:59Z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B98BE64B978B4C9BB4872C65D7F63CE2_12</vt:lpwstr>
  </property>
  <property fmtid="{D5CDD505-2E9C-101B-9397-08002B2CF9AE}" pid="3" name="KSOProductBuildVer">
    <vt:lpwstr>2052-12.1.0.16388</vt:lpwstr>
  </property>
</Properties>
</file>