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过滤材料：滤料行业员工职业发展规划与管理</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7748" w:history="1">
        <w:r>
          <w:rPr>
            <w:rFonts w:ascii="仿宋" w:eastAsia="仿宋" w:hAnsi="仿宋" w:cs="仿宋" w:hint="eastAsia"/>
            <w:lang w:eastAsia="zh-CN"/>
          </w:rPr>
          <w:t>序言</w:t>
        </w:r>
        <w:r>
          <w:tab/>
        </w:r>
        <w:r>
          <w:fldChar w:fldCharType="begin"/>
        </w:r>
        <w:r>
          <w:instrText xml:space="preserve"> PAGEREF _Toc7748 \h </w:instrText>
        </w:r>
        <w:r>
          <w:fldChar w:fldCharType="separate"/>
        </w:r>
        <w:r>
          <w:t>3</w:t>
        </w:r>
        <w:r>
          <w:fldChar w:fldCharType="end"/>
        </w:r>
      </w:hyperlink>
    </w:p>
    <w:p>
      <w:pPr>
        <w:pStyle w:val="TOC1"/>
        <w:tabs>
          <w:tab w:val="right" w:leader="dot" w:pos="8306"/>
        </w:tabs>
      </w:pPr>
      <w:hyperlink w:anchor="_Toc32117" w:history="1">
        <w:r>
          <w:rPr>
            <w:rFonts w:ascii="仿宋" w:eastAsia="仿宋" w:hAnsi="仿宋" w:cs="仿宋" w:hint="eastAsia"/>
            <w:lang w:eastAsia="zh-CN"/>
          </w:rPr>
          <w:t>一、第七章员工培训与发展</w:t>
        </w:r>
        <w:r>
          <w:tab/>
        </w:r>
        <w:r>
          <w:fldChar w:fldCharType="begin"/>
        </w:r>
        <w:r>
          <w:instrText xml:space="preserve"> PAGEREF _Toc32117 \h </w:instrText>
        </w:r>
        <w:r>
          <w:fldChar w:fldCharType="separate"/>
        </w:r>
        <w:r>
          <w:t>3</w:t>
        </w:r>
        <w:r>
          <w:fldChar w:fldCharType="end"/>
        </w:r>
      </w:hyperlink>
    </w:p>
    <w:p>
      <w:pPr>
        <w:pStyle w:val="TOC2"/>
        <w:tabs>
          <w:tab w:val="right" w:leader="dot" w:pos="8306"/>
        </w:tabs>
      </w:pPr>
      <w:hyperlink w:anchor="_Toc6230" w:history="1">
        <w:r>
          <w:rPr>
            <w:rFonts w:ascii="仿宋" w:eastAsia="仿宋" w:hAnsi="仿宋" w:cs="仿宋" w:hint="eastAsia"/>
            <w:lang w:eastAsia="zh-CN"/>
          </w:rPr>
          <w:t>(一)、培训需求分析</w:t>
        </w:r>
        <w:r>
          <w:tab/>
        </w:r>
        <w:r>
          <w:fldChar w:fldCharType="begin"/>
        </w:r>
        <w:r>
          <w:instrText xml:space="preserve"> PAGEREF _Toc6230 \h </w:instrText>
        </w:r>
        <w:r>
          <w:fldChar w:fldCharType="separate"/>
        </w:r>
        <w:r>
          <w:t>3</w:t>
        </w:r>
        <w:r>
          <w:fldChar w:fldCharType="end"/>
        </w:r>
      </w:hyperlink>
    </w:p>
    <w:p>
      <w:pPr>
        <w:pStyle w:val="TOC2"/>
        <w:tabs>
          <w:tab w:val="right" w:leader="dot" w:pos="8306"/>
        </w:tabs>
      </w:pPr>
      <w:hyperlink w:anchor="_Toc24260" w:history="1">
        <w:r>
          <w:rPr>
            <w:rFonts w:ascii="仿宋" w:eastAsia="仿宋" w:hAnsi="仿宋" w:cs="仿宋" w:hint="eastAsia"/>
            <w:lang w:eastAsia="zh-CN"/>
          </w:rPr>
          <w:t>(二)、培训计划制定</w:t>
        </w:r>
        <w:r>
          <w:tab/>
        </w:r>
        <w:r>
          <w:fldChar w:fldCharType="begin"/>
        </w:r>
        <w:r>
          <w:instrText xml:space="preserve"> PAGEREF _Toc24260 \h </w:instrText>
        </w:r>
        <w:r>
          <w:fldChar w:fldCharType="separate"/>
        </w:r>
        <w:r>
          <w:t>4</w:t>
        </w:r>
        <w:r>
          <w:fldChar w:fldCharType="end"/>
        </w:r>
      </w:hyperlink>
    </w:p>
    <w:p>
      <w:pPr>
        <w:pStyle w:val="TOC2"/>
        <w:tabs>
          <w:tab w:val="right" w:leader="dot" w:pos="8306"/>
        </w:tabs>
      </w:pPr>
      <w:hyperlink w:anchor="_Toc17659" w:history="1">
        <w:r>
          <w:rPr>
            <w:rFonts w:ascii="仿宋" w:eastAsia="仿宋" w:hAnsi="仿宋" w:cs="仿宋" w:hint="eastAsia"/>
            <w:lang w:eastAsia="zh-CN"/>
          </w:rPr>
          <w:t>(三)、培训实施与评估</w:t>
        </w:r>
        <w:r>
          <w:tab/>
        </w:r>
        <w:r>
          <w:fldChar w:fldCharType="begin"/>
        </w:r>
        <w:r>
          <w:instrText xml:space="preserve"> PAGEREF _Toc17659 \h </w:instrText>
        </w:r>
        <w:r>
          <w:fldChar w:fldCharType="separate"/>
        </w:r>
        <w:r>
          <w:t>4</w:t>
        </w:r>
        <w:r>
          <w:fldChar w:fldCharType="end"/>
        </w:r>
      </w:hyperlink>
    </w:p>
    <w:p>
      <w:pPr>
        <w:pStyle w:val="TOC2"/>
        <w:tabs>
          <w:tab w:val="right" w:leader="dot" w:pos="8306"/>
        </w:tabs>
      </w:pPr>
      <w:hyperlink w:anchor="_Toc10692" w:history="1">
        <w:r>
          <w:rPr>
            <w:rFonts w:ascii="仿宋" w:eastAsia="仿宋" w:hAnsi="仿宋" w:cs="仿宋" w:hint="eastAsia"/>
            <w:lang w:eastAsia="zh-CN"/>
          </w:rPr>
          <w:t>(四)、持续学习与专业发展支持</w:t>
        </w:r>
        <w:r>
          <w:tab/>
        </w:r>
        <w:r>
          <w:fldChar w:fldCharType="begin"/>
        </w:r>
        <w:r>
          <w:instrText xml:space="preserve"> PAGEREF _Toc10692 \h </w:instrText>
        </w:r>
        <w:r>
          <w:fldChar w:fldCharType="separate"/>
        </w:r>
        <w:r>
          <w:t>6</w:t>
        </w:r>
        <w:r>
          <w:fldChar w:fldCharType="end"/>
        </w:r>
      </w:hyperlink>
    </w:p>
    <w:p>
      <w:pPr>
        <w:pStyle w:val="TOC1"/>
        <w:tabs>
          <w:tab w:val="right" w:leader="dot" w:pos="8306"/>
        </w:tabs>
      </w:pPr>
      <w:hyperlink w:anchor="_Toc10572" w:history="1">
        <w:r>
          <w:rPr>
            <w:rFonts w:ascii="仿宋" w:eastAsia="仿宋" w:hAnsi="仿宋" w:cs="仿宋" w:hint="eastAsia"/>
            <w:lang w:eastAsia="zh-CN"/>
          </w:rPr>
          <w:t>二、薪酬制度管理</w:t>
        </w:r>
        <w:r>
          <w:tab/>
        </w:r>
        <w:r>
          <w:fldChar w:fldCharType="begin"/>
        </w:r>
        <w:r>
          <w:instrText xml:space="preserve"> PAGEREF _Toc10572 \h </w:instrText>
        </w:r>
        <w:r>
          <w:fldChar w:fldCharType="separate"/>
        </w:r>
        <w:r>
          <w:t>7</w:t>
        </w:r>
        <w:r>
          <w:fldChar w:fldCharType="end"/>
        </w:r>
      </w:hyperlink>
    </w:p>
    <w:p>
      <w:pPr>
        <w:pStyle w:val="TOC2"/>
        <w:tabs>
          <w:tab w:val="right" w:leader="dot" w:pos="8306"/>
        </w:tabs>
      </w:pPr>
      <w:hyperlink w:anchor="_Toc1148" w:history="1">
        <w:r>
          <w:rPr>
            <w:rFonts w:ascii="仿宋" w:eastAsia="仿宋" w:hAnsi="仿宋" w:cs="仿宋" w:hint="eastAsia"/>
            <w:lang w:eastAsia="zh-CN"/>
          </w:rPr>
          <w:t>(一)、薪酬管理制度</w:t>
        </w:r>
        <w:r>
          <w:tab/>
        </w:r>
        <w:r>
          <w:fldChar w:fldCharType="begin"/>
        </w:r>
        <w:r>
          <w:instrText xml:space="preserve"> PAGEREF _Toc1148 \h </w:instrText>
        </w:r>
        <w:r>
          <w:fldChar w:fldCharType="separate"/>
        </w:r>
        <w:r>
          <w:t>7</w:t>
        </w:r>
        <w:r>
          <w:fldChar w:fldCharType="end"/>
        </w:r>
      </w:hyperlink>
    </w:p>
    <w:p>
      <w:pPr>
        <w:pStyle w:val="TOC2"/>
        <w:tabs>
          <w:tab w:val="right" w:leader="dot" w:pos="8306"/>
        </w:tabs>
      </w:pPr>
      <w:hyperlink w:anchor="_Toc31552" w:history="1">
        <w:r>
          <w:rPr>
            <w:rFonts w:ascii="仿宋" w:eastAsia="仿宋" w:hAnsi="仿宋" w:cs="仿宋" w:hint="eastAsia"/>
            <w:lang w:eastAsia="zh-CN"/>
          </w:rPr>
          <w:t>(二)、奖金制度的制定</w:t>
        </w:r>
        <w:r>
          <w:tab/>
        </w:r>
        <w:r>
          <w:fldChar w:fldCharType="begin"/>
        </w:r>
        <w:r>
          <w:instrText xml:space="preserve"> PAGEREF _Toc31552 \h </w:instrText>
        </w:r>
        <w:r>
          <w:fldChar w:fldCharType="separate"/>
        </w:r>
        <w:r>
          <w:t>11</w:t>
        </w:r>
        <w:r>
          <w:fldChar w:fldCharType="end"/>
        </w:r>
      </w:hyperlink>
    </w:p>
    <w:p>
      <w:pPr>
        <w:pStyle w:val="TOC2"/>
        <w:tabs>
          <w:tab w:val="right" w:leader="dot" w:pos="8306"/>
        </w:tabs>
      </w:pPr>
      <w:hyperlink w:anchor="_Toc31979" w:history="1">
        <w:r>
          <w:rPr>
            <w:rFonts w:ascii="仿宋" w:eastAsia="仿宋" w:hAnsi="仿宋" w:cs="仿宋" w:hint="eastAsia"/>
            <w:lang w:eastAsia="zh-CN"/>
          </w:rPr>
          <w:t>(三)、岗位薪酬体系设计</w:t>
        </w:r>
        <w:r>
          <w:tab/>
        </w:r>
        <w:r>
          <w:fldChar w:fldCharType="begin"/>
        </w:r>
        <w:r>
          <w:instrText xml:space="preserve"> PAGEREF _Toc31979 \h </w:instrText>
        </w:r>
        <w:r>
          <w:fldChar w:fldCharType="separate"/>
        </w:r>
        <w:r>
          <w:t>14</w:t>
        </w:r>
        <w:r>
          <w:fldChar w:fldCharType="end"/>
        </w:r>
      </w:hyperlink>
    </w:p>
    <w:p>
      <w:pPr>
        <w:pStyle w:val="TOC2"/>
        <w:tabs>
          <w:tab w:val="right" w:leader="dot" w:pos="8306"/>
        </w:tabs>
      </w:pPr>
      <w:hyperlink w:anchor="_Toc2357" w:history="1">
        <w:r>
          <w:rPr>
            <w:rFonts w:ascii="仿宋" w:eastAsia="仿宋" w:hAnsi="仿宋" w:cs="仿宋" w:hint="eastAsia"/>
            <w:lang w:eastAsia="zh-CN"/>
          </w:rPr>
          <w:t>(四)、绩效薪酬体系设计</w:t>
        </w:r>
        <w:r>
          <w:tab/>
        </w:r>
        <w:r>
          <w:fldChar w:fldCharType="begin"/>
        </w:r>
        <w:r>
          <w:instrText xml:space="preserve"> PAGEREF _Toc2357 \h </w:instrText>
        </w:r>
        <w:r>
          <w:fldChar w:fldCharType="separate"/>
        </w:r>
        <w:r>
          <w:t>15</w:t>
        </w:r>
        <w:r>
          <w:fldChar w:fldCharType="end"/>
        </w:r>
      </w:hyperlink>
    </w:p>
    <w:p>
      <w:pPr>
        <w:pStyle w:val="TOC1"/>
        <w:tabs>
          <w:tab w:val="right" w:leader="dot" w:pos="8306"/>
        </w:tabs>
      </w:pPr>
      <w:hyperlink w:anchor="_Toc9957" w:history="1">
        <w:r>
          <w:rPr>
            <w:rFonts w:ascii="仿宋" w:eastAsia="仿宋" w:hAnsi="仿宋" w:cs="仿宋" w:hint="eastAsia"/>
            <w:lang w:eastAsia="zh-CN"/>
          </w:rPr>
          <w:t>三、员工沟通技巧培训与人际关系管理</w:t>
        </w:r>
        <w:r>
          <w:tab/>
        </w:r>
        <w:r>
          <w:fldChar w:fldCharType="begin"/>
        </w:r>
        <w:r>
          <w:instrText xml:space="preserve"> PAGEREF _Toc9957 \h </w:instrText>
        </w:r>
        <w:r>
          <w:fldChar w:fldCharType="separate"/>
        </w:r>
        <w:r>
          <w:t>17</w:t>
        </w:r>
        <w:r>
          <w:fldChar w:fldCharType="end"/>
        </w:r>
      </w:hyperlink>
    </w:p>
    <w:p>
      <w:pPr>
        <w:pStyle w:val="TOC2"/>
        <w:tabs>
          <w:tab w:val="right" w:leader="dot" w:pos="8306"/>
        </w:tabs>
      </w:pPr>
      <w:hyperlink w:anchor="_Toc25304" w:history="1">
        <w:r>
          <w:rPr>
            <w:rFonts w:ascii="仿宋" w:eastAsia="仿宋" w:hAnsi="仿宋" w:cs="仿宋" w:hint="eastAsia"/>
            <w:lang w:eastAsia="zh-CN"/>
          </w:rPr>
          <w:t>(一)、沟通技巧的重要性及培训计划</w:t>
        </w:r>
        <w:r>
          <w:tab/>
        </w:r>
        <w:r>
          <w:fldChar w:fldCharType="begin"/>
        </w:r>
        <w:r>
          <w:instrText xml:space="preserve"> PAGEREF _Toc25304 \h </w:instrText>
        </w:r>
        <w:r>
          <w:fldChar w:fldCharType="separate"/>
        </w:r>
        <w:r>
          <w:t>17</w:t>
        </w:r>
        <w:r>
          <w:fldChar w:fldCharType="end"/>
        </w:r>
      </w:hyperlink>
    </w:p>
    <w:p>
      <w:pPr>
        <w:pStyle w:val="TOC2"/>
        <w:tabs>
          <w:tab w:val="right" w:leader="dot" w:pos="8306"/>
        </w:tabs>
      </w:pPr>
      <w:hyperlink w:anchor="_Toc6633" w:history="1">
        <w:r>
          <w:rPr>
            <w:rFonts w:ascii="仿宋" w:eastAsia="仿宋" w:hAnsi="仿宋" w:cs="仿宋" w:hint="eastAsia"/>
            <w:lang w:eastAsia="zh-CN"/>
          </w:rPr>
          <w:t>(二)、人际关系管理的原则与方法</w:t>
        </w:r>
        <w:r>
          <w:tab/>
        </w:r>
        <w:r>
          <w:fldChar w:fldCharType="begin"/>
        </w:r>
        <w:r>
          <w:instrText xml:space="preserve"> PAGEREF _Toc6633 \h </w:instrText>
        </w:r>
        <w:r>
          <w:fldChar w:fldCharType="separate"/>
        </w:r>
        <w:r>
          <w:t>17</w:t>
        </w:r>
        <w:r>
          <w:fldChar w:fldCharType="end"/>
        </w:r>
      </w:hyperlink>
    </w:p>
    <w:p>
      <w:pPr>
        <w:pStyle w:val="TOC2"/>
        <w:tabs>
          <w:tab w:val="right" w:leader="dot" w:pos="8306"/>
        </w:tabs>
      </w:pPr>
      <w:hyperlink w:anchor="_Toc30246" w:history="1">
        <w:r>
          <w:rPr>
            <w:rFonts w:ascii="仿宋" w:eastAsia="仿宋" w:hAnsi="仿宋" w:cs="仿宋" w:hint="eastAsia"/>
            <w:lang w:eastAsia="zh-CN"/>
          </w:rPr>
          <w:t>(三)、良好人际关系的建立与维护</w:t>
        </w:r>
        <w:r>
          <w:tab/>
        </w:r>
        <w:r>
          <w:fldChar w:fldCharType="begin"/>
        </w:r>
        <w:r>
          <w:instrText xml:space="preserve"> PAGEREF _Toc30246 \h </w:instrText>
        </w:r>
        <w:r>
          <w:fldChar w:fldCharType="separate"/>
        </w:r>
        <w:r>
          <w:t>18</w:t>
        </w:r>
        <w:r>
          <w:fldChar w:fldCharType="end"/>
        </w:r>
      </w:hyperlink>
    </w:p>
    <w:p>
      <w:pPr>
        <w:pStyle w:val="TOC1"/>
        <w:tabs>
          <w:tab w:val="right" w:leader="dot" w:pos="8306"/>
        </w:tabs>
      </w:pPr>
      <w:hyperlink w:anchor="_Toc22161" w:history="1">
        <w:r>
          <w:rPr>
            <w:rFonts w:ascii="仿宋" w:eastAsia="仿宋" w:hAnsi="仿宋" w:cs="仿宋" w:hint="eastAsia"/>
            <w:lang w:eastAsia="zh-CN"/>
          </w:rPr>
          <w:t>四、宏观环境分析</w:t>
        </w:r>
        <w:r>
          <w:tab/>
        </w:r>
        <w:r>
          <w:fldChar w:fldCharType="begin"/>
        </w:r>
        <w:r>
          <w:instrText xml:space="preserve"> PAGEREF _Toc22161 \h </w:instrText>
        </w:r>
        <w:r>
          <w:fldChar w:fldCharType="separate"/>
        </w:r>
        <w:r>
          <w:t>19</w:t>
        </w:r>
        <w:r>
          <w:fldChar w:fldCharType="end"/>
        </w:r>
      </w:hyperlink>
    </w:p>
    <w:p>
      <w:pPr>
        <w:pStyle w:val="TOC2"/>
        <w:tabs>
          <w:tab w:val="right" w:leader="dot" w:pos="8306"/>
        </w:tabs>
      </w:pPr>
      <w:hyperlink w:anchor="_Toc10652" w:history="1">
        <w:r>
          <w:rPr>
            <w:rFonts w:ascii="仿宋" w:eastAsia="仿宋" w:hAnsi="仿宋" w:cs="仿宋" w:hint="eastAsia"/>
            <w:lang w:eastAsia="zh-CN"/>
          </w:rPr>
          <w:t>(一)、宏观环境分析</w:t>
        </w:r>
        <w:r>
          <w:tab/>
        </w:r>
        <w:r>
          <w:fldChar w:fldCharType="begin"/>
        </w:r>
        <w:r>
          <w:instrText xml:space="preserve"> PAGEREF _Toc10652 \h </w:instrText>
        </w:r>
        <w:r>
          <w:fldChar w:fldCharType="separate"/>
        </w:r>
        <w:r>
          <w:t>19</w:t>
        </w:r>
        <w:r>
          <w:fldChar w:fldCharType="end"/>
        </w:r>
      </w:hyperlink>
    </w:p>
    <w:p>
      <w:pPr>
        <w:pStyle w:val="TOC1"/>
        <w:tabs>
          <w:tab w:val="right" w:leader="dot" w:pos="8306"/>
        </w:tabs>
      </w:pPr>
      <w:hyperlink w:anchor="_Toc6279" w:history="1">
        <w:r>
          <w:rPr>
            <w:rFonts w:ascii="仿宋" w:eastAsia="仿宋" w:hAnsi="仿宋" w:cs="仿宋" w:hint="eastAsia"/>
            <w:lang w:eastAsia="zh-CN"/>
          </w:rPr>
          <w:t>五、员工压力管理及应对措施</w:t>
        </w:r>
        <w:r>
          <w:tab/>
        </w:r>
        <w:r>
          <w:fldChar w:fldCharType="begin"/>
        </w:r>
        <w:r>
          <w:instrText xml:space="preserve"> PAGEREF _Toc6279 \h </w:instrText>
        </w:r>
        <w:r>
          <w:fldChar w:fldCharType="separate"/>
        </w:r>
        <w:r>
          <w:t>20</w:t>
        </w:r>
        <w:r>
          <w:fldChar w:fldCharType="end"/>
        </w:r>
      </w:hyperlink>
    </w:p>
    <w:p>
      <w:pPr>
        <w:pStyle w:val="TOC2"/>
        <w:tabs>
          <w:tab w:val="right" w:leader="dot" w:pos="8306"/>
        </w:tabs>
      </w:pPr>
      <w:hyperlink w:anchor="_Toc1238" w:history="1">
        <w:r>
          <w:rPr>
            <w:rFonts w:ascii="仿宋" w:eastAsia="仿宋" w:hAnsi="仿宋" w:cs="仿宋" w:hint="eastAsia"/>
            <w:lang w:eastAsia="zh-CN"/>
          </w:rPr>
          <w:t>(一)、压力对员工的影响及管理原则</w:t>
        </w:r>
        <w:r>
          <w:tab/>
        </w:r>
        <w:r>
          <w:fldChar w:fldCharType="begin"/>
        </w:r>
        <w:r>
          <w:instrText xml:space="preserve"> PAGEREF _Toc1238 \h </w:instrText>
        </w:r>
        <w:r>
          <w:fldChar w:fldCharType="separate"/>
        </w:r>
        <w:r>
          <w:t>20</w:t>
        </w:r>
        <w:r>
          <w:fldChar w:fldCharType="end"/>
        </w:r>
      </w:hyperlink>
    </w:p>
    <w:p>
      <w:pPr>
        <w:pStyle w:val="TOC2"/>
        <w:tabs>
          <w:tab w:val="right" w:leader="dot" w:pos="8306"/>
        </w:tabs>
      </w:pPr>
      <w:hyperlink w:anchor="_Toc294" w:history="1">
        <w:r>
          <w:rPr>
            <w:rFonts w:ascii="仿宋" w:eastAsia="仿宋" w:hAnsi="仿宋" w:cs="仿宋" w:hint="eastAsia"/>
            <w:lang w:eastAsia="zh-CN"/>
          </w:rPr>
          <w:t>(二)、压力应对策略及其实施方案</w:t>
        </w:r>
        <w:r>
          <w:tab/>
        </w:r>
        <w:r>
          <w:fldChar w:fldCharType="begin"/>
        </w:r>
        <w:r>
          <w:instrText xml:space="preserve"> PAGEREF _Toc294 \h </w:instrText>
        </w:r>
        <w:r>
          <w:fldChar w:fldCharType="separate"/>
        </w:r>
        <w:r>
          <w:t>21</w:t>
        </w:r>
        <w:r>
          <w:fldChar w:fldCharType="end"/>
        </w:r>
      </w:hyperlink>
    </w:p>
    <w:p>
      <w:pPr>
        <w:pStyle w:val="TOC2"/>
        <w:tabs>
          <w:tab w:val="right" w:leader="dot" w:pos="8306"/>
        </w:tabs>
      </w:pPr>
      <w:hyperlink w:anchor="_Toc17193" w:history="1">
        <w:r>
          <w:rPr>
            <w:rFonts w:ascii="仿宋" w:eastAsia="仿宋" w:hAnsi="仿宋" w:cs="仿宋" w:hint="eastAsia"/>
            <w:lang w:eastAsia="zh-CN"/>
          </w:rPr>
          <w:t>(三)、压力管理效果的评估及持续改进</w:t>
        </w:r>
        <w:r>
          <w:tab/>
        </w:r>
        <w:r>
          <w:fldChar w:fldCharType="begin"/>
        </w:r>
        <w:r>
          <w:instrText xml:space="preserve"> PAGEREF _Toc17193 \h </w:instrText>
        </w:r>
        <w:r>
          <w:fldChar w:fldCharType="separate"/>
        </w:r>
        <w:r>
          <w:t>22</w:t>
        </w:r>
        <w:r>
          <w:fldChar w:fldCharType="end"/>
        </w:r>
      </w:hyperlink>
    </w:p>
    <w:p>
      <w:pPr>
        <w:pStyle w:val="TOC1"/>
        <w:tabs>
          <w:tab w:val="right" w:leader="dot" w:pos="8306"/>
        </w:tabs>
      </w:pPr>
      <w:hyperlink w:anchor="_Toc10296" w:history="1">
        <w:r>
          <w:rPr>
            <w:rFonts w:ascii="仿宋" w:eastAsia="仿宋" w:hAnsi="仿宋" w:cs="仿宋" w:hint="eastAsia"/>
            <w:lang w:eastAsia="zh-CN"/>
          </w:rPr>
          <w:t>六、第四十章员工身心健康管理</w:t>
        </w:r>
        <w:r>
          <w:tab/>
        </w:r>
        <w:r>
          <w:fldChar w:fldCharType="begin"/>
        </w:r>
        <w:r>
          <w:instrText xml:space="preserve"> PAGEREF _Toc10296 \h </w:instrText>
        </w:r>
        <w:r>
          <w:fldChar w:fldCharType="separate"/>
        </w:r>
        <w:r>
          <w:t>24</w:t>
        </w:r>
        <w:r>
          <w:fldChar w:fldCharType="end"/>
        </w:r>
      </w:hyperlink>
    </w:p>
    <w:p>
      <w:pPr>
        <w:pStyle w:val="TOC2"/>
        <w:tabs>
          <w:tab w:val="right" w:leader="dot" w:pos="8306"/>
        </w:tabs>
      </w:pPr>
      <w:hyperlink w:anchor="_Toc18423" w:history="1">
        <w:r>
          <w:rPr>
            <w:rFonts w:ascii="仿宋" w:eastAsia="仿宋" w:hAnsi="仿宋" w:cs="仿宋" w:hint="eastAsia"/>
            <w:lang w:eastAsia="zh-CN"/>
          </w:rPr>
          <w:t>(一)、健康促进计划</w:t>
        </w:r>
        <w:r>
          <w:tab/>
        </w:r>
        <w:r>
          <w:fldChar w:fldCharType="begin"/>
        </w:r>
        <w:r>
          <w:instrText xml:space="preserve"> PAGEREF _Toc18423 \h </w:instrText>
        </w:r>
        <w:r>
          <w:fldChar w:fldCharType="separate"/>
        </w:r>
        <w:r>
          <w:t>24</w:t>
        </w:r>
        <w:r>
          <w:fldChar w:fldCharType="end"/>
        </w:r>
      </w:hyperlink>
    </w:p>
    <w:p>
      <w:pPr>
        <w:pStyle w:val="TOC2"/>
        <w:tabs>
          <w:tab w:val="right" w:leader="dot" w:pos="8306"/>
        </w:tabs>
      </w:pPr>
      <w:hyperlink w:anchor="_Toc19298" w:history="1">
        <w:r>
          <w:rPr>
            <w:rFonts w:ascii="仿宋" w:eastAsia="仿宋" w:hAnsi="仿宋" w:cs="仿宋" w:hint="eastAsia"/>
            <w:lang w:eastAsia="zh-CN"/>
          </w:rPr>
          <w:t>(二)、健康饮食与运动计划</w:t>
        </w:r>
        <w:r>
          <w:tab/>
        </w:r>
        <w:r>
          <w:fldChar w:fldCharType="begin"/>
        </w:r>
        <w:r>
          <w:instrText xml:space="preserve"> PAGEREF _Toc19298 \h </w:instrText>
        </w:r>
        <w:r>
          <w:fldChar w:fldCharType="separate"/>
        </w:r>
        <w:r>
          <w:t>24</w:t>
        </w:r>
        <w:r>
          <w:fldChar w:fldCharType="end"/>
        </w:r>
      </w:hyperlink>
    </w:p>
    <w:p>
      <w:pPr>
        <w:pStyle w:val="TOC2"/>
        <w:tabs>
          <w:tab w:val="right" w:leader="dot" w:pos="8306"/>
        </w:tabs>
      </w:pPr>
      <w:hyperlink w:anchor="_Toc27352" w:history="1">
        <w:r>
          <w:rPr>
            <w:rFonts w:ascii="仿宋" w:eastAsia="仿宋" w:hAnsi="仿宋" w:cs="仿宋" w:hint="eastAsia"/>
            <w:lang w:eastAsia="zh-CN"/>
          </w:rPr>
          <w:t>(三)、心理健康服务与支持</w:t>
        </w:r>
        <w:r>
          <w:tab/>
        </w:r>
        <w:r>
          <w:fldChar w:fldCharType="begin"/>
        </w:r>
        <w:r>
          <w:instrText xml:space="preserve"> PAGEREF _Toc27352 \h </w:instrText>
        </w:r>
        <w:r>
          <w:fldChar w:fldCharType="separate"/>
        </w:r>
        <w:r>
          <w:t>25</w:t>
        </w:r>
        <w:r>
          <w:fldChar w:fldCharType="end"/>
        </w:r>
      </w:hyperlink>
    </w:p>
    <w:p>
      <w:pPr>
        <w:pStyle w:val="TOC2"/>
        <w:tabs>
          <w:tab w:val="right" w:leader="dot" w:pos="8306"/>
        </w:tabs>
      </w:pPr>
      <w:hyperlink w:anchor="_Toc23108" w:history="1">
        <w:r>
          <w:rPr>
            <w:rFonts w:ascii="仿宋" w:eastAsia="仿宋" w:hAnsi="仿宋" w:cs="仿宋" w:hint="eastAsia"/>
            <w:lang w:eastAsia="zh-CN"/>
          </w:rPr>
          <w:t>(四)、工作压力管理</w:t>
        </w:r>
        <w:r>
          <w:tab/>
        </w:r>
        <w:r>
          <w:fldChar w:fldCharType="begin"/>
        </w:r>
        <w:r>
          <w:instrText xml:space="preserve"> PAGEREF _Toc23108 \h </w:instrText>
        </w:r>
        <w:r>
          <w:fldChar w:fldCharType="separate"/>
        </w:r>
        <w:r>
          <w:t>25</w:t>
        </w:r>
        <w:r>
          <w:fldChar w:fldCharType="end"/>
        </w:r>
      </w:hyperlink>
    </w:p>
    <w:p>
      <w:pPr>
        <w:pStyle w:val="TOC2"/>
        <w:tabs>
          <w:tab w:val="right" w:leader="dot" w:pos="8306"/>
        </w:tabs>
      </w:pPr>
      <w:hyperlink w:anchor="_Toc455" w:history="1">
        <w:r>
          <w:rPr>
            <w:rFonts w:ascii="仿宋" w:eastAsia="仿宋" w:hAnsi="仿宋" w:cs="仿宋" w:hint="eastAsia"/>
            <w:lang w:eastAsia="zh-CN"/>
          </w:rPr>
          <w:t>(五)、工作负荷评估与调整</w:t>
        </w:r>
        <w:r>
          <w:tab/>
        </w:r>
        <w:r>
          <w:fldChar w:fldCharType="begin"/>
        </w:r>
        <w:r>
          <w:instrText xml:space="preserve"> PAGEREF _Toc455 \h </w:instrText>
        </w:r>
        <w:r>
          <w:fldChar w:fldCharType="separate"/>
        </w:r>
        <w:r>
          <w:t>26</w:t>
        </w:r>
        <w:r>
          <w:fldChar w:fldCharType="end"/>
        </w:r>
      </w:hyperlink>
    </w:p>
    <w:p>
      <w:pPr>
        <w:pStyle w:val="TOC2"/>
        <w:tabs>
          <w:tab w:val="right" w:leader="dot" w:pos="8306"/>
        </w:tabs>
      </w:pPr>
      <w:hyperlink w:anchor="_Toc19548" w:history="1">
        <w:r>
          <w:rPr>
            <w:rFonts w:ascii="仿宋" w:eastAsia="仿宋" w:hAnsi="仿宋" w:cs="仿宋" w:hint="eastAsia"/>
            <w:lang w:eastAsia="zh-CN"/>
          </w:rPr>
          <w:t>(六)、员工心理咨询与支持</w:t>
        </w:r>
        <w:r>
          <w:tab/>
        </w:r>
        <w:r>
          <w:fldChar w:fldCharType="begin"/>
        </w:r>
        <w:r>
          <w:instrText xml:space="preserve"> PAGEREF _Toc19548 \h </w:instrText>
        </w:r>
        <w:r>
          <w:fldChar w:fldCharType="separate"/>
        </w:r>
        <w:r>
          <w:t>27</w:t>
        </w:r>
        <w:r>
          <w:fldChar w:fldCharType="end"/>
        </w:r>
      </w:hyperlink>
    </w:p>
    <w:p>
      <w:pPr>
        <w:pStyle w:val="TOC1"/>
        <w:tabs>
          <w:tab w:val="right" w:leader="dot" w:pos="8306"/>
        </w:tabs>
      </w:pPr>
      <w:hyperlink w:anchor="_Toc497" w:history="1">
        <w:r>
          <w:rPr>
            <w:rFonts w:ascii="仿宋" w:eastAsia="仿宋" w:hAnsi="仿宋" w:cs="仿宋" w:hint="eastAsia"/>
            <w:lang w:eastAsia="zh-CN"/>
          </w:rPr>
          <w:t>七、第十四章员工健康与安全管理</w:t>
        </w:r>
        <w:r>
          <w:tab/>
        </w:r>
        <w:r>
          <w:fldChar w:fldCharType="begin"/>
        </w:r>
        <w:r>
          <w:instrText xml:space="preserve"> PAGEREF _Toc497 \h </w:instrText>
        </w:r>
        <w:r>
          <w:fldChar w:fldCharType="separate"/>
        </w:r>
        <w:r>
          <w:t>28</w:t>
        </w:r>
        <w:r>
          <w:fldChar w:fldCharType="end"/>
        </w:r>
      </w:hyperlink>
    </w:p>
    <w:p>
      <w:pPr>
        <w:pStyle w:val="TOC2"/>
        <w:tabs>
          <w:tab w:val="right" w:leader="dot" w:pos="8306"/>
        </w:tabs>
      </w:pPr>
      <w:hyperlink w:anchor="_Toc22309" w:history="1">
        <w:r>
          <w:rPr>
            <w:rFonts w:ascii="仿宋" w:eastAsia="仿宋" w:hAnsi="仿宋" w:cs="仿宋" w:hint="eastAsia"/>
            <w:lang w:eastAsia="zh-CN"/>
          </w:rPr>
          <w:t>(一)、健康保障计划</w:t>
        </w:r>
        <w:r>
          <w:tab/>
        </w:r>
        <w:r>
          <w:fldChar w:fldCharType="begin"/>
        </w:r>
        <w:r>
          <w:instrText xml:space="preserve"> PAGEREF _Toc22309 \h </w:instrText>
        </w:r>
        <w:r>
          <w:fldChar w:fldCharType="separate"/>
        </w:r>
        <w:r>
          <w:t>28</w:t>
        </w:r>
        <w:r>
          <w:fldChar w:fldCharType="end"/>
        </w:r>
      </w:hyperlink>
    </w:p>
    <w:p>
      <w:pPr>
        <w:pStyle w:val="TOC2"/>
        <w:tabs>
          <w:tab w:val="right" w:leader="dot" w:pos="8306"/>
        </w:tabs>
      </w:pPr>
      <w:hyperlink w:anchor="_Toc5090" w:history="1">
        <w:r>
          <w:rPr>
            <w:rFonts w:ascii="仿宋" w:eastAsia="仿宋" w:hAnsi="仿宋" w:cs="仿宋" w:hint="eastAsia"/>
            <w:lang w:eastAsia="zh-CN"/>
          </w:rPr>
          <w:t>(二)、安全管理体系</w:t>
        </w:r>
        <w:r>
          <w:tab/>
        </w:r>
        <w:r>
          <w:fldChar w:fldCharType="begin"/>
        </w:r>
        <w:r>
          <w:instrText xml:space="preserve"> PAGEREF _Toc5090 \h </w:instrText>
        </w:r>
        <w:r>
          <w:fldChar w:fldCharType="separate"/>
        </w:r>
        <w:r>
          <w:t>29</w:t>
        </w:r>
        <w:r>
          <w:fldChar w:fldCharType="end"/>
        </w:r>
      </w:hyperlink>
    </w:p>
    <w:p>
      <w:pPr>
        <w:pStyle w:val="TOC1"/>
        <w:tabs>
          <w:tab w:val="right" w:leader="dot" w:pos="8306"/>
        </w:tabs>
      </w:pPr>
      <w:hyperlink w:anchor="_Toc3597" w:history="1">
        <w:r>
          <w:rPr>
            <w:rFonts w:ascii="仿宋" w:eastAsia="仿宋" w:hAnsi="仿宋" w:cs="仿宋" w:hint="eastAsia"/>
            <w:lang w:eastAsia="zh-CN"/>
          </w:rPr>
          <w:t>八、第二十六章人才留存与流失管理</w:t>
        </w:r>
        <w:r>
          <w:tab/>
        </w:r>
        <w:r>
          <w:fldChar w:fldCharType="begin"/>
        </w:r>
        <w:r>
          <w:instrText xml:space="preserve"> PAGEREF _Toc3597 \h </w:instrText>
        </w:r>
        <w:r>
          <w:fldChar w:fldCharType="separate"/>
        </w:r>
        <w:r>
          <w:t>31</w:t>
        </w:r>
        <w:r>
          <w:fldChar w:fldCharType="end"/>
        </w:r>
      </w:hyperlink>
    </w:p>
    <w:p>
      <w:pPr>
        <w:pStyle w:val="TOC2"/>
        <w:tabs>
          <w:tab w:val="right" w:leader="dot" w:pos="8306"/>
        </w:tabs>
      </w:pPr>
      <w:hyperlink w:anchor="_Toc7707" w:history="1">
        <w:r>
          <w:rPr>
            <w:rFonts w:ascii="仿宋" w:eastAsia="仿宋" w:hAnsi="仿宋" w:cs="仿宋" w:hint="eastAsia"/>
            <w:lang w:eastAsia="zh-CN"/>
          </w:rPr>
          <w:t>(一)、人才留存策略</w:t>
        </w:r>
        <w:r>
          <w:tab/>
        </w:r>
        <w:r>
          <w:fldChar w:fldCharType="begin"/>
        </w:r>
        <w:r>
          <w:instrText xml:space="preserve"> PAGEREF _Toc7707 \h </w:instrText>
        </w:r>
        <w:r>
          <w:fldChar w:fldCharType="separate"/>
        </w:r>
        <w:r>
          <w:t>31</w:t>
        </w:r>
        <w:r>
          <w:fldChar w:fldCharType="end"/>
        </w:r>
      </w:hyperlink>
    </w:p>
    <w:p>
      <w:pPr>
        <w:pStyle w:val="TOC2"/>
        <w:tabs>
          <w:tab w:val="right" w:leader="dot" w:pos="8306"/>
        </w:tabs>
      </w:pPr>
      <w:hyperlink w:anchor="_Toc817" w:history="1">
        <w:r>
          <w:rPr>
            <w:rFonts w:ascii="仿宋" w:eastAsia="仿宋" w:hAnsi="仿宋" w:cs="仿宋" w:hint="eastAsia"/>
            <w:lang w:eastAsia="zh-CN"/>
          </w:rPr>
          <w:t>(二)、人才流失分析与改进</w:t>
        </w:r>
        <w:r>
          <w:tab/>
        </w:r>
        <w:r>
          <w:fldChar w:fldCharType="begin"/>
        </w:r>
        <w:r>
          <w:instrText xml:space="preserve"> PAGEREF _Toc817 \h </w:instrText>
        </w:r>
        <w:r>
          <w:fldChar w:fldCharType="separate"/>
        </w:r>
        <w:r>
          <w:t>31</w:t>
        </w:r>
        <w:r>
          <w:fldChar w:fldCharType="end"/>
        </w:r>
      </w:hyperlink>
    </w:p>
    <w:p>
      <w:pPr>
        <w:pStyle w:val="TOC2"/>
        <w:tabs>
          <w:tab w:val="right" w:leader="dot" w:pos="8306"/>
        </w:tabs>
      </w:pPr>
      <w:hyperlink w:anchor="_Toc8538" w:history="1">
        <w:r>
          <w:rPr>
            <w:rFonts w:ascii="仿宋" w:eastAsia="仿宋" w:hAnsi="仿宋" w:cs="仿宋" w:hint="eastAsia"/>
            <w:lang w:eastAsia="zh-CN"/>
          </w:rPr>
          <w:t>(三)、持续改进与未来展望</w:t>
        </w:r>
        <w:r>
          <w:tab/>
        </w:r>
        <w:r>
          <w:fldChar w:fldCharType="begin"/>
        </w:r>
        <w:r>
          <w:instrText xml:space="preserve"> PAGEREF _Toc8538 \h </w:instrText>
        </w:r>
        <w:r>
          <w:fldChar w:fldCharType="separate"/>
        </w:r>
        <w:r>
          <w:t>32</w:t>
        </w:r>
        <w:r>
          <w:fldChar w:fldCharType="end"/>
        </w:r>
      </w:hyperlink>
    </w:p>
    <w:p>
      <w:pPr>
        <w:pStyle w:val="TOC1"/>
        <w:tabs>
          <w:tab w:val="right" w:leader="dot" w:pos="8306"/>
        </w:tabs>
      </w:pPr>
      <w:hyperlink w:anchor="_Toc30478" w:history="1">
        <w:r>
          <w:rPr>
            <w:rFonts w:ascii="仿宋" w:eastAsia="仿宋" w:hAnsi="仿宋" w:cs="仿宋" w:hint="eastAsia"/>
            <w:lang w:eastAsia="zh-CN"/>
          </w:rPr>
          <w:t>九、第十三章技术与创新支持</w:t>
        </w:r>
        <w:r>
          <w:tab/>
        </w:r>
        <w:r>
          <w:fldChar w:fldCharType="begin"/>
        </w:r>
        <w:r>
          <w:instrText xml:space="preserve"> PAGEREF _Toc30478 \h </w:instrText>
        </w:r>
        <w:r>
          <w:fldChar w:fldCharType="separate"/>
        </w:r>
        <w:r>
          <w:t>32</w:t>
        </w:r>
        <w:r>
          <w:fldChar w:fldCharType="end"/>
        </w:r>
      </w:hyperlink>
    </w:p>
    <w:p>
      <w:pPr>
        <w:pStyle w:val="TOC2"/>
        <w:tabs>
          <w:tab w:val="right" w:leader="dot" w:pos="8306"/>
        </w:tabs>
      </w:pPr>
      <w:hyperlink w:anchor="_Toc23575" w:history="1">
        <w:r>
          <w:rPr>
            <w:rFonts w:ascii="仿宋" w:eastAsia="仿宋" w:hAnsi="仿宋" w:cs="仿宋" w:hint="eastAsia"/>
            <w:lang w:eastAsia="zh-CN"/>
          </w:rPr>
          <w:t>(一)、技术培训与更新</w:t>
        </w:r>
        <w:r>
          <w:tab/>
        </w:r>
        <w:r>
          <w:fldChar w:fldCharType="begin"/>
        </w:r>
        <w:r>
          <w:instrText xml:space="preserve"> PAGEREF _Toc23575 \h </w:instrText>
        </w:r>
        <w:r>
          <w:fldChar w:fldCharType="separate"/>
        </w:r>
        <w:r>
          <w:t>32</w:t>
        </w:r>
        <w:r>
          <w:fldChar w:fldCharType="end"/>
        </w:r>
      </w:hyperlink>
    </w:p>
    <w:p>
      <w:pPr>
        <w:pStyle w:val="TOC2"/>
        <w:tabs>
          <w:tab w:val="right" w:leader="dot" w:pos="8306"/>
        </w:tabs>
      </w:pPr>
      <w:hyperlink w:anchor="_Toc22138" w:history="1">
        <w:r>
          <w:rPr>
            <w:rFonts w:ascii="仿宋" w:eastAsia="仿宋" w:hAnsi="仿宋" w:cs="仿宋" w:hint="eastAsia"/>
            <w:lang w:eastAsia="zh-CN"/>
          </w:rPr>
          <w:t>(二)、创新文化与项目支持</w:t>
        </w:r>
        <w:r>
          <w:tab/>
        </w:r>
        <w:r>
          <w:fldChar w:fldCharType="begin"/>
        </w:r>
        <w:r>
          <w:instrText xml:space="preserve"> PAGEREF _Toc22138 \h </w:instrText>
        </w:r>
        <w:r>
          <w:fldChar w:fldCharType="separate"/>
        </w:r>
        <w:r>
          <w:t>33</w:t>
        </w:r>
        <w:r>
          <w:fldChar w:fldCharType="end"/>
        </w:r>
      </w:hyperlink>
    </w:p>
    <w:p>
      <w:pPr>
        <w:pStyle w:val="TOC1"/>
        <w:tabs>
          <w:tab w:val="right" w:leader="dot" w:pos="8306"/>
        </w:tabs>
      </w:pPr>
      <w:hyperlink w:anchor="_Toc5897" w:history="1">
        <w:r>
          <w:rPr>
            <w:rFonts w:ascii="仿宋" w:eastAsia="仿宋" w:hAnsi="仿宋" w:cs="仿宋" w:hint="eastAsia"/>
            <w:lang w:eastAsia="zh-CN"/>
          </w:rPr>
          <w:t>十、员工社会责任履行及参与公益活动</w:t>
        </w:r>
        <w:r>
          <w:tab/>
        </w:r>
        <w:r>
          <w:fldChar w:fldCharType="begin"/>
        </w:r>
        <w:r>
          <w:instrText xml:space="preserve"> PAGEREF _Toc5897 \h </w:instrText>
        </w:r>
        <w:r>
          <w:fldChar w:fldCharType="separate"/>
        </w:r>
        <w:r>
          <w:t>34</w:t>
        </w:r>
        <w:r>
          <w:fldChar w:fldCharType="end"/>
        </w:r>
      </w:hyperlink>
    </w:p>
    <w:p>
      <w:pPr>
        <w:pStyle w:val="TOC2"/>
        <w:tabs>
          <w:tab w:val="right" w:leader="dot" w:pos="8306"/>
        </w:tabs>
      </w:pPr>
      <w:hyperlink w:anchor="_Toc419" w:history="1">
        <w:r>
          <w:rPr>
            <w:rFonts w:ascii="仿宋" w:eastAsia="仿宋" w:hAnsi="仿宋" w:cs="仿宋" w:hint="eastAsia"/>
            <w:lang w:eastAsia="zh-CN"/>
          </w:rPr>
          <w:t>(一)、员工社会责任的内涵及履行方式</w:t>
        </w:r>
        <w:r>
          <w:tab/>
        </w:r>
        <w:r>
          <w:fldChar w:fldCharType="begin"/>
        </w:r>
        <w:r>
          <w:instrText xml:space="preserve"> PAGEREF _Toc419 \h </w:instrText>
        </w:r>
        <w:r>
          <w:fldChar w:fldCharType="separate"/>
        </w:r>
        <w:r>
          <w:t>34</w:t>
        </w:r>
        <w:r>
          <w:fldChar w:fldCharType="end"/>
        </w:r>
      </w:hyperlink>
    </w:p>
    <w:p>
      <w:pPr>
        <w:pStyle w:val="TOC2"/>
        <w:tabs>
          <w:tab w:val="right" w:leader="dot" w:pos="8306"/>
        </w:tabs>
      </w:pPr>
      <w:hyperlink w:anchor="_Toc19118" w:history="1">
        <w:r>
          <w:rPr>
            <w:rFonts w:ascii="仿宋" w:eastAsia="仿宋" w:hAnsi="仿宋" w:cs="仿宋" w:hint="eastAsia"/>
            <w:lang w:eastAsia="zh-CN"/>
          </w:rPr>
          <w:t>(二)、参与公益活动的意义及实施策略</w:t>
        </w:r>
        <w:r>
          <w:tab/>
        </w:r>
        <w:r>
          <w:fldChar w:fldCharType="begin"/>
        </w:r>
        <w:r>
          <w:instrText xml:space="preserve"> PAGEREF _Toc19118 \h </w:instrText>
        </w:r>
        <w:r>
          <w:fldChar w:fldCharType="separate"/>
        </w:r>
        <w:r>
          <w:t>34</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7635" w:history="1">
        <w:r>
          <w:rPr>
            <w:rFonts w:ascii="仿宋" w:eastAsia="仿宋" w:hAnsi="仿宋" w:cs="仿宋" w:hint="eastAsia"/>
            <w:lang w:eastAsia="zh-CN"/>
          </w:rPr>
          <w:t>(三)、社会责任履行及公益活动参与的持续推进</w:t>
        </w:r>
        <w:r>
          <w:tab/>
        </w:r>
        <w:r>
          <w:fldChar w:fldCharType="begin"/>
        </w:r>
        <w:r>
          <w:instrText xml:space="preserve"> PAGEREF _Toc27635 \h </w:instrText>
        </w:r>
        <w:r>
          <w:fldChar w:fldCharType="separate"/>
        </w:r>
        <w:r>
          <w:t>35</w:t>
        </w:r>
        <w:r>
          <w:fldChar w:fldCharType="end"/>
        </w:r>
      </w:hyperlink>
    </w:p>
    <w:p>
      <w:pPr>
        <w:pStyle w:val="TOC1"/>
        <w:tabs>
          <w:tab w:val="right" w:leader="dot" w:pos="8306"/>
        </w:tabs>
      </w:pPr>
      <w:hyperlink w:anchor="_Toc3622" w:history="1">
        <w:r>
          <w:rPr>
            <w:rFonts w:ascii="仿宋" w:eastAsia="仿宋" w:hAnsi="仿宋" w:cs="仿宋" w:hint="eastAsia"/>
            <w:lang w:eastAsia="zh-CN"/>
          </w:rPr>
          <w:t>十一、第四十八章员工环保与可持续发展</w:t>
        </w:r>
        <w:r>
          <w:tab/>
        </w:r>
        <w:r>
          <w:fldChar w:fldCharType="begin"/>
        </w:r>
        <w:r>
          <w:instrText xml:space="preserve"> PAGEREF _Toc3622 \h </w:instrText>
        </w:r>
        <w:r>
          <w:fldChar w:fldCharType="separate"/>
        </w:r>
        <w:r>
          <w:t>35</w:t>
        </w:r>
        <w:r>
          <w:fldChar w:fldCharType="end"/>
        </w:r>
      </w:hyperlink>
    </w:p>
    <w:p>
      <w:pPr>
        <w:pStyle w:val="TOC2"/>
        <w:tabs>
          <w:tab w:val="right" w:leader="dot" w:pos="8306"/>
        </w:tabs>
      </w:pPr>
      <w:hyperlink w:anchor="_Toc25593" w:history="1">
        <w:r>
          <w:rPr>
            <w:rFonts w:ascii="仿宋" w:eastAsia="仿宋" w:hAnsi="仿宋" w:cs="仿宋" w:hint="eastAsia"/>
            <w:lang w:eastAsia="zh-CN"/>
          </w:rPr>
          <w:t>(一)、环保意识与培训</w:t>
        </w:r>
        <w:r>
          <w:tab/>
        </w:r>
        <w:r>
          <w:fldChar w:fldCharType="begin"/>
        </w:r>
        <w:r>
          <w:instrText xml:space="preserve"> PAGEREF _Toc25593 \h </w:instrText>
        </w:r>
        <w:r>
          <w:fldChar w:fldCharType="separate"/>
        </w:r>
        <w:r>
          <w:t>35</w:t>
        </w:r>
        <w:r>
          <w:fldChar w:fldCharType="end"/>
        </w:r>
      </w:hyperlink>
    </w:p>
    <w:p>
      <w:pPr>
        <w:pStyle w:val="TOC2"/>
        <w:tabs>
          <w:tab w:val="right" w:leader="dot" w:pos="8306"/>
        </w:tabs>
      </w:pPr>
      <w:hyperlink w:anchor="_Toc488" w:history="1">
        <w:r>
          <w:rPr>
            <w:rFonts w:ascii="仿宋" w:eastAsia="仿宋" w:hAnsi="仿宋" w:cs="仿宋" w:hint="eastAsia"/>
            <w:lang w:eastAsia="zh-CN"/>
          </w:rPr>
          <w:t>(二)、公司环保文化的传播</w:t>
        </w:r>
        <w:r>
          <w:tab/>
        </w:r>
        <w:r>
          <w:fldChar w:fldCharType="begin"/>
        </w:r>
        <w:r>
          <w:instrText xml:space="preserve"> PAGEREF _Toc488 \h </w:instrText>
        </w:r>
        <w:r>
          <w:fldChar w:fldCharType="separate"/>
        </w:r>
        <w:r>
          <w:t>36</w:t>
        </w:r>
        <w:r>
          <w:fldChar w:fldCharType="end"/>
        </w:r>
      </w:hyperlink>
    </w:p>
    <w:p>
      <w:pPr>
        <w:pStyle w:val="TOC2"/>
        <w:tabs>
          <w:tab w:val="right" w:leader="dot" w:pos="8306"/>
        </w:tabs>
      </w:pPr>
      <w:hyperlink w:anchor="_Toc3028" w:history="1">
        <w:r>
          <w:rPr>
            <w:rFonts w:ascii="仿宋" w:eastAsia="仿宋" w:hAnsi="仿宋" w:cs="仿宋" w:hint="eastAsia"/>
            <w:lang w:eastAsia="zh-CN"/>
          </w:rPr>
          <w:t>(三)、员工参与的环保培训</w:t>
        </w:r>
        <w:r>
          <w:tab/>
        </w:r>
        <w:r>
          <w:fldChar w:fldCharType="begin"/>
        </w:r>
        <w:r>
          <w:instrText xml:space="preserve"> PAGEREF _Toc3028 \h </w:instrText>
        </w:r>
        <w:r>
          <w:fldChar w:fldCharType="separate"/>
        </w:r>
        <w:r>
          <w:t>37</w:t>
        </w:r>
        <w:r>
          <w:fldChar w:fldCharType="end"/>
        </w:r>
      </w:hyperlink>
    </w:p>
    <w:p>
      <w:pPr>
        <w:pStyle w:val="TOC2"/>
        <w:tabs>
          <w:tab w:val="right" w:leader="dot" w:pos="8306"/>
        </w:tabs>
      </w:pPr>
      <w:hyperlink w:anchor="_Toc15639" w:history="1">
        <w:r>
          <w:rPr>
            <w:rFonts w:ascii="仿宋" w:eastAsia="仿宋" w:hAnsi="仿宋" w:cs="仿宋" w:hint="eastAsia"/>
            <w:lang w:eastAsia="zh-CN"/>
          </w:rPr>
          <w:t>(四)、可持续发展目标与实践</w:t>
        </w:r>
        <w:r>
          <w:tab/>
        </w:r>
        <w:r>
          <w:fldChar w:fldCharType="begin"/>
        </w:r>
        <w:r>
          <w:instrText xml:space="preserve"> PAGEREF _Toc15639 \h </w:instrText>
        </w:r>
        <w:r>
          <w:fldChar w:fldCharType="separate"/>
        </w:r>
        <w:r>
          <w:t>38</w:t>
        </w:r>
        <w:r>
          <w:fldChar w:fldCharType="end"/>
        </w:r>
      </w:hyperlink>
    </w:p>
    <w:p>
      <w:pPr>
        <w:pStyle w:val="TOC2"/>
        <w:tabs>
          <w:tab w:val="right" w:leader="dot" w:pos="8306"/>
        </w:tabs>
      </w:pPr>
      <w:hyperlink w:anchor="_Toc3500" w:history="1">
        <w:r>
          <w:rPr>
            <w:rFonts w:ascii="仿宋" w:eastAsia="仿宋" w:hAnsi="仿宋" w:cs="仿宋" w:hint="eastAsia"/>
            <w:lang w:eastAsia="zh-CN"/>
          </w:rPr>
          <w:t>(五)、员工参与可持续项目</w:t>
        </w:r>
        <w:r>
          <w:tab/>
        </w:r>
        <w:r>
          <w:fldChar w:fldCharType="begin"/>
        </w:r>
        <w:r>
          <w:instrText xml:space="preserve"> PAGEREF _Toc3500 \h </w:instrText>
        </w:r>
        <w:r>
          <w:fldChar w:fldCharType="separate"/>
        </w:r>
        <w:r>
          <w:t>40</w:t>
        </w:r>
        <w:r>
          <w:fldChar w:fldCharType="end"/>
        </w:r>
      </w:hyperlink>
    </w:p>
    <w:p>
      <w:pPr>
        <w:pStyle w:val="TOC2"/>
        <w:tabs>
          <w:tab w:val="right" w:leader="dot" w:pos="8306"/>
        </w:tabs>
      </w:pPr>
      <w:hyperlink w:anchor="_Toc14975" w:history="1">
        <w:r>
          <w:rPr>
            <w:rFonts w:ascii="仿宋" w:eastAsia="仿宋" w:hAnsi="仿宋" w:cs="仿宋" w:hint="eastAsia"/>
            <w:lang w:eastAsia="zh-CN"/>
          </w:rPr>
          <w:t>(六)、公司可持续发展的战略规划</w:t>
        </w:r>
        <w:r>
          <w:tab/>
        </w:r>
        <w:r>
          <w:fldChar w:fldCharType="begin"/>
        </w:r>
        <w:r>
          <w:instrText xml:space="preserve"> PAGEREF _Toc14975 \h </w:instrText>
        </w:r>
        <w:r>
          <w:fldChar w:fldCharType="separate"/>
        </w:r>
        <w:r>
          <w:t>40</w:t>
        </w:r>
        <w:r>
          <w:fldChar w:fldCharType="end"/>
        </w:r>
      </w:hyperlink>
    </w:p>
    <w:p>
      <w:pPr>
        <w:pStyle w:val="TOC1"/>
        <w:tabs>
          <w:tab w:val="right" w:leader="dot" w:pos="8306"/>
        </w:tabs>
      </w:pPr>
      <w:hyperlink w:anchor="_Toc13631" w:history="1">
        <w:r>
          <w:rPr>
            <w:rFonts w:ascii="仿宋" w:eastAsia="仿宋" w:hAnsi="仿宋" w:cs="仿宋" w:hint="eastAsia"/>
            <w:lang w:eastAsia="zh-CN"/>
          </w:rPr>
          <w:t>十二、第四十三章员工参与决策与公司治理</w:t>
        </w:r>
        <w:r>
          <w:tab/>
        </w:r>
        <w:r>
          <w:fldChar w:fldCharType="begin"/>
        </w:r>
        <w:r>
          <w:instrText xml:space="preserve"> PAGEREF _Toc13631 \h </w:instrText>
        </w:r>
        <w:r>
          <w:fldChar w:fldCharType="separate"/>
        </w:r>
        <w:r>
          <w:t>41</w:t>
        </w:r>
        <w:r>
          <w:fldChar w:fldCharType="end"/>
        </w:r>
      </w:hyperlink>
    </w:p>
    <w:p>
      <w:pPr>
        <w:pStyle w:val="TOC2"/>
        <w:tabs>
          <w:tab w:val="right" w:leader="dot" w:pos="8306"/>
        </w:tabs>
      </w:pPr>
      <w:hyperlink w:anchor="_Toc27270" w:history="1">
        <w:r>
          <w:rPr>
            <w:rFonts w:ascii="仿宋" w:eastAsia="仿宋" w:hAnsi="仿宋" w:cs="仿宋" w:hint="eastAsia"/>
            <w:lang w:eastAsia="zh-CN"/>
          </w:rPr>
          <w:t>(一)、员工参与决策机制</w:t>
        </w:r>
        <w:r>
          <w:tab/>
        </w:r>
        <w:r>
          <w:fldChar w:fldCharType="begin"/>
        </w:r>
        <w:r>
          <w:instrText xml:space="preserve"> PAGEREF _Toc27270 \h </w:instrText>
        </w:r>
        <w:r>
          <w:fldChar w:fldCharType="separate"/>
        </w:r>
        <w:r>
          <w:t>41</w:t>
        </w:r>
        <w:r>
          <w:fldChar w:fldCharType="end"/>
        </w:r>
      </w:hyperlink>
    </w:p>
    <w:p>
      <w:pPr>
        <w:pStyle w:val="TOC2"/>
        <w:tabs>
          <w:tab w:val="right" w:leader="dot" w:pos="8306"/>
        </w:tabs>
      </w:pPr>
      <w:hyperlink w:anchor="_Toc7820" w:history="1">
        <w:r>
          <w:rPr>
            <w:rFonts w:ascii="仿宋" w:eastAsia="仿宋" w:hAnsi="仿宋" w:cs="仿宋" w:hint="eastAsia"/>
            <w:lang w:eastAsia="zh-CN"/>
          </w:rPr>
          <w:t>(二)、参与决策的渠道与机会</w:t>
        </w:r>
        <w:r>
          <w:tab/>
        </w:r>
        <w:r>
          <w:fldChar w:fldCharType="begin"/>
        </w:r>
        <w:r>
          <w:instrText xml:space="preserve"> PAGEREF _Toc7820 \h </w:instrText>
        </w:r>
        <w:r>
          <w:fldChar w:fldCharType="separate"/>
        </w:r>
        <w:r>
          <w:t>42</w:t>
        </w:r>
        <w:r>
          <w:fldChar w:fldCharType="end"/>
        </w:r>
      </w:hyperlink>
    </w:p>
    <w:p>
      <w:pPr>
        <w:pStyle w:val="TOC2"/>
        <w:tabs>
          <w:tab w:val="right" w:leader="dot" w:pos="8306"/>
        </w:tabs>
      </w:pPr>
      <w:hyperlink w:anchor="_Toc31123" w:history="1">
        <w:r>
          <w:rPr>
            <w:rFonts w:ascii="仿宋" w:eastAsia="仿宋" w:hAnsi="仿宋" w:cs="仿宋" w:hint="eastAsia"/>
            <w:lang w:eastAsia="zh-CN"/>
          </w:rPr>
          <w:t>(三)、代表员工意见的制度</w:t>
        </w:r>
        <w:r>
          <w:tab/>
        </w:r>
        <w:r>
          <w:fldChar w:fldCharType="begin"/>
        </w:r>
        <w:r>
          <w:instrText xml:space="preserve"> PAGEREF _Toc31123 \h </w:instrText>
        </w:r>
        <w:r>
          <w:fldChar w:fldCharType="separate"/>
        </w:r>
        <w:r>
          <w:t>42</w:t>
        </w:r>
        <w:r>
          <w:fldChar w:fldCharType="end"/>
        </w:r>
      </w:hyperlink>
    </w:p>
    <w:p>
      <w:pPr>
        <w:pStyle w:val="TOC2"/>
        <w:tabs>
          <w:tab w:val="right" w:leader="dot" w:pos="8306"/>
        </w:tabs>
      </w:pPr>
      <w:hyperlink w:anchor="_Toc27427" w:history="1">
        <w:r>
          <w:rPr>
            <w:rFonts w:ascii="仿宋" w:eastAsia="仿宋" w:hAnsi="仿宋" w:cs="仿宋" w:hint="eastAsia"/>
            <w:lang w:eastAsia="zh-CN"/>
          </w:rPr>
          <w:t>(四)、公司治理与透明度</w:t>
        </w:r>
        <w:r>
          <w:tab/>
        </w:r>
        <w:r>
          <w:fldChar w:fldCharType="begin"/>
        </w:r>
        <w:r>
          <w:instrText xml:space="preserve"> PAGEREF _Toc27427 \h </w:instrText>
        </w:r>
        <w:r>
          <w:fldChar w:fldCharType="separate"/>
        </w:r>
        <w:r>
          <w:t>43</w:t>
        </w:r>
        <w:r>
          <w:fldChar w:fldCharType="end"/>
        </w:r>
      </w:hyperlink>
    </w:p>
    <w:p>
      <w:pPr>
        <w:pStyle w:val="TOC2"/>
        <w:tabs>
          <w:tab w:val="right" w:leader="dot" w:pos="8306"/>
        </w:tabs>
      </w:pPr>
      <w:hyperlink w:anchor="_Toc5815" w:history="1">
        <w:r>
          <w:rPr>
            <w:rFonts w:ascii="仿宋" w:eastAsia="仿宋" w:hAnsi="仿宋" w:cs="仿宋" w:hint="eastAsia"/>
            <w:lang w:eastAsia="zh-CN"/>
          </w:rPr>
          <w:t>(五)、公司治理结构的建设</w:t>
        </w:r>
        <w:r>
          <w:tab/>
        </w:r>
        <w:r>
          <w:fldChar w:fldCharType="begin"/>
        </w:r>
        <w:r>
          <w:instrText xml:space="preserve"> PAGEREF _Toc5815 \h </w:instrText>
        </w:r>
        <w:r>
          <w:fldChar w:fldCharType="separate"/>
        </w:r>
        <w:r>
          <w:t>44</w:t>
        </w:r>
        <w:r>
          <w:fldChar w:fldCharType="end"/>
        </w:r>
      </w:hyperlink>
    </w:p>
    <w:p>
      <w:pPr>
        <w:pStyle w:val="TOC2"/>
        <w:tabs>
          <w:tab w:val="right" w:leader="dot" w:pos="8306"/>
        </w:tabs>
      </w:pPr>
      <w:hyperlink w:anchor="_Toc15009" w:history="1">
        <w:r>
          <w:rPr>
            <w:rFonts w:ascii="仿宋" w:eastAsia="仿宋" w:hAnsi="仿宋" w:cs="仿宋" w:hint="eastAsia"/>
            <w:lang w:eastAsia="zh-CN"/>
          </w:rPr>
          <w:t>(六)、公司业绩与财务信息的公开</w:t>
        </w:r>
        <w:r>
          <w:tab/>
        </w:r>
        <w:r>
          <w:fldChar w:fldCharType="begin"/>
        </w:r>
        <w:r>
          <w:instrText xml:space="preserve"> PAGEREF _Toc15009 \h </w:instrText>
        </w:r>
        <w:r>
          <w:fldChar w:fldCharType="separate"/>
        </w:r>
        <w:r>
          <w:t>45</w:t>
        </w:r>
        <w:r>
          <w:fldChar w:fldCharType="end"/>
        </w:r>
      </w:hyperlink>
    </w:p>
    <w:p>
      <w:pPr>
        <w:pStyle w:val="TOC1"/>
        <w:tabs>
          <w:tab w:val="right" w:leader="dot" w:pos="8306"/>
        </w:tabs>
      </w:pPr>
      <w:hyperlink w:anchor="_Toc9375" w:history="1">
        <w:r>
          <w:rPr>
            <w:rFonts w:ascii="仿宋" w:eastAsia="仿宋" w:hAnsi="仿宋" w:cs="仿宋" w:hint="eastAsia"/>
            <w:lang w:eastAsia="zh-CN"/>
          </w:rPr>
          <w:t>十三、第四十五章员工品牌建设</w:t>
        </w:r>
        <w:r>
          <w:tab/>
        </w:r>
        <w:r>
          <w:fldChar w:fldCharType="begin"/>
        </w:r>
        <w:r>
          <w:instrText xml:space="preserve"> PAGEREF _Toc9375 \h </w:instrText>
        </w:r>
        <w:r>
          <w:fldChar w:fldCharType="separate"/>
        </w:r>
        <w:r>
          <w:t>46</w:t>
        </w:r>
        <w:r>
          <w:fldChar w:fldCharType="end"/>
        </w:r>
      </w:hyperlink>
    </w:p>
    <w:p>
      <w:pPr>
        <w:pStyle w:val="TOC2"/>
        <w:tabs>
          <w:tab w:val="right" w:leader="dot" w:pos="8306"/>
        </w:tabs>
      </w:pPr>
      <w:hyperlink w:anchor="_Toc18529" w:history="1">
        <w:r>
          <w:rPr>
            <w:rFonts w:ascii="仿宋" w:eastAsia="仿宋" w:hAnsi="仿宋" w:cs="仿宋" w:hint="eastAsia"/>
            <w:lang w:eastAsia="zh-CN"/>
          </w:rPr>
          <w:t>(一)、个人品牌管理</w:t>
        </w:r>
        <w:r>
          <w:tab/>
        </w:r>
        <w:r>
          <w:fldChar w:fldCharType="begin"/>
        </w:r>
        <w:r>
          <w:instrText xml:space="preserve"> PAGEREF _Toc18529 \h </w:instrText>
        </w:r>
        <w:r>
          <w:fldChar w:fldCharType="separate"/>
        </w:r>
        <w:r>
          <w:t>46</w:t>
        </w:r>
        <w:r>
          <w:fldChar w:fldCharType="end"/>
        </w:r>
      </w:hyperlink>
    </w:p>
    <w:p>
      <w:pPr>
        <w:pStyle w:val="TOC2"/>
        <w:tabs>
          <w:tab w:val="right" w:leader="dot" w:pos="8306"/>
        </w:tabs>
      </w:pPr>
      <w:hyperlink w:anchor="_Toc20249" w:history="1">
        <w:r>
          <w:rPr>
            <w:rFonts w:ascii="仿宋" w:eastAsia="仿宋" w:hAnsi="仿宋" w:cs="仿宋" w:hint="eastAsia"/>
            <w:lang w:eastAsia="zh-CN"/>
          </w:rPr>
          <w:t>(二)、在过滤材料：滤料行业内建立个人影响力</w:t>
        </w:r>
        <w:r>
          <w:tab/>
        </w:r>
        <w:r>
          <w:fldChar w:fldCharType="begin"/>
        </w:r>
        <w:r>
          <w:instrText xml:space="preserve"> PAGEREF _Toc20249 \h </w:instrText>
        </w:r>
        <w:r>
          <w:fldChar w:fldCharType="separate"/>
        </w:r>
        <w:r>
          <w:t>47</w:t>
        </w:r>
        <w:r>
          <w:fldChar w:fldCharType="end"/>
        </w:r>
      </w:hyperlink>
    </w:p>
    <w:p>
      <w:pPr>
        <w:pStyle w:val="TOC2"/>
        <w:tabs>
          <w:tab w:val="right" w:leader="dot" w:pos="8306"/>
        </w:tabs>
      </w:pPr>
      <w:hyperlink w:anchor="_Toc24429" w:history="1">
        <w:r>
          <w:rPr>
            <w:rFonts w:ascii="仿宋" w:eastAsia="仿宋" w:hAnsi="仿宋" w:cs="仿宋" w:hint="eastAsia"/>
            <w:lang w:eastAsia="zh-CN"/>
          </w:rPr>
          <w:t>(三)、个人品牌与公司品牌的关联</w:t>
        </w:r>
        <w:r>
          <w:tab/>
        </w:r>
        <w:r>
          <w:fldChar w:fldCharType="begin"/>
        </w:r>
        <w:r>
          <w:instrText xml:space="preserve"> PAGEREF _Toc24429 \h </w:instrText>
        </w:r>
        <w:r>
          <w:fldChar w:fldCharType="separate"/>
        </w:r>
        <w:r>
          <w:t>48</w:t>
        </w:r>
        <w:r>
          <w:fldChar w:fldCharType="end"/>
        </w:r>
      </w:hyperlink>
    </w:p>
    <w:p>
      <w:pPr>
        <w:pStyle w:val="TOC2"/>
        <w:tabs>
          <w:tab w:val="right" w:leader="dot" w:pos="8306"/>
        </w:tabs>
      </w:pPr>
      <w:hyperlink w:anchor="_Toc4524" w:history="1">
        <w:r>
          <w:rPr>
            <w:rFonts w:ascii="仿宋" w:eastAsia="仿宋" w:hAnsi="仿宋" w:cs="仿宋" w:hint="eastAsia"/>
            <w:lang w:eastAsia="zh-CN"/>
          </w:rPr>
          <w:t>(四)、社交媒体与个人品牌</w:t>
        </w:r>
        <w:r>
          <w:tab/>
        </w:r>
        <w:r>
          <w:fldChar w:fldCharType="begin"/>
        </w:r>
        <w:r>
          <w:instrText xml:space="preserve"> PAGEREF _Toc4524 \h </w:instrText>
        </w:r>
        <w:r>
          <w:fldChar w:fldCharType="separate"/>
        </w:r>
        <w:r>
          <w:t>49</w:t>
        </w:r>
        <w:r>
          <w:fldChar w:fldCharType="end"/>
        </w:r>
      </w:hyperlink>
    </w:p>
    <w:p>
      <w:pPr>
        <w:pStyle w:val="TOC2"/>
        <w:tabs>
          <w:tab w:val="right" w:leader="dot" w:pos="8306"/>
        </w:tabs>
      </w:pPr>
      <w:hyperlink w:anchor="_Toc7981" w:history="1">
        <w:r>
          <w:rPr>
            <w:rFonts w:ascii="仿宋" w:eastAsia="仿宋" w:hAnsi="仿宋" w:cs="仿宋" w:hint="eastAsia"/>
            <w:lang w:eastAsia="zh-CN"/>
          </w:rPr>
          <w:t>(五)、个人品牌的社交媒体传播</w:t>
        </w:r>
        <w:r>
          <w:tab/>
        </w:r>
        <w:r>
          <w:fldChar w:fldCharType="begin"/>
        </w:r>
        <w:r>
          <w:instrText xml:space="preserve"> PAGEREF _Toc7981 \h </w:instrText>
        </w:r>
        <w:r>
          <w:fldChar w:fldCharType="separate"/>
        </w:r>
        <w:r>
          <w:t>50</w:t>
        </w:r>
        <w:r>
          <w:fldChar w:fldCharType="end"/>
        </w:r>
      </w:hyperlink>
    </w:p>
    <w:p>
      <w:pPr>
        <w:pStyle w:val="TOC2"/>
        <w:tabs>
          <w:tab w:val="right" w:leader="dot" w:pos="8306"/>
        </w:tabs>
      </w:pPr>
      <w:hyperlink w:anchor="_Toc24603" w:history="1">
        <w:r>
          <w:rPr>
            <w:rFonts w:ascii="仿宋" w:eastAsia="仿宋" w:hAnsi="仿宋" w:cs="仿宋" w:hint="eastAsia"/>
            <w:lang w:eastAsia="zh-CN"/>
          </w:rPr>
          <w:t>(六)、员工品牌建设与公司形象一致性</w:t>
        </w:r>
        <w:r>
          <w:tab/>
        </w:r>
        <w:r>
          <w:fldChar w:fldCharType="begin"/>
        </w:r>
        <w:r>
          <w:instrText xml:space="preserve"> PAGEREF _Toc24603 \h </w:instrText>
        </w:r>
        <w:r>
          <w:fldChar w:fldCharType="separate"/>
        </w:r>
        <w:r>
          <w:t>51</w:t>
        </w:r>
        <w:r>
          <w:fldChar w:fldCharType="end"/>
        </w:r>
      </w:hyperlink>
    </w:p>
    <w:p>
      <w:pPr>
        <w:pStyle w:val="TOC1"/>
        <w:tabs>
          <w:tab w:val="right" w:leader="dot" w:pos="8306"/>
        </w:tabs>
      </w:pPr>
      <w:hyperlink w:anchor="_Toc7792" w:history="1">
        <w:r>
          <w:rPr>
            <w:rFonts w:ascii="仿宋" w:eastAsia="仿宋" w:hAnsi="仿宋" w:cs="仿宋" w:hint="eastAsia"/>
            <w:lang w:eastAsia="zh-CN"/>
          </w:rPr>
          <w:t>十四、员工职业发展教育与培训</w:t>
        </w:r>
        <w:r>
          <w:tab/>
        </w:r>
        <w:r>
          <w:fldChar w:fldCharType="begin"/>
        </w:r>
        <w:r>
          <w:instrText xml:space="preserve"> PAGEREF _Toc7792 \h </w:instrText>
        </w:r>
        <w:r>
          <w:fldChar w:fldCharType="separate"/>
        </w:r>
        <w:r>
          <w:t>51</w:t>
        </w:r>
        <w:r>
          <w:fldChar w:fldCharType="end"/>
        </w:r>
      </w:hyperlink>
    </w:p>
    <w:p>
      <w:pPr>
        <w:pStyle w:val="TOC2"/>
        <w:tabs>
          <w:tab w:val="right" w:leader="dot" w:pos="8306"/>
        </w:tabs>
      </w:pPr>
      <w:hyperlink w:anchor="_Toc26565" w:history="1">
        <w:r>
          <w:rPr>
            <w:rFonts w:ascii="仿宋" w:eastAsia="仿宋" w:hAnsi="仿宋" w:cs="仿宋" w:hint="eastAsia"/>
            <w:lang w:eastAsia="zh-CN"/>
          </w:rPr>
          <w:t>(一)、职业发展教育的目标与实施策略</w:t>
        </w:r>
        <w:r>
          <w:tab/>
        </w:r>
        <w:r>
          <w:fldChar w:fldCharType="begin"/>
        </w:r>
        <w:r>
          <w:instrText xml:space="preserve"> PAGEREF _Toc26565 \h </w:instrText>
        </w:r>
        <w:r>
          <w:fldChar w:fldCharType="separate"/>
        </w:r>
        <w:r>
          <w:t>51</w:t>
        </w:r>
        <w:r>
          <w:fldChar w:fldCharType="end"/>
        </w:r>
      </w:hyperlink>
    </w:p>
    <w:p>
      <w:pPr>
        <w:pStyle w:val="TOC2"/>
        <w:tabs>
          <w:tab w:val="right" w:leader="dot" w:pos="8306"/>
        </w:tabs>
      </w:pPr>
      <w:hyperlink w:anchor="_Toc10167" w:history="1">
        <w:r>
          <w:rPr>
            <w:rFonts w:ascii="仿宋" w:eastAsia="仿宋" w:hAnsi="仿宋" w:cs="仿宋" w:hint="eastAsia"/>
            <w:lang w:eastAsia="zh-CN"/>
          </w:rPr>
          <w:t>(二)、培训计划的设计与实施步骤</w:t>
        </w:r>
        <w:r>
          <w:tab/>
        </w:r>
        <w:r>
          <w:fldChar w:fldCharType="begin"/>
        </w:r>
        <w:r>
          <w:instrText xml:space="preserve"> PAGEREF _Toc10167 \h </w:instrText>
        </w:r>
        <w:r>
          <w:fldChar w:fldCharType="separate"/>
        </w:r>
        <w:r>
          <w:t>52</w:t>
        </w:r>
        <w:r>
          <w:fldChar w:fldCharType="end"/>
        </w:r>
      </w:hyperlink>
    </w:p>
    <w:p>
      <w:pPr>
        <w:pStyle w:val="TOC2"/>
        <w:tabs>
          <w:tab w:val="right" w:leader="dot" w:pos="8306"/>
        </w:tabs>
      </w:pPr>
      <w:hyperlink w:anchor="_Toc22848" w:history="1">
        <w:r>
          <w:rPr>
            <w:rFonts w:ascii="仿宋" w:eastAsia="仿宋" w:hAnsi="仿宋" w:cs="仿宋" w:hint="eastAsia"/>
            <w:lang w:eastAsia="zh-CN"/>
          </w:rPr>
          <w:t>(三)、培训效果的评估与反馈机制</w:t>
        </w:r>
        <w:r>
          <w:tab/>
        </w:r>
        <w:r>
          <w:fldChar w:fldCharType="begin"/>
        </w:r>
        <w:r>
          <w:instrText xml:space="preserve"> PAGEREF _Toc22848 \h </w:instrText>
        </w:r>
        <w:r>
          <w:fldChar w:fldCharType="separate"/>
        </w:r>
        <w:r>
          <w:t>53</w:t>
        </w:r>
        <w:r>
          <w:fldChar w:fldCharType="end"/>
        </w:r>
      </w:hyperlink>
    </w:p>
    <w:p>
      <w:pPr>
        <w:pStyle w:val="TOC1"/>
        <w:tabs>
          <w:tab w:val="right" w:leader="dot" w:pos="8306"/>
        </w:tabs>
      </w:pPr>
      <w:hyperlink w:anchor="_Toc24818" w:history="1">
        <w:r>
          <w:rPr>
            <w:rFonts w:ascii="仿宋" w:eastAsia="仿宋" w:hAnsi="仿宋" w:cs="仿宋" w:hint="eastAsia"/>
            <w:lang w:eastAsia="zh-CN"/>
          </w:rPr>
          <w:t>十五、第四十七章全球人才流动与交流</w:t>
        </w:r>
        <w:r>
          <w:tab/>
        </w:r>
        <w:r>
          <w:fldChar w:fldCharType="begin"/>
        </w:r>
        <w:r>
          <w:instrText xml:space="preserve"> PAGEREF _Toc24818 \h </w:instrText>
        </w:r>
        <w:r>
          <w:fldChar w:fldCharType="separate"/>
        </w:r>
        <w:r>
          <w:t>54</w:t>
        </w:r>
        <w:r>
          <w:fldChar w:fldCharType="end"/>
        </w:r>
      </w:hyperlink>
    </w:p>
    <w:p>
      <w:pPr>
        <w:pStyle w:val="TOC2"/>
        <w:tabs>
          <w:tab w:val="right" w:leader="dot" w:pos="8306"/>
        </w:tabs>
      </w:pPr>
      <w:hyperlink w:anchor="_Toc25514" w:history="1">
        <w:r>
          <w:rPr>
            <w:rFonts w:ascii="仿宋" w:eastAsia="仿宋" w:hAnsi="仿宋" w:cs="仿宋" w:hint="eastAsia"/>
            <w:lang w:eastAsia="zh-CN"/>
          </w:rPr>
          <w:t>(一)、跨国项目与团队</w:t>
        </w:r>
        <w:r>
          <w:tab/>
        </w:r>
        <w:r>
          <w:fldChar w:fldCharType="begin"/>
        </w:r>
        <w:r>
          <w:instrText xml:space="preserve"> PAGEREF _Toc25514 \h </w:instrText>
        </w:r>
        <w:r>
          <w:fldChar w:fldCharType="separate"/>
        </w:r>
        <w:r>
          <w:t>54</w:t>
        </w:r>
        <w:r>
          <w:fldChar w:fldCharType="end"/>
        </w:r>
      </w:hyperlink>
    </w:p>
    <w:p>
      <w:pPr>
        <w:pStyle w:val="TOC2"/>
        <w:tabs>
          <w:tab w:val="right" w:leader="dot" w:pos="8306"/>
        </w:tabs>
      </w:pPr>
      <w:hyperlink w:anchor="_Toc523" w:history="1">
        <w:r>
          <w:rPr>
            <w:rFonts w:ascii="仿宋" w:eastAsia="仿宋" w:hAnsi="仿宋" w:cs="仿宋" w:hint="eastAsia"/>
            <w:lang w:eastAsia="zh-CN"/>
          </w:rPr>
          <w:t>(二)、全球项目经验的累积</w:t>
        </w:r>
        <w:r>
          <w:tab/>
        </w:r>
        <w:r>
          <w:fldChar w:fldCharType="begin"/>
        </w:r>
        <w:r>
          <w:instrText xml:space="preserve"> PAGEREF _Toc523 \h </w:instrText>
        </w:r>
        <w:r>
          <w:fldChar w:fldCharType="separate"/>
        </w:r>
        <w:r>
          <w:t>55</w:t>
        </w:r>
        <w:r>
          <w:fldChar w:fldCharType="end"/>
        </w:r>
      </w:hyperlink>
    </w:p>
    <w:p>
      <w:pPr>
        <w:pStyle w:val="TOC2"/>
        <w:tabs>
          <w:tab w:val="right" w:leader="dot" w:pos="8306"/>
        </w:tabs>
      </w:pPr>
      <w:hyperlink w:anchor="_Toc6006" w:history="1">
        <w:r>
          <w:rPr>
            <w:rFonts w:ascii="仿宋" w:eastAsia="仿宋" w:hAnsi="仿宋" w:cs="仿宋" w:hint="eastAsia"/>
            <w:lang w:eastAsia="zh-CN"/>
          </w:rPr>
          <w:t>(三)、跨文化团队领导与协作</w:t>
        </w:r>
        <w:r>
          <w:tab/>
        </w:r>
        <w:r>
          <w:fldChar w:fldCharType="begin"/>
        </w:r>
        <w:r>
          <w:instrText xml:space="preserve"> PAGEREF _Toc6006 \h </w:instrText>
        </w:r>
        <w:r>
          <w:fldChar w:fldCharType="separate"/>
        </w:r>
        <w:r>
          <w:t>56</w:t>
        </w:r>
        <w:r>
          <w:fldChar w:fldCharType="end"/>
        </w:r>
      </w:hyperlink>
    </w:p>
    <w:p>
      <w:pPr>
        <w:pStyle w:val="TOC2"/>
        <w:tabs>
          <w:tab w:val="right" w:leader="dot" w:pos="8306"/>
        </w:tabs>
      </w:pPr>
      <w:hyperlink w:anchor="_Toc6396" w:history="1">
        <w:r>
          <w:rPr>
            <w:rFonts w:ascii="仿宋" w:eastAsia="仿宋" w:hAnsi="仿宋" w:cs="仿宋" w:hint="eastAsia"/>
            <w:lang w:eastAsia="zh-CN"/>
          </w:rPr>
          <w:t>(四)、跨国交流与人才培养</w:t>
        </w:r>
        <w:r>
          <w:tab/>
        </w:r>
        <w:r>
          <w:fldChar w:fldCharType="begin"/>
        </w:r>
        <w:r>
          <w:instrText xml:space="preserve"> PAGEREF _Toc6396 \h </w:instrText>
        </w:r>
        <w:r>
          <w:fldChar w:fldCharType="separate"/>
        </w:r>
        <w:r>
          <w:t>56</w:t>
        </w:r>
        <w:r>
          <w:fldChar w:fldCharType="end"/>
        </w:r>
      </w:hyperlink>
    </w:p>
    <w:p>
      <w:pPr>
        <w:pStyle w:val="TOC2"/>
        <w:tabs>
          <w:tab w:val="right" w:leader="dot" w:pos="8306"/>
        </w:tabs>
      </w:pPr>
      <w:hyperlink w:anchor="_Toc21705" w:history="1">
        <w:r>
          <w:rPr>
            <w:rFonts w:ascii="仿宋" w:eastAsia="仿宋" w:hAnsi="仿宋" w:cs="仿宋" w:hint="eastAsia"/>
            <w:lang w:eastAsia="zh-CN"/>
          </w:rPr>
          <w:t>(五)、跨国交流计划的实施</w:t>
        </w:r>
        <w:r>
          <w:tab/>
        </w:r>
        <w:r>
          <w:fldChar w:fldCharType="begin"/>
        </w:r>
        <w:r>
          <w:instrText xml:space="preserve"> PAGEREF _Toc21705 \h </w:instrText>
        </w:r>
        <w:r>
          <w:fldChar w:fldCharType="separate"/>
        </w:r>
        <w:r>
          <w:t>57</w:t>
        </w:r>
        <w:r>
          <w:fldChar w:fldCharType="end"/>
        </w:r>
      </w:hyperlink>
    </w:p>
    <w:p>
      <w:pPr>
        <w:pStyle w:val="TOC2"/>
        <w:tabs>
          <w:tab w:val="right" w:leader="dot" w:pos="8306"/>
        </w:tabs>
      </w:pPr>
      <w:hyperlink w:anchor="_Toc3894" w:history="1">
        <w:r>
          <w:rPr>
            <w:rFonts w:ascii="仿宋" w:eastAsia="仿宋" w:hAnsi="仿宋" w:cs="仿宋" w:hint="eastAsia"/>
            <w:lang w:eastAsia="zh-CN"/>
          </w:rPr>
          <w:t>(六)、跨国培训与知识转移</w:t>
        </w:r>
        <w:r>
          <w:tab/>
        </w:r>
        <w:r>
          <w:fldChar w:fldCharType="begin"/>
        </w:r>
        <w:r>
          <w:instrText xml:space="preserve"> PAGEREF _Toc3894 \h </w:instrText>
        </w:r>
        <w:r>
          <w:fldChar w:fldCharType="separate"/>
        </w:r>
        <w:r>
          <w:t>58</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7748"/>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为了帮助过滤材料：滤料行业相关公司员工实现个人职业发展目标，提高员工的工作满意度和绩效，本文档将研究公司员工职业生涯规划与管理的重要性和方法。职业生涯规划与管理是指员工通过思考个人理想、评估自身优势和兴趣、确定长期职业目标、并制定实施计划等步骤，不断推动个人成长和发展的过程。本文档将介绍职业生涯规划与管理的基本概念、意义和实施方法，以期帮助员工制定个人发展路线图。不可做为商业用途，只用作学习交流。</w:t>
      </w:r>
    </w:p>
    <w:p>
      <w:pPr>
        <w:pStyle w:val="Heading1"/>
        <w:ind w:firstLine="560" w:firstLineChars="200"/>
        <w:rPr>
          <w:rFonts w:ascii="仿宋" w:eastAsia="仿宋" w:hAnsi="仿宋" w:cs="仿宋" w:hint="eastAsia"/>
          <w:sz w:val="28"/>
          <w:lang w:eastAsia="zh-CN"/>
        </w:rPr>
      </w:pPr>
      <w:bookmarkStart w:id="2" w:name="_Toc32117"/>
      <w:r>
        <w:rPr>
          <w:rFonts w:ascii="仿宋" w:eastAsia="仿宋" w:hAnsi="仿宋" w:cs="仿宋" w:hint="eastAsia"/>
          <w:sz w:val="28"/>
          <w:lang w:eastAsia="zh-CN"/>
        </w:rPr>
        <w:t>一、第七章员工培训与发展</w:t>
      </w:r>
      <w:bookmarkEnd w:id="2"/>
    </w:p>
    <w:p>
      <w:pPr>
        <w:pStyle w:val="Heading2"/>
        <w:rPr>
          <w:rFonts w:ascii="仿宋" w:eastAsia="仿宋" w:hAnsi="仿宋" w:cs="仿宋" w:hint="eastAsia"/>
          <w:lang w:eastAsia="zh-CN"/>
        </w:rPr>
      </w:pPr>
      <w:bookmarkStart w:id="3" w:name="_Toc6230"/>
      <w:r>
        <w:rPr>
          <w:rFonts w:ascii="仿宋" w:eastAsia="仿宋" w:hAnsi="仿宋" w:cs="仿宋" w:hint="eastAsia"/>
          <w:lang w:eastAsia="zh-CN"/>
        </w:rPr>
        <w:t>(一)、培训需求分析</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1. 员工绩效评估： 通过对员工的绩效评估，可以清晰了解他们在当前职责和任务中的表现。这提供了一个基础线索，帮助确定员工在特定领域或技能上可能存在的不足之处。</w:t>
      </w:r>
    </w:p>
    <w:p>
      <w:pPr>
        <w:ind w:firstLine="560" w:firstLineChars="200"/>
        <w:rPr>
          <w:rFonts w:ascii="仿宋" w:eastAsia="仿宋" w:hAnsi="仿宋" w:cs="仿宋" w:hint="eastAsia"/>
          <w:sz w:val="28"/>
        </w:rPr>
      </w:pPr>
      <w:r>
        <w:rPr>
          <w:rFonts w:ascii="仿宋" w:eastAsia="仿宋" w:hAnsi="仿宋" w:cs="仿宋" w:hint="eastAsia"/>
          <w:sz w:val="28"/>
          <w:lang w:eastAsia="zh-CN"/>
        </w:rPr>
        <w:t>2. 工作岗位要求分析： 仔细分析各个岗位的工作要求，以确保员工具备完成工作所需的技能和知识。通过与不同岗位的相关人员交流，可以更准确地了解不同职位的技能需求，从而有针对性地进行培训。</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3. 员工反馈机制： 设立员工反馈渠道，鼓励员工表达对个人发展和培训需求的看法。这种双向沟通有助于发现潜在问题和机会，使培训计划更具针对性和灵活性。</w:t>
      </w:r>
    </w:p>
    <w:p>
      <w:pPr>
        <w:ind w:firstLine="560" w:firstLineChars="200"/>
        <w:rPr>
          <w:rFonts w:ascii="仿宋" w:eastAsia="仿宋" w:hAnsi="仿宋" w:cs="仿宋" w:hint="eastAsia"/>
          <w:sz w:val="28"/>
        </w:rPr>
      </w:pPr>
      <w:r>
        <w:rPr>
          <w:rFonts w:ascii="仿宋" w:eastAsia="仿宋" w:hAnsi="仿宋" w:cs="仿宋" w:hint="eastAsia"/>
          <w:sz w:val="28"/>
          <w:lang w:eastAsia="zh-CN"/>
        </w:rPr>
        <w:t>4. 个性化和差异化原则： 在培训需求分析过程中，重视员工的个性差异。不同员工拥有不同的技能、经验和学习偏好，因此培训计划应该根据个体需求制定，以确保个性化的发展路径。</w:t>
      </w:r>
    </w:p>
    <w:p>
      <w:pPr>
        <w:ind w:firstLine="560" w:firstLineChars="200"/>
        <w:rPr>
          <w:rFonts w:ascii="仿宋" w:eastAsia="仿宋" w:hAnsi="仿宋" w:cs="仿宋" w:hint="eastAsia"/>
          <w:sz w:val="28"/>
        </w:rPr>
      </w:pPr>
      <w:r>
        <w:rPr>
          <w:rFonts w:ascii="仿宋" w:eastAsia="仿宋" w:hAnsi="仿宋" w:cs="仿宋" w:hint="eastAsia"/>
          <w:sz w:val="28"/>
          <w:lang w:eastAsia="zh-CN"/>
        </w:rPr>
        <w:t>5. 考虑未来发展方向： 不仅仅关注当前技能需求，还要考虑员工未来职业生涯的发展方向。通过了解员工个人的职业规划和目标，可以更好地规划长期的培训计划，使其与组织的战略方向保持一致。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6. 制定调查问卷和访谈： 制定系统的调查问卷和面对面访谈，收集员工对培训需求的直接反馈。这有助于深入了解员工对特定领域或技能的需求和期望。</w:t>
      </w:r>
    </w:p>
    <w:p>
      <w:pPr>
        <w:pStyle w:val="Heading2"/>
        <w:ind w:firstLine="560" w:firstLineChars="200"/>
        <w:rPr>
          <w:rFonts w:ascii="仿宋" w:eastAsia="仿宋" w:hAnsi="仿宋" w:cs="仿宋" w:hint="eastAsia"/>
          <w:sz w:val="28"/>
          <w:lang w:eastAsia="zh-CN"/>
        </w:rPr>
      </w:pPr>
      <w:bookmarkStart w:id="4" w:name="_Toc24260"/>
      <w:r>
        <w:rPr>
          <w:rFonts w:ascii="仿宋" w:eastAsia="仿宋" w:hAnsi="仿宋" w:cs="仿宋" w:hint="eastAsia"/>
          <w:sz w:val="28"/>
          <w:lang w:eastAsia="zh-CN"/>
        </w:rPr>
        <w:t>(二)、培训计划制定</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目标设定： 制定培训计划的首要任务是明确培训的具体目标。这些目标应与员工的个人发展计划和组织的战略目标相一致。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内容规划： 根据培训需求分析的结果，确定培训内容，包括技能培训、领导力发展、团队协作等方面。确保培训内容与员工的实际工作相关，具有实际应用性。</w:t>
      </w:r>
    </w:p>
    <w:p>
      <w:pPr>
        <w:ind w:firstLine="560" w:firstLineChars="200"/>
        <w:rPr>
          <w:rFonts w:ascii="仿宋" w:eastAsia="仿宋" w:hAnsi="仿宋" w:cs="仿宋" w:hint="eastAsia"/>
          <w:sz w:val="28"/>
        </w:rPr>
      </w:pPr>
      <w:r>
        <w:rPr>
          <w:rFonts w:ascii="仿宋" w:eastAsia="仿宋" w:hAnsi="仿宋" w:cs="仿宋" w:hint="eastAsia"/>
          <w:sz w:val="28"/>
          <w:lang w:eastAsia="zh-CN"/>
        </w:rPr>
        <w:t>方法与工具： 制定灵活多样的培训方法，包括面对面培训、在线学习、导师制度等。结合现代科技，利用虚拟现实、模拟培训等先进工具，提高培训的效果。</w:t>
      </w:r>
    </w:p>
    <w:p>
      <w:pPr>
        <w:pStyle w:val="Heading2"/>
        <w:ind w:firstLine="560" w:firstLineChars="200"/>
        <w:rPr>
          <w:rFonts w:ascii="仿宋" w:eastAsia="仿宋" w:hAnsi="仿宋" w:cs="仿宋" w:hint="eastAsia"/>
          <w:sz w:val="28"/>
          <w:lang w:eastAsia="zh-CN"/>
        </w:rPr>
      </w:pPr>
      <w:bookmarkStart w:id="5" w:name="_Toc17659"/>
      <w:r>
        <w:rPr>
          <w:rFonts w:ascii="仿宋" w:eastAsia="仿宋" w:hAnsi="仿宋" w:cs="仿宋" w:hint="eastAsia"/>
          <w:sz w:val="28"/>
          <w:lang w:eastAsia="zh-CN"/>
        </w:rPr>
        <w:t>(三)、培训实施与评估</w:t>
      </w:r>
      <w:bookmarkEnd w:id="5"/>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培训实施：</w:t>
      </w:r>
    </w:p>
    <w:p>
      <w:pPr>
        <w:ind w:firstLine="560" w:firstLineChars="200"/>
        <w:rPr>
          <w:rFonts w:ascii="仿宋" w:eastAsia="仿宋" w:hAnsi="仿宋" w:cs="仿宋" w:hint="eastAsia"/>
          <w:sz w:val="28"/>
        </w:rPr>
      </w:pPr>
      <w:r>
        <w:rPr>
          <w:rFonts w:ascii="仿宋" w:eastAsia="仿宋" w:hAnsi="仿宋" w:cs="仿宋" w:hint="eastAsia"/>
          <w:sz w:val="28"/>
          <w:lang w:eastAsia="zh-CN"/>
        </w:rPr>
        <w:t>1. 灵活的教学方法： 采用多样化的教学方法，包括面对面培训、在线学习、实际操作等，以适应不同学习风格和需求。确保培训内容生动有趣，激发学员的学习兴趣。</w:t>
      </w:r>
    </w:p>
    <w:p>
      <w:pPr>
        <w:ind w:firstLine="560" w:firstLineChars="200"/>
        <w:rPr>
          <w:rFonts w:ascii="仿宋" w:eastAsia="仿宋" w:hAnsi="仿宋" w:cs="仿宋" w:hint="eastAsia"/>
          <w:sz w:val="28"/>
        </w:rPr>
      </w:pPr>
      <w:r>
        <w:rPr>
          <w:rFonts w:ascii="仿宋" w:eastAsia="仿宋" w:hAnsi="仿宋" w:cs="仿宋" w:hint="eastAsia"/>
          <w:sz w:val="28"/>
          <w:lang w:eastAsia="zh-CN"/>
        </w:rPr>
        <w:t>2. 专业培训师资： 选择具备专业知识和教学经验的培训师，能够与学员互动，解答疑问，提供实用的案例和经验分享，提高培训的实效性。</w:t>
      </w:r>
    </w:p>
    <w:p>
      <w:pPr>
        <w:ind w:firstLine="560" w:firstLineChars="200"/>
        <w:rPr>
          <w:rFonts w:ascii="仿宋" w:eastAsia="仿宋" w:hAnsi="仿宋" w:cs="仿宋" w:hint="eastAsia"/>
          <w:sz w:val="28"/>
        </w:rPr>
      </w:pPr>
      <w:r>
        <w:rPr>
          <w:rFonts w:ascii="仿宋" w:eastAsia="仿宋" w:hAnsi="仿宋" w:cs="仿宋" w:hint="eastAsia"/>
          <w:sz w:val="28"/>
          <w:lang w:eastAsia="zh-CN"/>
        </w:rPr>
        <w:t>3. 实践机会： 在培训中提供实践机会，例如模拟项目、案例分析等，帮助学员将理论知识应用到实际工作中，加深理解并提高技能水平。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4. 定期反馈与互动： 建立学员与培训师之间的积极反馈机制，鼓励学员提出问题，分享观点，保持培训过程中的积极互动。</w:t>
      </w:r>
    </w:p>
    <w:p>
      <w:pPr>
        <w:ind w:firstLine="560" w:firstLineChars="200"/>
        <w:rPr>
          <w:rFonts w:ascii="仿宋" w:eastAsia="仿宋" w:hAnsi="仿宋" w:cs="仿宋" w:hint="eastAsia"/>
          <w:sz w:val="28"/>
        </w:rPr>
      </w:pPr>
      <w:r>
        <w:rPr>
          <w:rFonts w:ascii="仿宋" w:eastAsia="仿宋" w:hAnsi="仿宋" w:cs="仿宋" w:hint="eastAsia"/>
          <w:sz w:val="28"/>
          <w:lang w:eastAsia="zh-CN"/>
        </w:rPr>
        <w:t>5. 跟踪学员进展： 在培训过程中进行学员进展的跟踪，及时发现并解决学习障碍，确保学员能够达到培训设定的学习目标。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培训评估：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1. 学员反馈： 收集学员的培训反馈，包括对培训内容、教学方法和培训师的评价。这有助于了解学员的满意度，发现改进建议，并及时调整培训方案。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2. 知识测试： 进行培训后的知识测试，验证学员对培训内容的掌握程度。测试结果可以作为培训效果的一个客观指标，同时也为学员提供了自我评估的机会。</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3.</w:t>
      </w:r>
      <w:r>
        <w:rPr>
          <w:rFonts w:ascii="仿宋" w:eastAsia="仿宋" w:hAnsi="仿宋" w:cs="仿宋" w:hint="eastAsia"/>
          <w:sz w:val="28"/>
          <w:lang w:eastAsia="zh-CN"/>
        </w:rPr>
        <w:t xml:space="preserve"> 应用能力评估：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评估学员在工作中应用培训所学知识和技能的能力。这可以通过实际工作表现、项目成果等来检验学员的学习成果是否能够有效地转化为实际工作中的应用。</w:t>
      </w:r>
    </w:p>
    <w:p>
      <w:pPr>
        <w:ind w:firstLine="560" w:firstLineChars="200"/>
        <w:rPr>
          <w:rFonts w:ascii="仿宋" w:eastAsia="仿宋" w:hAnsi="仿宋" w:cs="仿宋" w:hint="eastAsia"/>
          <w:sz w:val="28"/>
        </w:rPr>
      </w:pPr>
      <w:r>
        <w:rPr>
          <w:rFonts w:ascii="仿宋" w:eastAsia="仿宋" w:hAnsi="仿宋" w:cs="仿宋" w:hint="eastAsia"/>
          <w:sz w:val="28"/>
          <w:lang w:eastAsia="zh-CN"/>
        </w:rPr>
        <w:t>4. 培训成本效益分析： 对培训成本和效益进行综合分析，评估培训对组织绩效的贡献。这有助于确定培训投资的合理性，并为未来的培训计划提供经验教训。</w:t>
      </w:r>
    </w:p>
    <w:p>
      <w:pPr>
        <w:ind w:firstLine="560" w:firstLineChars="200"/>
        <w:rPr>
          <w:rFonts w:ascii="仿宋" w:eastAsia="仿宋" w:hAnsi="仿宋" w:cs="仿宋" w:hint="eastAsia"/>
          <w:sz w:val="28"/>
        </w:rPr>
      </w:pPr>
      <w:r>
        <w:rPr>
          <w:rFonts w:ascii="仿宋" w:eastAsia="仿宋" w:hAnsi="仿宋" w:cs="仿宋" w:hint="eastAsia"/>
          <w:sz w:val="28"/>
          <w:lang w:eastAsia="zh-CN"/>
        </w:rPr>
        <w:t>5. 持续改进： 根据培训评估的结果，及时调整和改进培训计划，以确保培训活动的持续优化。定期回顾和更新培训内容，使其与业务需求和员工发展需求保持一致。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通过实施上述建议，组织可以更全面地评估培训的有效性，确保培训计划达到预期目标，提高员工的综合素质和组织的竞争力。</w:t>
      </w:r>
    </w:p>
    <w:p>
      <w:pPr>
        <w:pStyle w:val="Heading2"/>
        <w:ind w:firstLine="560" w:firstLineChars="200"/>
        <w:rPr>
          <w:rFonts w:ascii="仿宋" w:eastAsia="仿宋" w:hAnsi="仿宋" w:cs="仿宋" w:hint="eastAsia"/>
          <w:sz w:val="28"/>
          <w:lang w:eastAsia="zh-CN"/>
        </w:rPr>
      </w:pPr>
      <w:bookmarkStart w:id="6" w:name="_Toc10692"/>
      <w:r>
        <w:rPr>
          <w:rFonts w:ascii="仿宋" w:eastAsia="仿宋" w:hAnsi="仿宋" w:cs="仿宋" w:hint="eastAsia"/>
          <w:sz w:val="28"/>
          <w:lang w:eastAsia="zh-CN"/>
        </w:rPr>
        <w:t>(四)、持续学习与专业发展支持</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1. 个性化学习计划： 为员工制定个性化的学习计划，根据其职业发展目标和现有技能水平，为其提供量身定制的培训和学习资源。</w:t>
      </w:r>
    </w:p>
    <w:p>
      <w:pPr>
        <w:ind w:firstLine="560" w:firstLineChars="200"/>
        <w:rPr>
          <w:rFonts w:ascii="仿宋" w:eastAsia="仿宋" w:hAnsi="仿宋" w:cs="仿宋" w:hint="eastAsia"/>
          <w:sz w:val="28"/>
        </w:rPr>
      </w:pPr>
      <w:r>
        <w:rPr>
          <w:rFonts w:ascii="仿宋" w:eastAsia="仿宋" w:hAnsi="仿宋" w:cs="仿宋" w:hint="eastAsia"/>
          <w:sz w:val="28"/>
          <w:lang w:eastAsia="zh-CN"/>
        </w:rPr>
        <w:t>2. 在线学习平台： 提供灵活的在线学习平台，使员工可以随时随地获取各类学习资源。这包括过滤材料：滤料行业报告、网络课程、研讨会等，帮助员工自主学习和获取最新的专业知识。</w:t>
      </w:r>
    </w:p>
    <w:p>
      <w:pPr>
        <w:ind w:firstLine="560" w:firstLineChars="200"/>
        <w:rPr>
          <w:rFonts w:ascii="仿宋" w:eastAsia="仿宋" w:hAnsi="仿宋" w:cs="仿宋" w:hint="eastAsia"/>
          <w:sz w:val="28"/>
        </w:rPr>
      </w:pPr>
      <w:r>
        <w:rPr>
          <w:rFonts w:ascii="仿宋" w:eastAsia="仿宋" w:hAnsi="仿宋" w:cs="仿宋" w:hint="eastAsia"/>
          <w:sz w:val="28"/>
          <w:lang w:eastAsia="zh-CN"/>
        </w:rPr>
        <w:t>3. 导师制度： 建立导师制度，由经验丰富的员工担任导师，与新员工或需要发展的员工分享经验和知识。这种导师制度可以促进知识传承和团队合作。</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4. 专业认证支持： 鼓励并支持员工获取相关的专业认证，例如过滤材料：滤料行业认可的证书或资格。组织可以提供学习资源、报名费用支持等，以激发员工的学习积极性。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定期培训活动： 定期组织专业培训活动，邀请过滤材料：滤料行业专家或内外部讲师进行知识分享和培训。这有助于员工深入了解过滤材料：滤料行业趋势，拓展视野，提高综合素质。</w:t>
      </w:r>
    </w:p>
    <w:p>
      <w:pPr>
        <w:ind w:firstLine="560" w:firstLineChars="200"/>
        <w:rPr>
          <w:rFonts w:ascii="仿宋" w:eastAsia="仿宋" w:hAnsi="仿宋" w:cs="仿宋" w:hint="eastAsia"/>
          <w:sz w:val="28"/>
        </w:rPr>
      </w:pPr>
      <w:r>
        <w:rPr>
          <w:rFonts w:ascii="仿宋" w:eastAsia="仿宋" w:hAnsi="仿宋" w:cs="仿宋" w:hint="eastAsia"/>
          <w:sz w:val="28"/>
          <w:lang w:eastAsia="zh-CN"/>
        </w:rPr>
        <w:t>6. 职业发展辅导： 提供职业发展辅导服务，帮助员工规划职业生涯，识别职业发展的机会和挑战。辅导可以涵盖个人目标、职业规划、技能提升等方面。</w:t>
      </w:r>
    </w:p>
    <w:p>
      <w:pPr>
        <w:ind w:firstLine="560" w:firstLineChars="200"/>
        <w:rPr>
          <w:rFonts w:ascii="仿宋" w:eastAsia="仿宋" w:hAnsi="仿宋" w:cs="仿宋" w:hint="eastAsia"/>
          <w:sz w:val="28"/>
        </w:rPr>
      </w:pPr>
      <w:r>
        <w:rPr>
          <w:rFonts w:ascii="仿宋" w:eastAsia="仿宋" w:hAnsi="仿宋" w:cs="仿宋" w:hint="eastAsia"/>
          <w:sz w:val="28"/>
          <w:lang w:eastAsia="zh-CN"/>
        </w:rPr>
        <w:t>7. 学术支持： 对于涉及到深度学科的领域，组织可以提供学术支持，例如支持员工参与学术研究项目、提供学术资源等，以促进员工在专业领域的深入发展。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8. 知识管理平台： 建立知识管理平台，鼓励员工分享经验、过滤材料：滤料行业见解和学习心得。这有助于构建学习型组织，促使知识在团队内部流动和共享。</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通过提供多样化的学习资源、建立导师制度、支持专业认证等手段，组织可以为员工的持续学习和专业发展提供有力支持，确保员工保持竞争力，并为组织的长远发展提供坚实的人才基础。</w:t>
      </w:r>
    </w:p>
    <w:p>
      <w:pPr>
        <w:pStyle w:val="Heading1"/>
        <w:ind w:firstLine="560" w:firstLineChars="200"/>
        <w:rPr>
          <w:rFonts w:ascii="仿宋" w:eastAsia="仿宋" w:hAnsi="仿宋" w:cs="仿宋" w:hint="eastAsia"/>
          <w:sz w:val="28"/>
          <w:lang w:eastAsia="zh-CN"/>
        </w:rPr>
      </w:pPr>
      <w:bookmarkStart w:id="7" w:name="_Toc10572"/>
      <w:r>
        <w:rPr>
          <w:rFonts w:ascii="仿宋" w:eastAsia="仿宋" w:hAnsi="仿宋" w:cs="仿宋" w:hint="eastAsia"/>
          <w:sz w:val="28"/>
          <w:lang w:eastAsia="zh-CN"/>
        </w:rPr>
        <w:t>二、薪酬制度管理</w:t>
      </w:r>
      <w:bookmarkEnd w:id="7"/>
    </w:p>
    <w:p>
      <w:pPr>
        <w:pStyle w:val="Heading2"/>
        <w:rPr>
          <w:rFonts w:ascii="仿宋" w:eastAsia="仿宋" w:hAnsi="仿宋" w:cs="仿宋" w:hint="eastAsia"/>
          <w:lang w:eastAsia="zh-CN"/>
        </w:rPr>
      </w:pPr>
      <w:bookmarkStart w:id="8" w:name="_Toc1148"/>
      <w:r>
        <w:rPr>
          <w:rFonts w:ascii="仿宋" w:eastAsia="仿宋" w:hAnsi="仿宋" w:cs="仿宋" w:hint="eastAsia"/>
          <w:lang w:eastAsia="zh-CN"/>
        </w:rPr>
        <w:t>(一)、薪酬管理制度</w:t>
      </w:r>
      <w:bookmarkEnd w:id="8"/>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薪酬管理制度是企业规章制度的一部分，属于组织劳动过程和进行劳动管理的规则和制度的总和。它在企业内部扮演着类似“法律”的角色，为员工和雇主提供了关于薪酬体系的设计理念、方法、水平、支付方式等方面的规定性说明。薪酬管理制度的核心是将薪酬体系制度化，确保员工和雇主对薪酬安排的满意度。</w:t>
      </w:r>
    </w:p>
    <w:p>
      <w:pPr>
        <w:ind w:firstLine="560" w:firstLineChars="200"/>
        <w:rPr>
          <w:rFonts w:ascii="仿宋" w:eastAsia="仿宋" w:hAnsi="仿宋" w:cs="仿宋" w:hint="eastAsia"/>
          <w:sz w:val="28"/>
        </w:rPr>
      </w:pPr>
      <w:r>
        <w:rPr>
          <w:rFonts w:ascii="仿宋" w:eastAsia="仿宋" w:hAnsi="仿宋" w:cs="仿宋" w:hint="eastAsia"/>
          <w:sz w:val="28"/>
          <w:lang w:eastAsia="zh-CN"/>
        </w:rPr>
        <w:t>具体而言，薪酬制度在企业中体现为对薪酬管理运行目标、任务和手段的选择。这包括了企业对员工薪酬所采取的竞争策略、公平原则、薪酬成本与预算控制方式等内容。综合而言，薪酬制度是一个广泛的概念，它牵涉到企业的薪酬战略、薪酬体系、薪酬结构、薪酬政策、薪酬水平以及薪酬管理等多个方面的内容。通过制度化的薪酬管理，企业能够更好地达成对员工激励、公平公正和成本控制等方面的管理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1. 薪酬政策和目标：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秉承着坚持公平、竞争力和绩效导向的核心原则，确立了明晰的薪酬政策和目标，以引领员工向更高目标迈进。在制定薪酬政策时，公司注重将薪酬定位与市场对人才的需求相匹配，以确保薪酬水平具有竞争力。同时，薪酬发放标准坚持绩效导向，以员工的工作成果为核心评价标准，以激发员工的积极性和创造力。</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定薪酬的核心原则方面，公司坚持公平原则，确保同等工作量和贡献的员工能够获得相应的薪酬。竞争力原则则体现在公司提供具有竞争力的薪酬水平，以吸引、留住和激励高素质的人才。同时，绩效导向原则体现在公司奖励那些在工作中取得优异成绩的员工，以激发全员积极性，推动整体绩效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2. 薪酬结构设计：</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公司坚持制定差异化的薪酬结构，包括基本工资、绩效奖金、福利和其他激励机制，以全方位满足员工的多层次需求。在基本工资方面，公司根据员工的职务层级和业务部门的特点，制定了合理的基准薪资，确保与市场水平保持一致。绩效奖金则是根据员工的实际绩效表现进行差异化分配，激励员工追求卓越。</w:t>
      </w:r>
    </w:p>
    <w:p>
      <w:pPr>
        <w:ind w:firstLine="560" w:firstLineChars="200"/>
        <w:rPr>
          <w:rFonts w:ascii="仿宋" w:eastAsia="仿宋" w:hAnsi="仿宋" w:cs="仿宋" w:hint="eastAsia"/>
          <w:sz w:val="28"/>
        </w:rPr>
      </w:pPr>
      <w:r>
        <w:rPr>
          <w:rFonts w:ascii="仿宋" w:eastAsia="仿宋" w:hAnsi="仿宋" w:cs="仿宋" w:hint="eastAsia"/>
          <w:sz w:val="28"/>
          <w:lang w:eastAsia="zh-CN"/>
        </w:rPr>
        <w:t>差异化的薪酬结构不仅仅体现在金钱激励上，公司还注重提供全面福利和其他激励机制。这包括社会保险、商业保险、节假日福利等全面福利体系，以及津贴和补贴政策的合理设计，以满足员工在工作和生活中的多元需求。这一差异化的设计旨在更好地调动员工的工作积极性，促进员工的全方位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3. 岗位薪酬测算：</w:t>
      </w:r>
    </w:p>
    <w:p>
      <w:pPr>
        <w:ind w:firstLine="560" w:firstLineChars="200"/>
        <w:rPr>
          <w:rFonts w:ascii="仿宋" w:eastAsia="仿宋" w:hAnsi="仿宋" w:cs="仿宋" w:hint="eastAsia"/>
          <w:sz w:val="28"/>
        </w:rPr>
      </w:pPr>
      <w:r>
        <w:rPr>
          <w:rFonts w:ascii="仿宋" w:eastAsia="仿宋" w:hAnsi="仿宋" w:cs="仿宋" w:hint="eastAsia"/>
          <w:sz w:val="28"/>
          <w:lang w:eastAsia="zh-CN"/>
        </w:rPr>
        <w:t>为确保薪酬水平的合理性，公司制定了详细的岗位薪酬测算方案。首先，公司对各个岗位进行了仔细的分类，考虑了市场薪酬水平、过滤材料：滤料行业标准等多方面因素，确定了各岗位的基准薪资。在薪酬测算方法上，公司充分考虑了员工的工作经验、学历、技能等因素，以科学的方法为员工提供具有竞争力的薪酬待遇。</w:t>
      </w:r>
    </w:p>
    <w:p>
      <w:pPr>
        <w:ind w:firstLine="560" w:firstLineChars="200"/>
        <w:rPr>
          <w:rFonts w:ascii="仿宋" w:eastAsia="仿宋" w:hAnsi="仿宋" w:cs="仿宋" w:hint="eastAsia"/>
          <w:sz w:val="28"/>
        </w:rPr>
      </w:pPr>
      <w:r>
        <w:rPr>
          <w:rFonts w:ascii="仿宋" w:eastAsia="仿宋" w:hAnsi="仿宋" w:cs="仿宋" w:hint="eastAsia"/>
          <w:sz w:val="28"/>
          <w:lang w:eastAsia="zh-CN"/>
        </w:rPr>
        <w:t>4. 绩效考核与奖金制度：</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设立了明确的绩效考核标准和流程，与公司战略目标相一致。这包括个人、团队和部门的绩效考核，确保每个员工的工作贡献都能被充分评估。公司制定了奖金分配机制，将绩效与薪酬挂钩，对于表现优异的员工给予更为丰厚的奖励，以激发员工的工作积极性和创造力。</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5. 福利和补贴：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注重员工的整体福祉，因此建立了全面的福利体系。这包括完善的社会保险和商业保险计划，以及贴心的节假日福利。此外，公司还制定了合理的津贴和补贴政策，以应对员工在工作和生活中的多元需求。通过这些福利和补贴的设计，公司力求创造一个员工关怀的工作环境，提高员工对公司的归属感和满意度。</w:t>
      </w:r>
    </w:p>
    <w:p>
      <w:pPr>
        <w:ind w:firstLine="560" w:firstLineChars="200"/>
        <w:rPr>
          <w:rFonts w:ascii="仿宋" w:eastAsia="仿宋" w:hAnsi="仿宋" w:cs="仿宋" w:hint="eastAsia"/>
          <w:sz w:val="28"/>
        </w:rPr>
      </w:pPr>
      <w:r>
        <w:rPr>
          <w:rFonts w:ascii="仿宋" w:eastAsia="仿宋" w:hAnsi="仿宋" w:cs="仿宋" w:hint="eastAsia"/>
          <w:sz w:val="28"/>
          <w:lang w:eastAsia="zh-CN"/>
        </w:rPr>
        <w:t>6. 薪酬调整和晋升：</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员工的薪酬水平与市场保持一致，公司规定了薪酬调整的频率和方式。公司将根据市场行情、员工绩效以及公司整体经济状况等因素，定期进行薪酬水平的评估和调整，以确保员工的收入具有持续的竞争力。同时，公司建立了明确的晋升机制，为表现优异的员工提供晋升的机会，鼓励员工通过不断提升自身能力实现事业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7. 透明度和沟通：</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高度重视薪酬制度的透明度，通过定期的内部沟通，向员工详细解释薪酬政策的调整、变动和优化。公司致力于建立一个开放的沟通氛围，鼓励员工就薪酬政策提出建议和意见，以保持薪酬制度的公正性和公平性。</w:t>
      </w:r>
    </w:p>
    <w:p>
      <w:pPr>
        <w:ind w:firstLine="560" w:firstLineChars="200"/>
        <w:rPr>
          <w:rFonts w:ascii="仿宋" w:eastAsia="仿宋" w:hAnsi="仿宋" w:cs="仿宋" w:hint="eastAsia"/>
          <w:sz w:val="28"/>
        </w:rPr>
      </w:pPr>
      <w:r>
        <w:rPr>
          <w:rFonts w:ascii="仿宋" w:eastAsia="仿宋" w:hAnsi="仿宋" w:cs="仿宋" w:hint="eastAsia"/>
          <w:sz w:val="28"/>
          <w:lang w:eastAsia="zh-CN"/>
        </w:rPr>
        <w:t>8. 合规性：</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公司薪酬管理制度始终遵守国家和地方相关法律法规，确保薪酬制度的合规性。公司建立了专业的法务团队，密切关注薪酬领域的法规变化，并及时调整薪酬政策，以适应外部环境和内部变化。公司的合规性操作为员工提供了薪酬待遇的法律保障，确保了公司在薪酬管理方面的可持续发展。</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9" w:name="_Toc31552"/>
      <w:r>
        <w:rPr>
          <w:rFonts w:ascii="仿宋" w:eastAsia="仿宋" w:hAnsi="仿宋" w:cs="仿宋" w:hint="eastAsia"/>
          <w:sz w:val="28"/>
          <w:lang w:eastAsia="zh-CN"/>
        </w:rPr>
        <w:t>(二)、奖金制度的制定</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(一) 奖金制度的制定程序</w:t>
      </w:r>
    </w:p>
    <w:p>
      <w:pPr>
        <w:ind w:firstLine="560" w:firstLineChars="200"/>
        <w:rPr>
          <w:rFonts w:ascii="仿宋" w:eastAsia="仿宋" w:hAnsi="仿宋" w:cs="仿宋" w:hint="eastAsia"/>
          <w:sz w:val="28"/>
        </w:rPr>
      </w:pPr>
      <w:r>
        <w:rPr>
          <w:rFonts w:ascii="仿宋" w:eastAsia="仿宋" w:hAnsi="仿宋" w:cs="仿宋" w:hint="eastAsia"/>
          <w:sz w:val="28"/>
          <w:lang w:eastAsia="zh-CN"/>
        </w:rPr>
        <w:t>1. 奖金总额确定： 首先，企业需要根据实际完成情况和经营计划考虑确定奖金总额。这一步需要综合考虑企业的财务状况、业绩表现以及市场竞争等因素，确保奖金总额既能够激励员工，又符合企业可承受的负担范围。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2. 奖金制度原则确立： 在制定奖金制度时，企业需要依据企业战略、企业文化等要素，明确奖金分配的原则。这包括奖金的定位、发放标准以及制度的灵活性，确保奖金制度与企业整体目标相一致。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3. 奖金发放对象明确： 定义奖金发放对象及范围，明确哪些员工将受益于奖金制度。这可能涉及到不同部门、职务层级或特定业绩的员工，确保奖金制度能够覆盖全员，并激发各层级的员工积极性。</w:t>
      </w:r>
    </w:p>
    <w:p>
      <w:pPr>
        <w:ind w:firstLine="560" w:firstLineChars="200"/>
        <w:rPr>
          <w:rFonts w:ascii="仿宋" w:eastAsia="仿宋" w:hAnsi="仿宋" w:cs="仿宋" w:hint="eastAsia"/>
          <w:sz w:val="28"/>
        </w:rPr>
      </w:pPr>
      <w:r>
        <w:rPr>
          <w:rFonts w:ascii="仿宋" w:eastAsia="仿宋" w:hAnsi="仿宋" w:cs="仿宋" w:hint="eastAsia"/>
          <w:sz w:val="28"/>
          <w:lang w:eastAsia="zh-CN"/>
        </w:rPr>
        <w:t>4. 个人奖金计算办法制定： 制定个人奖金计算办法，确保奖金的计算方式公平、合理、透明。这可能包括考虑员工的个人绩效、工作职责、贡献度等因素，确保奖金与员工的实际表现相符。</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奖金设计方法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在奖金设计方面，每个奖金项目都需要考虑不同的设计方法，以达到激发员工积极性的效果。</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1.</w:t>
      </w:r>
      <w:r>
        <w:rPr>
          <w:rFonts w:ascii="仿宋" w:eastAsia="仿宋" w:hAnsi="仿宋" w:cs="仿宋" w:hint="eastAsia"/>
          <w:sz w:val="28"/>
          <w:lang w:eastAsia="zh-CN"/>
        </w:rPr>
        <w:t xml:space="preserve"> 佣金的设计：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制定适当的佣金比例，既要激发员工积极性，又要考虑企业负担能力。确保佣金比例能够有效推动销售人员达成销售目标，同时保持企业的盈利。</w:t>
      </w:r>
    </w:p>
    <w:p>
      <w:pPr>
        <w:ind w:firstLine="560" w:firstLineChars="200"/>
        <w:rPr>
          <w:rFonts w:ascii="仿宋" w:eastAsia="仿宋" w:hAnsi="仿宋" w:cs="仿宋" w:hint="eastAsia"/>
          <w:sz w:val="28"/>
        </w:rPr>
      </w:pPr>
      <w:r>
        <w:rPr>
          <w:rFonts w:ascii="仿宋" w:eastAsia="仿宋" w:hAnsi="仿宋" w:cs="仿宋" w:hint="eastAsia"/>
          <w:sz w:val="28"/>
          <w:lang w:eastAsia="zh-CN"/>
        </w:rPr>
        <w:t>2. 超时奖： 设定明确的超时奖金标准，鼓励员工在规定时间内完成任务。这需要综合考虑工作时长、任务紧急程度等因素，确保奖金能够切实反映员工的付出。</w:t>
      </w:r>
    </w:p>
    <w:p>
      <w:pPr>
        <w:ind w:firstLine="560" w:firstLineChars="200"/>
        <w:rPr>
          <w:rFonts w:ascii="仿宋" w:eastAsia="仿宋" w:hAnsi="仿宋" w:cs="仿宋" w:hint="eastAsia"/>
          <w:sz w:val="28"/>
        </w:rPr>
      </w:pPr>
      <w:r>
        <w:rPr>
          <w:rFonts w:ascii="仿宋" w:eastAsia="仿宋" w:hAnsi="仿宋" w:cs="仿宋" w:hint="eastAsia"/>
          <w:sz w:val="28"/>
          <w:lang w:eastAsia="zh-CN"/>
        </w:rPr>
        <w:t>3. 绩效奖： 确立明确、合理的绩效标准，以递增方式设立奖金，激发员工提高绩效的动力。这可能涉及到销售额、生产效率、客户满意度等方面的考量。</w:t>
      </w:r>
    </w:p>
    <w:p>
      <w:pPr>
        <w:ind w:firstLine="560" w:firstLineChars="200"/>
        <w:rPr>
          <w:rFonts w:ascii="仿宋" w:eastAsia="仿宋" w:hAnsi="仿宋" w:cs="仿宋" w:hint="eastAsia"/>
          <w:sz w:val="28"/>
        </w:rPr>
      </w:pPr>
      <w:r>
        <w:rPr>
          <w:rFonts w:ascii="仿宋" w:eastAsia="仿宋" w:hAnsi="仿宋" w:cs="仿宋" w:hint="eastAsia"/>
          <w:sz w:val="28"/>
          <w:lang w:eastAsia="zh-CN"/>
        </w:rPr>
        <w:t>4. 建议奖： 奖励出于达到组织目标的建议，设立较低金额的奖金，鼓励广泛提建议的员工。确保奖金设计能够公平地回报具有创新性建议的员工。</w:t>
      </w:r>
    </w:p>
    <w:p>
      <w:pPr>
        <w:ind w:firstLine="560" w:firstLineChars="200"/>
        <w:rPr>
          <w:rFonts w:ascii="仿宋" w:eastAsia="仿宋" w:hAnsi="仿宋" w:cs="仿宋" w:hint="eastAsia"/>
          <w:sz w:val="28"/>
        </w:rPr>
      </w:pPr>
      <w:r>
        <w:rPr>
          <w:rFonts w:ascii="仿宋" w:eastAsia="仿宋" w:hAnsi="仿宋" w:cs="仿宋" w:hint="eastAsia"/>
          <w:sz w:val="28"/>
          <w:lang w:eastAsia="zh-CN"/>
        </w:rPr>
        <w:t>5. 特殊贡献奖： 制定可操作的特殊贡献标准，奖金金额较高，鼓励员工为企业做出特殊贡献。这可能包括成本节约、技术创新、市场拓展等方面的表现。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6. 节约奖： 奖励真正的成本节约行为，通过指标明确是否降低了成本。确保奖金制度不仅鼓励成本控制，还要考虑产品质量和客户满意度等因素。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7. 超利润奖： 奖励全面超额完成利润指标的员工，根据个人对利润目标的贡献发放奖金。确保奖金设计既能激发团队协作，又能公平体现个体贡献。</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8.</w:t>
      </w:r>
      <w:r>
        <w:rPr>
          <w:rFonts w:ascii="仿宋" w:eastAsia="仿宋" w:hAnsi="仿宋" w:cs="仿宋" w:hint="eastAsia"/>
          <w:sz w:val="28"/>
          <w:lang w:eastAsia="zh-CN"/>
        </w:rPr>
        <w:t xml:space="preserve"> 项目奖金设计：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制定项目奖金制度，强调团队协作和项目成果。设立明确的项目完成标准，确保奖金与项目目标的对应。这包括明确项目的关键绩效指标，如项目进度、质量标准和客户满意度等，以保证奖金的公正分配。</w:t>
      </w:r>
    </w:p>
    <w:p>
      <w:pPr>
        <w:ind w:firstLine="560" w:firstLineChars="200"/>
        <w:rPr>
          <w:rFonts w:ascii="仿宋" w:eastAsia="仿宋" w:hAnsi="仿宋" w:cs="仿宋" w:hint="eastAsia"/>
          <w:sz w:val="28"/>
        </w:rPr>
      </w:pPr>
      <w:r>
        <w:rPr>
          <w:rFonts w:ascii="仿宋" w:eastAsia="仿宋" w:hAnsi="仿宋" w:cs="仿宋" w:hint="eastAsia"/>
          <w:sz w:val="28"/>
          <w:lang w:eastAsia="zh-CN"/>
        </w:rPr>
        <w:t>9. 技能培训奖： 奖励员工参与和完成相关技能培训，提高员工的专业素养。设立明确的培训计划和奖金发放标准，鼓励员工持续学习和提升自身技能，以适应市场和过滤材料：滤料行业的变化。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10. 团队协作奖： 强调团队合作和协同工作的重要性。设立团队目标，根据团队整体表现发放奖金，促进员工之间的协作精神。确保奖金制度既能够鼓励个体贡献，也能够激发整个团队的凝聚力。</w:t>
      </w:r>
    </w:p>
    <w:p>
      <w:pPr>
        <w:ind w:firstLine="560" w:firstLineChars="200"/>
        <w:rPr>
          <w:rFonts w:ascii="仿宋" w:eastAsia="仿宋" w:hAnsi="仿宋" w:cs="仿宋" w:hint="eastAsia"/>
          <w:sz w:val="28"/>
        </w:rPr>
      </w:pPr>
      <w:r>
        <w:rPr>
          <w:rFonts w:ascii="仿宋" w:eastAsia="仿宋" w:hAnsi="仿宋" w:cs="仿宋" w:hint="eastAsia"/>
          <w:sz w:val="28"/>
          <w:lang w:eastAsia="zh-CN"/>
        </w:rPr>
        <w:t>11. 创新奖金设计： 鼓励员工提出创新点子和改进方案。设立创新评审机制，根据采纳的创新程度发放奖金。确保奖金设计能够有效激发员工的创造性思维，推动企业不断创新发展。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12. 客户满意度奖： 关注客户满意度，设定客户服务指标，并根据客户满意度评估结果发放奖金。强调员工对客户服务的重视，确保奖金与客户满意度直接相关，推动提升服务质量。</w:t>
      </w:r>
    </w:p>
    <w:p>
      <w:pPr>
        <w:ind w:firstLine="560" w:firstLineChars="200"/>
        <w:rPr>
          <w:rFonts w:ascii="仿宋" w:eastAsia="仿宋" w:hAnsi="仿宋" w:cs="仿宋" w:hint="eastAsia"/>
          <w:sz w:val="28"/>
        </w:rPr>
      </w:pPr>
      <w:r>
        <w:rPr>
          <w:rFonts w:ascii="仿宋" w:eastAsia="仿宋" w:hAnsi="仿宋" w:cs="仿宋" w:hint="eastAsia"/>
          <w:sz w:val="28"/>
          <w:lang w:eastAsia="zh-CN"/>
        </w:rPr>
        <w:t>13. 安全绩效奖： 着重安全生产，设立安全绩效指标，鼓励员工遵守安全规定。通过设立安全奖金，提高员工对工作场所安全的重视，确保员工的工作环境安全可靠。</w:t>
      </w:r>
    </w:p>
    <w:p>
      <w:pPr>
        <w:ind w:firstLine="560" w:firstLineChars="200"/>
        <w:rPr>
          <w:rFonts w:ascii="仿宋" w:eastAsia="仿宋" w:hAnsi="仿宋" w:cs="仿宋" w:hint="eastAsia"/>
          <w:sz w:val="28"/>
        </w:rPr>
      </w:pPr>
      <w:r>
        <w:rPr>
          <w:rFonts w:ascii="仿宋" w:eastAsia="仿宋" w:hAnsi="仿宋" w:cs="仿宋" w:hint="eastAsia"/>
          <w:sz w:val="28"/>
          <w:lang w:eastAsia="zh-CN"/>
        </w:rPr>
        <w:t>14. 销售目标奖： 针对销售团队，设立明确的销售目标，根据销售额、市场份额等指标发放奖金。激励销售团队实现业绩目标，确保奖金与销售绩效直接相关。</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15. 员工关怀奖： 强调员工关怀，设立员工关怀项目，如健康检查、员工活动等，发放奖金以表达企业对员工的关心。通过员工关怀奖金，提高员工对企业的归属感和忠诚度。</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10" w:name="_Toc31979"/>
      <w:r>
        <w:rPr>
          <w:rFonts w:ascii="仿宋" w:eastAsia="仿宋" w:hAnsi="仿宋" w:cs="仿宋" w:hint="eastAsia"/>
          <w:sz w:val="28"/>
          <w:lang w:eastAsia="zh-CN"/>
        </w:rPr>
        <w:t>(三)、岗位薪酬体系设计</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岗位薪酬体系的设计不仅仅是一个反映企业内外环境、确立薪酬策略的过程，更是一个关系到组织效能和员工激励的关键性举措。通过深入分析每个岗位的相对价值，体现了对员工贡献的公正认可。在企业实施岗位薪酬体系时，明晰的岗位说明书成为员工了解自身职责与期望的依据，同时稳定的组织环境和固定的工作对象有助于建立可持续的薪酬管理制度。</w:t>
      </w:r>
    </w:p>
    <w:p>
      <w:pPr>
        <w:ind w:firstLine="560" w:firstLineChars="200"/>
        <w:rPr>
          <w:rFonts w:ascii="仿宋" w:eastAsia="仿宋" w:hAnsi="仿宋" w:cs="仿宋" w:hint="eastAsia"/>
          <w:sz w:val="28"/>
        </w:rPr>
      </w:pPr>
      <w:r>
        <w:rPr>
          <w:rFonts w:ascii="仿宋" w:eastAsia="仿宋" w:hAnsi="仿宋" w:cs="仿宋" w:hint="eastAsia"/>
          <w:sz w:val="28"/>
          <w:lang w:eastAsia="zh-CN"/>
        </w:rPr>
        <w:t>在确定岗位相对价值的过程中，科学合理地确定反映岗位价值的因素、指标和权重至关重要。这不仅需要全面的岗位分析，更需要对每个岗位的职责、权限、任职资格等进行客观评价。优势在于，岗位薪酬体系能够实现同岗同薪，减少不必要的内部矛盾，凸显公平性，同时系统管理成本也相对较低。然而，对员工个性特征的过度忽视可能使得员工在职业生涯规划上感到受限。</w:t>
      </w:r>
    </w:p>
    <w:p>
      <w:pPr>
        <w:ind w:firstLine="560" w:firstLineChars="200"/>
        <w:rPr>
          <w:rFonts w:ascii="仿宋" w:eastAsia="仿宋" w:hAnsi="仿宋" w:cs="仿宋" w:hint="eastAsia"/>
          <w:sz w:val="28"/>
        </w:rPr>
      </w:pPr>
      <w:r>
        <w:rPr>
          <w:rFonts w:ascii="仿宋" w:eastAsia="仿宋" w:hAnsi="仿宋" w:cs="仿宋" w:hint="eastAsia"/>
          <w:sz w:val="28"/>
          <w:lang w:eastAsia="zh-CN"/>
        </w:rPr>
        <w:t>特别是对于技术类员工，一旦达到某个岗位，晋升的机会可能变得有限，这对其职业发展构成挑战。此外，岗位薪酬体系容易忽视同岗位内部的绩效差异，可能导致员工工作积极性的下降。而且，作为高稳定薪酬模式，其对员工的激励效果有限，也加剧了组织的僵化。</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岗位薪酬体系与组织结构、岗位设置和特征密切相关，实际上是一种等级薪酬。通过对每个岗位所需知识、技能和职责的评估，可形成薪酬金字塔，并通过市场薪酬调查确定适应企业的薪酬水平。这种设计应以企业战略为导向，同时满足法律规定，追求内外公平和对外竞争性与对内激励性的平衡。</w:t>
      </w:r>
    </w:p>
    <w:p>
      <w:pPr>
        <w:ind w:firstLine="560" w:firstLineChars="200"/>
        <w:rPr>
          <w:rFonts w:ascii="仿宋" w:eastAsia="仿宋" w:hAnsi="仿宋" w:cs="仿宋" w:hint="eastAsia"/>
          <w:sz w:val="28"/>
        </w:rPr>
      </w:pPr>
      <w:r>
        <w:rPr>
          <w:rFonts w:ascii="仿宋" w:eastAsia="仿宋" w:hAnsi="仿宋" w:cs="仿宋" w:hint="eastAsia"/>
          <w:sz w:val="28"/>
          <w:lang w:eastAsia="zh-CN"/>
        </w:rPr>
        <w:t>综合而言，岗位薪酬体系设计的步骤包括环境分析、薪酬策略确定、岗位分析、岗位评价、岗位等级划分、市场薪酬调查、薪酬结构与水平确定、实施与反馈。这一过程需要深刻了解企业内外环境，全面考虑组织战略和目标，以科学的方法构建薪酬体系，从而推动员工发展，提高整体绩效。</w:t>
      </w:r>
    </w:p>
    <w:p>
      <w:pPr>
        <w:pStyle w:val="Heading2"/>
        <w:ind w:firstLine="560" w:firstLineChars="200"/>
        <w:rPr>
          <w:rFonts w:ascii="仿宋" w:eastAsia="仿宋" w:hAnsi="仿宋" w:cs="仿宋" w:hint="eastAsia"/>
          <w:sz w:val="28"/>
          <w:lang w:eastAsia="zh-CN"/>
        </w:rPr>
      </w:pPr>
      <w:bookmarkStart w:id="11" w:name="_Toc2357"/>
      <w:r>
        <w:rPr>
          <w:rFonts w:ascii="仿宋" w:eastAsia="仿宋" w:hAnsi="仿宋" w:cs="仿宋" w:hint="eastAsia"/>
          <w:sz w:val="28"/>
          <w:lang w:eastAsia="zh-CN"/>
        </w:rPr>
        <w:t>(四)、绩效薪酬体系设计</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绩效薪酬体系是一种基于员工表现和贡献水平的薪酬模式，强调个体绩效与薪酬之间的直接联系，为员工提供更大的发展激励和晋升机会。在设计绩效薪酬体系时，必须考虑多方面因素，以确保其科学、公正、可操作。设计绩效薪酬体系的一些建议步骤：</w:t>
      </w:r>
    </w:p>
    <w:p>
      <w:pPr>
        <w:ind w:firstLine="560" w:firstLineChars="200"/>
        <w:rPr>
          <w:rFonts w:ascii="仿宋" w:eastAsia="仿宋" w:hAnsi="仿宋" w:cs="仿宋" w:hint="eastAsia"/>
          <w:sz w:val="28"/>
        </w:rPr>
      </w:pPr>
      <w:r>
        <w:rPr>
          <w:rFonts w:ascii="仿宋" w:eastAsia="仿宋" w:hAnsi="仿宋" w:cs="仿宋" w:hint="eastAsia"/>
          <w:sz w:val="28"/>
          <w:lang w:eastAsia="zh-CN"/>
        </w:rPr>
        <w:t>1. 明确绩效目标和指标： 绩效薪酬体系的首要任务是明确绩效目标和相应的评估指标，确保它们与企业的战略目标和价值观相一致。可能的绩效指标包括业绩目标的达成、团队协作、创新能力等。这样的明确性有助于员工理解期望，同时使薪酬体系更具针对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设立明确的评估周期： 绩效评估应周期性进行，通常是年度评估。这确保员工有足够的时间来展现他们的能力和贡献，并有助于灵活地调整薪酬以适应变化的业务环境。定期评估也为员工提供了持续改进和发展的机会。</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3.</w:t>
      </w:r>
      <w:r>
        <w:rPr>
          <w:rFonts w:ascii="仿宋" w:eastAsia="仿宋" w:hAnsi="仿宋" w:cs="仿宋" w:hint="eastAsia"/>
          <w:sz w:val="28"/>
          <w:lang w:eastAsia="zh-CN"/>
        </w:rPr>
        <w:t xml:space="preserve"> 制定绩效评估标准：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建立明确的评估标准，以确保评估的公正性和客观性。这些标准可以基于具体的项目完成情况、工作目标的实现程度、领导力表现等方面。明晰的标准为员工提供了明确的行为指南，有助于提高整体绩效水平。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4. 差异化薪酬设计： 根据员工的绩效水平差异，设定不同的薪酬水平。高绩效者应该获得更高的薪酬奖励，这样的差异化设计能够更有效地激发员工的积极性，提高整体团队表现。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5. 制定激励机制： 引入额外的激励机制，如绩效奖金、股权激励或其他非金钱激励，以丰富薪酬体系，满足员工多样化的激励需求。这样的机制不仅能够提高员工满意度，还有助于吸引和留住优秀人才。</w:t>
      </w:r>
    </w:p>
    <w:p>
      <w:pPr>
        <w:ind w:firstLine="560" w:firstLineChars="200"/>
        <w:rPr>
          <w:rFonts w:ascii="仿宋" w:eastAsia="仿宋" w:hAnsi="仿宋" w:cs="仿宋" w:hint="eastAsia"/>
          <w:sz w:val="28"/>
        </w:rPr>
      </w:pPr>
      <w:r>
        <w:rPr>
          <w:rFonts w:ascii="仿宋" w:eastAsia="仿宋" w:hAnsi="仿宋" w:cs="仿宋" w:hint="eastAsia"/>
          <w:sz w:val="28"/>
          <w:lang w:eastAsia="zh-CN"/>
        </w:rPr>
        <w:t>6. 透明的沟通机制： 对绩效薪酬体系进行透明的沟通，向员工清晰地说明绩效评估的标准和薪酬激励机制。透明沟通有助于建立员工对薪酬体系的信任和理解，从而增强员工对工作目标的投入感。</w:t>
      </w:r>
    </w:p>
    <w:p>
      <w:pPr>
        <w:ind w:firstLine="560" w:firstLineChars="200"/>
        <w:rPr>
          <w:rFonts w:ascii="仿宋" w:eastAsia="仿宋" w:hAnsi="仿宋" w:cs="仿宋" w:hint="eastAsia"/>
          <w:sz w:val="28"/>
        </w:rPr>
      </w:pPr>
      <w:r>
        <w:rPr>
          <w:rFonts w:ascii="仿宋" w:eastAsia="仿宋" w:hAnsi="仿宋" w:cs="仿宋" w:hint="eastAsia"/>
          <w:sz w:val="28"/>
          <w:lang w:eastAsia="zh-CN"/>
        </w:rPr>
        <w:t>7. 反馈和改进机制： 设立定期的反馈机制，与员工讨论他们的绩效表现，提供指导和发展建议。通过及时反馈，员工可以更好地了解自己的强项和改进空间，同时，根据反馈对绩效薪酬体系进行调整，确保其与组织和员工的变化保持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8. 合法合规： 绩效薪酬体系的设计必须符合相关法规和劳动法规定，以避免潜在的法律纠纷和员工不满。合法合规的设计有助于建立积极的组织形象，吸引更多的人才加入和留在企业。</w:t>
      </w:r>
    </w:p>
    <w:p>
      <w:pPr>
        <w:ind w:firstLine="560" w:firstLineChars="200"/>
        <w:rPr>
          <w:rFonts w:ascii="仿宋" w:eastAsia="仿宋" w:hAnsi="仿宋" w:cs="仿宋" w:hint="eastAsia"/>
          <w:sz w:val="28"/>
        </w:rPr>
        <w:sectPr>
          <w:headerReference w:type="default" r:id="rId36"/>
          <w:footerReference w:type="default" r:id="rId37"/>
          <w:type w:val="nextPage"/>
          <w:pgSz w:w="11906" w:h="16838"/>
          <w:pgMar w:top="1440" w:right="1800" w:bottom="1440" w:left="1800" w:header="851" w:footer="992" w:gutter="0"/>
          <w:pgNumType w:start="17"/>
          <w:cols w:num="1" w:space="425"/>
          <w:titlePg w:val="0"/>
          <w:docGrid w:type="lines" w:linePitch="312" w:charSpace="0"/>
        </w:sectPr>
      </w:pPr>
      <w:r>
        <w:rPr>
          <w:rFonts w:ascii="仿宋" w:eastAsia="仿宋" w:hAnsi="仿宋" w:cs="仿宋" w:hint="eastAsia"/>
          <w:sz w:val="28"/>
          <w:lang w:eastAsia="zh-CN"/>
        </w:rPr>
        <w:t>通过以上步骤，企业可以建立一个与员工绩效直接挂钩的薪酬体系，激发员工的工作热情，提高整体绩效水平。同时，定期的评估和调整可以确保薪酬体系与企业战略保持一致，适应组织的变革和成长。</w:t>
      </w:r>
    </w:p>
    <w:p>
      <w:pPr>
        <w:pStyle w:val="Heading1"/>
        <w:ind w:firstLine="560" w:firstLineChars="200"/>
        <w:rPr>
          <w:rFonts w:ascii="仿宋" w:eastAsia="仿宋" w:hAnsi="仿宋" w:cs="仿宋" w:hint="eastAsia"/>
          <w:sz w:val="28"/>
          <w:lang w:eastAsia="zh-CN"/>
        </w:rPr>
      </w:pPr>
      <w:bookmarkStart w:id="12" w:name="_Toc9957"/>
      <w:r>
        <w:rPr>
          <w:rFonts w:ascii="仿宋" w:eastAsia="仿宋" w:hAnsi="仿宋" w:cs="仿宋" w:hint="eastAsia"/>
          <w:sz w:val="28"/>
          <w:lang w:eastAsia="zh-CN"/>
        </w:rPr>
        <w:t>三、员工沟通技巧培训与人际关系管理</w:t>
      </w:r>
      <w:bookmarkEnd w:id="12"/>
    </w:p>
    <w:p>
      <w:pPr>
        <w:pStyle w:val="Heading2"/>
        <w:rPr>
          <w:rFonts w:ascii="仿宋" w:eastAsia="仿宋" w:hAnsi="仿宋" w:cs="仿宋" w:hint="eastAsia"/>
          <w:lang w:eastAsia="zh-CN"/>
        </w:rPr>
      </w:pPr>
      <w:bookmarkStart w:id="13" w:name="_Toc25304"/>
      <w:r>
        <w:rPr>
          <w:rFonts w:ascii="仿宋" w:eastAsia="仿宋" w:hAnsi="仿宋" w:cs="仿宋" w:hint="eastAsia"/>
          <w:lang w:eastAsia="zh-CN"/>
        </w:rPr>
        <w:t>(一)、沟通技巧的重要性及培训计划</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在现代职场中，有效的沟通技巧是建立协作关系、提高工作效率和解决问题的关键。良好的沟通有助于减少误解，促进信息的准确传递，增强团队协作，提高整体工作氛围。因此，公司决定实施员工沟通技巧培训计划，以提高员工在沟通方面的能力。</w:t>
      </w:r>
    </w:p>
    <w:p>
      <w:pPr>
        <w:ind w:firstLine="560" w:firstLineChars="200"/>
        <w:rPr>
          <w:rFonts w:ascii="仿宋" w:eastAsia="仿宋" w:hAnsi="仿宋" w:cs="仿宋" w:hint="eastAsia"/>
          <w:sz w:val="28"/>
        </w:rPr>
      </w:pPr>
      <w:r>
        <w:rPr>
          <w:rFonts w:ascii="仿宋" w:eastAsia="仿宋" w:hAnsi="仿宋" w:cs="仿宋" w:hint="eastAsia"/>
          <w:sz w:val="28"/>
          <w:lang w:eastAsia="zh-CN"/>
        </w:rPr>
        <w:t>培训计划将包括以下方面：</w:t>
      </w:r>
    </w:p>
    <w:p>
      <w:pPr>
        <w:ind w:firstLine="560" w:firstLineChars="200"/>
        <w:rPr>
          <w:rFonts w:ascii="仿宋" w:eastAsia="仿宋" w:hAnsi="仿宋" w:cs="仿宋" w:hint="eastAsia"/>
          <w:sz w:val="28"/>
        </w:rPr>
      </w:pPr>
      <w:r>
        <w:rPr>
          <w:rFonts w:ascii="仿宋" w:eastAsia="仿宋" w:hAnsi="仿宋" w:cs="仿宋" w:hint="eastAsia"/>
          <w:sz w:val="28"/>
          <w:lang w:eastAsia="zh-CN"/>
        </w:rPr>
        <w:t>有效听力技巧： 强调倾听的重要性，培养员工主动聆听、理解对方观点的能力，以确保双方都能够真正理解沟通的内容。</w:t>
      </w:r>
    </w:p>
    <w:p>
      <w:pPr>
        <w:ind w:firstLine="560" w:firstLineChars="200"/>
        <w:rPr>
          <w:rFonts w:ascii="仿宋" w:eastAsia="仿宋" w:hAnsi="仿宋" w:cs="仿宋" w:hint="eastAsia"/>
          <w:sz w:val="28"/>
        </w:rPr>
      </w:pPr>
      <w:r>
        <w:rPr>
          <w:rFonts w:ascii="仿宋" w:eastAsia="仿宋" w:hAnsi="仿宋" w:cs="仿宋" w:hint="eastAsia"/>
          <w:sz w:val="28"/>
          <w:lang w:eastAsia="zh-CN"/>
        </w:rPr>
        <w:t>清晰表达： 提供有效的表达工具，帮助员工清晰、明确地传达自己的意思，减少沟通中的歧义和误解。</w:t>
      </w:r>
    </w:p>
    <w:p>
      <w:pPr>
        <w:ind w:firstLine="560" w:firstLineChars="200"/>
        <w:rPr>
          <w:rFonts w:ascii="仿宋" w:eastAsia="仿宋" w:hAnsi="仿宋" w:cs="仿宋" w:hint="eastAsia"/>
          <w:sz w:val="28"/>
        </w:rPr>
      </w:pPr>
      <w:r>
        <w:rPr>
          <w:rFonts w:ascii="仿宋" w:eastAsia="仿宋" w:hAnsi="仿宋" w:cs="仿宋" w:hint="eastAsia"/>
          <w:sz w:val="28"/>
          <w:lang w:eastAsia="zh-CN"/>
        </w:rPr>
        <w:t>非语言沟通： 强调身体语言、面部表情和姿态对沟通的重要影响。员工将学习如何通过肢体语言传递积极的信息，增强沟通效果。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冲突解决技巧： 提供冲突识别和解决的方法，教授员工如何在发生冲突时保持冷静、理性，并找到合适的解决方案。</w:t>
      </w:r>
    </w:p>
    <w:p>
      <w:pPr>
        <w:pStyle w:val="Heading2"/>
        <w:ind w:firstLine="560" w:firstLineChars="200"/>
        <w:rPr>
          <w:rFonts w:ascii="仿宋" w:eastAsia="仿宋" w:hAnsi="仿宋" w:cs="仿宋" w:hint="eastAsia"/>
          <w:sz w:val="28"/>
          <w:lang w:eastAsia="zh-CN"/>
        </w:rPr>
      </w:pPr>
      <w:bookmarkStart w:id="14" w:name="_Toc6633"/>
      <w:r>
        <w:rPr>
          <w:rFonts w:ascii="仿宋" w:eastAsia="仿宋" w:hAnsi="仿宋" w:cs="仿宋" w:hint="eastAsia"/>
          <w:sz w:val="28"/>
          <w:lang w:eastAsia="zh-CN"/>
        </w:rPr>
        <w:t>(二)、人际关系管理的原则与方法</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良好的人际关系管理对于公司内部团队的协作和成功至关重要。人际关系管理旨在促进员工之间的积极互动、建立强有力的工作关系。为了实现这一目标，公司将采用以下原则和方法：</w:t>
      </w:r>
    </w:p>
    <w:p>
      <w:pPr>
        <w:ind w:firstLine="560" w:firstLineChars="200"/>
        <w:rPr>
          <w:rFonts w:ascii="仿宋" w:eastAsia="仿宋" w:hAnsi="仿宋" w:cs="仿宋" w:hint="eastAsia"/>
          <w:sz w:val="28"/>
        </w:rPr>
        <w:sectPr>
          <w:headerReference w:type="default" r:id="rId38"/>
          <w:footerReference w:type="default" r:id="rId39"/>
          <w:type w:val="nextPage"/>
          <w:pgSz w:w="11906" w:h="16838"/>
          <w:pgMar w:top="1440" w:right="1800" w:bottom="1440" w:left="1800" w:header="851" w:footer="992" w:gutter="0"/>
          <w:pgNumType w:start="18"/>
          <w:cols w:num="1" w:space="425"/>
          <w:titlePg w:val="0"/>
          <w:docGrid w:type="lines" w:linePitch="312" w:charSpace="0"/>
        </w:sectPr>
      </w:pPr>
      <w:r>
        <w:rPr>
          <w:rFonts w:ascii="仿宋" w:eastAsia="仿宋" w:hAnsi="仿宋" w:cs="仿宋" w:hint="eastAsia"/>
          <w:sz w:val="28"/>
          <w:lang w:eastAsia="zh-CN"/>
        </w:rPr>
        <w:t>尊重和理解：</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员工将被鼓励尊重彼此的观点和背景，理解不同个体之间的差异。通过创造一个尊重多元性的环境，可以提高团队合作的凝聚力。</w:t>
      </w:r>
    </w:p>
    <w:p>
      <w:pPr>
        <w:ind w:firstLine="560" w:firstLineChars="200"/>
        <w:rPr>
          <w:rFonts w:ascii="仿宋" w:eastAsia="仿宋" w:hAnsi="仿宋" w:cs="仿宋" w:hint="eastAsia"/>
          <w:sz w:val="28"/>
        </w:rPr>
      </w:pPr>
      <w:r>
        <w:rPr>
          <w:rFonts w:ascii="仿宋" w:eastAsia="仿宋" w:hAnsi="仿宋" w:cs="仿宋" w:hint="eastAsia"/>
          <w:sz w:val="28"/>
          <w:lang w:eastAsia="zh-CN"/>
        </w:rPr>
        <w:t>积极沟通： 提倡积极的沟通文化，鼓励员工分享信息、经验和建议。通过积极沟通，可以加强团队之间的合作，提高工作效率。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建立信任： 信任是良好人际关系的基石。公司将通过透明的管理风格、履行承诺以及支持员工发展等方式来建立和维护信任关系。</w:t>
      </w:r>
    </w:p>
    <w:p>
      <w:pPr>
        <w:ind w:firstLine="560" w:firstLineChars="200"/>
        <w:rPr>
          <w:rFonts w:ascii="仿宋" w:eastAsia="仿宋" w:hAnsi="仿宋" w:cs="仿宋" w:hint="eastAsia"/>
          <w:sz w:val="28"/>
        </w:rPr>
      </w:pPr>
      <w:r>
        <w:rPr>
          <w:rFonts w:ascii="仿宋" w:eastAsia="仿宋" w:hAnsi="仿宋" w:cs="仿宋" w:hint="eastAsia"/>
          <w:sz w:val="28"/>
          <w:lang w:eastAsia="zh-CN"/>
        </w:rPr>
        <w:t>解决冲突： 提供冲突解决的培训，帮助员工学会以积极的方式处理冲突，确保问题得到及时解决，不影响整个团队的合作氛围。</w:t>
      </w:r>
    </w:p>
    <w:p>
      <w:pPr>
        <w:pStyle w:val="Heading2"/>
        <w:ind w:firstLine="560" w:firstLineChars="200"/>
        <w:rPr>
          <w:rFonts w:ascii="仿宋" w:eastAsia="仿宋" w:hAnsi="仿宋" w:cs="仿宋" w:hint="eastAsia"/>
          <w:sz w:val="28"/>
          <w:lang w:eastAsia="zh-CN"/>
        </w:rPr>
      </w:pPr>
      <w:bookmarkStart w:id="15" w:name="_Toc30246"/>
      <w:r>
        <w:rPr>
          <w:rFonts w:ascii="仿宋" w:eastAsia="仿宋" w:hAnsi="仿宋" w:cs="仿宋" w:hint="eastAsia"/>
          <w:sz w:val="28"/>
          <w:lang w:eastAsia="zh-CN"/>
        </w:rPr>
        <w:t>(三)、良好人际关系的建立与维护</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建立和维护良好的人际关系是一个长期而持续的过程，需要公司制定明确的战略和实施方法。公司将着重以下方面：</w:t>
      </w:r>
    </w:p>
    <w:p>
      <w:pPr>
        <w:ind w:firstLine="560" w:firstLineChars="200"/>
        <w:rPr>
          <w:rFonts w:ascii="仿宋" w:eastAsia="仿宋" w:hAnsi="仿宋" w:cs="仿宋" w:hint="eastAsia"/>
          <w:sz w:val="28"/>
        </w:rPr>
      </w:pPr>
      <w:r>
        <w:rPr>
          <w:rFonts w:ascii="仿宋" w:eastAsia="仿宋" w:hAnsi="仿宋" w:cs="仿宋" w:hint="eastAsia"/>
          <w:sz w:val="28"/>
          <w:lang w:eastAsia="zh-CN"/>
        </w:rPr>
        <w:t>团队建设活动： 定期组织团队建设活动，以加强员工之间的互动和合作。这有助于打破冰冷氛围，促进团队之间的友好关系。</w:t>
      </w:r>
    </w:p>
    <w:p>
      <w:pPr>
        <w:ind w:firstLine="560" w:firstLineChars="200"/>
        <w:rPr>
          <w:rFonts w:ascii="仿宋" w:eastAsia="仿宋" w:hAnsi="仿宋" w:cs="仿宋" w:hint="eastAsia"/>
          <w:sz w:val="28"/>
        </w:rPr>
      </w:pPr>
      <w:r>
        <w:rPr>
          <w:rFonts w:ascii="仿宋" w:eastAsia="仿宋" w:hAnsi="仿宋" w:cs="仿宋" w:hint="eastAsia"/>
          <w:sz w:val="28"/>
          <w:lang w:eastAsia="zh-CN"/>
        </w:rPr>
        <w:t>认可与奖励： 设立认可和奖励制度，表彰在人际关系方面做出积极贡献的员工。通过激励机制，公司将鼓励员工积极参与团队建设，创造更好的工作氛围。</w:t>
      </w:r>
    </w:p>
    <w:p>
      <w:pPr>
        <w:ind w:firstLine="560" w:firstLineChars="200"/>
        <w:rPr>
          <w:rFonts w:ascii="仿宋" w:eastAsia="仿宋" w:hAnsi="仿宋" w:cs="仿宋" w:hint="eastAsia"/>
          <w:sz w:val="28"/>
        </w:rPr>
      </w:pPr>
      <w:r>
        <w:rPr>
          <w:rFonts w:ascii="仿宋" w:eastAsia="仿宋" w:hAnsi="仿宋" w:cs="仿宋" w:hint="eastAsia"/>
          <w:sz w:val="28"/>
          <w:lang w:eastAsia="zh-CN"/>
        </w:rPr>
        <w:t>员工支持系统： 制定员工支持系统，为员工提供心理健康支持、职业发展指导等服务。通过关怀和支持，公司将助力员工更好地适应工作环境。</w:t>
      </w:r>
    </w:p>
    <w:p>
      <w:pPr>
        <w:ind w:firstLine="560" w:firstLineChars="200"/>
        <w:rPr>
          <w:rFonts w:ascii="仿宋" w:eastAsia="仿宋" w:hAnsi="仿宋" w:cs="仿宋" w:hint="eastAsia"/>
          <w:sz w:val="28"/>
        </w:rPr>
        <w:sectPr>
          <w:headerReference w:type="default" r:id="rId40"/>
          <w:footerReference w:type="default" r:id="rId41"/>
          <w:type w:val="nextPage"/>
          <w:pgSz w:w="11906" w:h="16838"/>
          <w:pgMar w:top="1440" w:right="1800" w:bottom="1440" w:left="1800" w:header="851" w:footer="992" w:gutter="0"/>
          <w:pgNumType w:start="19"/>
          <w:cols w:num="1" w:space="425"/>
          <w:titlePg w:val="0"/>
          <w:docGrid w:type="lines" w:linePitch="312" w:charSpace="0"/>
        </w:sectPr>
      </w:pPr>
      <w:r>
        <w:rPr>
          <w:rFonts w:ascii="仿宋" w:eastAsia="仿宋" w:hAnsi="仿宋" w:cs="仿宋" w:hint="eastAsia"/>
          <w:sz w:val="28"/>
          <w:lang w:eastAsia="zh-CN"/>
        </w:rPr>
        <w:t>定期评估和调整：</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定期评估人际关系的健康状况，收集反馈，并根据评估结果调整人际关系管理策略。这有助于公司不断优化管理方法，确保人际关系的持续改善。</w:t>
      </w:r>
    </w:p>
    <w:p>
      <w:pPr>
        <w:pStyle w:val="Heading1"/>
        <w:ind w:firstLine="560" w:firstLineChars="200"/>
        <w:rPr>
          <w:rFonts w:ascii="仿宋" w:eastAsia="仿宋" w:hAnsi="仿宋" w:cs="仿宋" w:hint="eastAsia"/>
          <w:sz w:val="28"/>
          <w:lang w:eastAsia="zh-CN"/>
        </w:rPr>
      </w:pPr>
      <w:bookmarkStart w:id="16" w:name="_Toc22161"/>
      <w:r>
        <w:rPr>
          <w:rFonts w:ascii="仿宋" w:eastAsia="仿宋" w:hAnsi="仿宋" w:cs="仿宋" w:hint="eastAsia"/>
          <w:sz w:val="28"/>
          <w:lang w:eastAsia="zh-CN"/>
        </w:rPr>
        <w:t>四、宏观环境分析</w:t>
      </w:r>
      <w:bookmarkEnd w:id="16"/>
    </w:p>
    <w:p>
      <w:pPr>
        <w:pStyle w:val="Heading2"/>
        <w:rPr>
          <w:rFonts w:ascii="仿宋" w:eastAsia="仿宋" w:hAnsi="仿宋" w:cs="仿宋" w:hint="eastAsia"/>
          <w:lang w:eastAsia="zh-CN"/>
        </w:rPr>
      </w:pPr>
      <w:bookmarkStart w:id="17" w:name="_Toc10652"/>
      <w:r>
        <w:rPr>
          <w:rFonts w:ascii="仿宋" w:eastAsia="仿宋" w:hAnsi="仿宋" w:cs="仿宋" w:hint="eastAsia"/>
          <w:lang w:eastAsia="zh-CN"/>
        </w:rPr>
        <w:t>(一)、宏观环境分析</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1. 社会因素：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社会因素在 过滤材料：滤料行业中具有重要意义。随着社会结构的变化，消费者对产品和服务的需求也发生了变化。当前，社会对可持续性和社会责任的关注不断增加，这对 过滤材料：滤料行业提出了更高的要求。企业需要适应社会价值观的演变，关注社会趋势，以更好地满足市场需求。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 经济因素：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经济因素对 过滤材料：滤料行业的发展有着直接而深远的影响。全球经济的增长趋缓或复苏，通货膨胀率、利率、汇率等因素都可能对企业的成本和收入造成影响。在这个环境中，企业需要灵活应对经济波动，制定适应性强的经营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3. 政治因素：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政治因素对 过滤材料：滤料行业的发展至关重要。政府政策的变化、国际关系的调整都可能对企业产生深刻的影响。特别是在 过滤材料：滤料行业可能涉及到的领域，如法规、知识产权保护等，企业需要密切关注政治动态，及时调整战略。</w:t>
      </w:r>
    </w:p>
    <w:p>
      <w:pPr>
        <w:ind w:firstLine="560" w:firstLineChars="200"/>
        <w:rPr>
          <w:rFonts w:ascii="仿宋" w:eastAsia="仿宋" w:hAnsi="仿宋" w:cs="仿宋" w:hint="eastAsia"/>
          <w:sz w:val="28"/>
        </w:rPr>
        <w:sectPr>
          <w:headerReference w:type="default" r:id="rId42"/>
          <w:footerReference w:type="default" r:id="rId43"/>
          <w:type w:val="nextPage"/>
          <w:pgSz w:w="11906" w:h="16838"/>
          <w:pgMar w:top="1440" w:right="1800" w:bottom="1440" w:left="1800" w:header="851" w:footer="992" w:gutter="0"/>
          <w:pgNumType w:start="20"/>
          <w:cols w:num="1" w:space="425"/>
          <w:titlePg w:val="0"/>
          <w:docGrid w:type="lines" w:linePitch="312" w:charSpace="0"/>
        </w:sectPr>
      </w:pPr>
      <w:r>
        <w:rPr>
          <w:rFonts w:ascii="仿宋" w:eastAsia="仿宋" w:hAnsi="仿宋" w:cs="仿宋" w:hint="eastAsia"/>
          <w:sz w:val="28"/>
          <w:lang w:eastAsia="zh-CN"/>
        </w:rPr>
        <w:t>4. 技术因素：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技术创新是 过滤材料：滤料行业的驱动力之一。新技术的引入可能改变过滤材料：滤料行业格局，提高生产效率，创造新的商业机会。企业需要保持对技术趋势的敏感性，不断更新技术和提升创新能力，以保持竞争力。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5. 法律因素：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法律环境对 过滤材料：滤料行业的运营产生直接的约束和引导。合规性、知识产权的保护、劳动法规等都是企业必须遵循的法律框架。企业需要建立完善的法律团队，确保在法规范围内经营，降低法律风险。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6. 环境因素：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在全球关注环保的趋势下， 过滤材料：滤料行业需要更加重视环境因素。降低碳足迹、可持续生产、环保政策的遵守等都成为企业经营的重要考量。企业需要通过绿色技术和环保举措，积极履行社会责任。</w:t>
      </w:r>
    </w:p>
    <w:p>
      <w:pPr>
        <w:pStyle w:val="Heading1"/>
        <w:ind w:firstLine="560" w:firstLineChars="200"/>
        <w:rPr>
          <w:rFonts w:ascii="仿宋" w:eastAsia="仿宋" w:hAnsi="仿宋" w:cs="仿宋" w:hint="eastAsia"/>
          <w:sz w:val="28"/>
          <w:lang w:eastAsia="zh-CN"/>
        </w:rPr>
      </w:pPr>
      <w:bookmarkStart w:id="18" w:name="_Toc6279"/>
      <w:r>
        <w:rPr>
          <w:rFonts w:ascii="仿宋" w:eastAsia="仿宋" w:hAnsi="仿宋" w:cs="仿宋" w:hint="eastAsia"/>
          <w:sz w:val="28"/>
          <w:lang w:eastAsia="zh-CN"/>
        </w:rPr>
        <w:t>五、员工压力管理及应对措施</w:t>
      </w:r>
      <w:bookmarkEnd w:id="18"/>
    </w:p>
    <w:p>
      <w:pPr>
        <w:pStyle w:val="Heading2"/>
        <w:rPr>
          <w:rFonts w:ascii="仿宋" w:eastAsia="仿宋" w:hAnsi="仿宋" w:cs="仿宋" w:hint="eastAsia"/>
          <w:lang w:eastAsia="zh-CN"/>
        </w:rPr>
      </w:pPr>
      <w:bookmarkStart w:id="19" w:name="_Toc1238"/>
      <w:r>
        <w:rPr>
          <w:rFonts w:ascii="仿宋" w:eastAsia="仿宋" w:hAnsi="仿宋" w:cs="仿宋" w:hint="eastAsia"/>
          <w:lang w:eastAsia="zh-CN"/>
        </w:rPr>
        <w:t>(一)、压力对员工的影响及管理原则</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在现代职场中，员工普遍面临着各种形式的压力，这些压力可能对其身心健康和工作表现产生深远的影响。公司深知良好的压力管理对员工的重要性，因此将遵循以下管理原则：</w:t>
      </w:r>
    </w:p>
    <w:p>
      <w:pPr>
        <w:ind w:firstLine="560" w:firstLineChars="200"/>
        <w:rPr>
          <w:rFonts w:ascii="仿宋" w:eastAsia="仿宋" w:hAnsi="仿宋" w:cs="仿宋" w:hint="eastAsia"/>
          <w:sz w:val="28"/>
        </w:rPr>
        <w:sectPr>
          <w:headerReference w:type="default" r:id="rId44"/>
          <w:footerReference w:type="default" r:id="rId45"/>
          <w:type w:val="nextPage"/>
          <w:pgSz w:w="11906" w:h="16838"/>
          <w:pgMar w:top="1440" w:right="1800" w:bottom="1440" w:left="1800" w:header="851" w:footer="992" w:gutter="0"/>
          <w:pgNumType w:start="21"/>
          <w:cols w:num="1" w:space="425"/>
          <w:titlePg w:val="0"/>
          <w:docGrid w:type="lines" w:linePitch="312" w:charSpace="0"/>
        </w:sectPr>
      </w:pPr>
      <w:r>
        <w:rPr>
          <w:rFonts w:ascii="仿宋" w:eastAsia="仿宋" w:hAnsi="仿宋" w:cs="仿宋" w:hint="eastAsia"/>
          <w:sz w:val="28"/>
          <w:lang w:eastAsia="zh-CN"/>
        </w:rPr>
        <w:t>1. 认知员工差异：</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了解员工的个体差异至关重要。这包括性格、工作习惯和应对压力的方式。因为每个员工对同一压力源可能有不同的反应，公司将采用个性化的管理方法，以更好地满足员工的个体需求。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 提前干预：</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公司将建立早期干预机制，通过定期的员工心理健康检查，及时识别员工可能面临的压力源。通过提前干预，公司将采取预防性措施，以防范潜在的问题，确保员工的身心健康。</w:t>
      </w:r>
    </w:p>
    <w:p>
      <w:pPr>
        <w:ind w:firstLine="560" w:firstLineChars="200"/>
        <w:rPr>
          <w:rFonts w:ascii="仿宋" w:eastAsia="仿宋" w:hAnsi="仿宋" w:cs="仿宋" w:hint="eastAsia"/>
          <w:sz w:val="28"/>
        </w:rPr>
      </w:pPr>
      <w:r>
        <w:rPr>
          <w:rFonts w:ascii="仿宋" w:eastAsia="仿宋" w:hAnsi="仿宋" w:cs="仿宋" w:hint="eastAsia"/>
          <w:sz w:val="28"/>
          <w:lang w:eastAsia="zh-CN"/>
        </w:rPr>
        <w:t>3. 创造支持体系：</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公司将建立全面的支持体系，以应对不同类型的压力。这包括提供心理健康服务、职业发展支持和鼓励同事之间的互助。通过提供多样化的帮助和支持，公司致力于帮助员工更好地适应职场压力。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遵循这些管理原则，公司将建立一个关注员工个体差异、提前干预问题、创造多方位支持的管理体系，以更好地应对员工在职场中可能面临的各种压力。这不仅有助于维护员工的健康和幸福感，还有助于提升整体团队的工作效能。</w:t>
      </w:r>
    </w:p>
    <w:p>
      <w:pPr>
        <w:pStyle w:val="Heading2"/>
        <w:ind w:firstLine="560" w:firstLineChars="200"/>
        <w:rPr>
          <w:rFonts w:ascii="仿宋" w:eastAsia="仿宋" w:hAnsi="仿宋" w:cs="仿宋" w:hint="eastAsia"/>
          <w:sz w:val="28"/>
          <w:lang w:eastAsia="zh-CN"/>
        </w:rPr>
      </w:pPr>
      <w:bookmarkStart w:id="20" w:name="_Toc294"/>
      <w:r>
        <w:rPr>
          <w:rFonts w:ascii="仿宋" w:eastAsia="仿宋" w:hAnsi="仿宋" w:cs="仿宋" w:hint="eastAsia"/>
          <w:sz w:val="28"/>
          <w:lang w:eastAsia="zh-CN"/>
        </w:rPr>
        <w:t>(二)、压力应对策略及其实施方案</w:t>
      </w:r>
      <w:bookmarkEnd w:id="20"/>
    </w:p>
    <w:p>
      <w:pPr>
        <w:ind w:firstLine="560" w:firstLineChars="200"/>
        <w:rPr>
          <w:rFonts w:ascii="仿宋" w:eastAsia="仿宋" w:hAnsi="仿宋" w:cs="仿宋" w:hint="eastAsia"/>
          <w:sz w:val="28"/>
        </w:rPr>
      </w:pPr>
      <w:r>
        <w:rPr>
          <w:rFonts w:ascii="仿宋" w:eastAsia="仿宋" w:hAnsi="仿宋" w:cs="仿宋" w:hint="eastAsia"/>
          <w:sz w:val="28"/>
          <w:lang w:eastAsia="zh-CN"/>
        </w:rPr>
        <w:t>为了帮助员工更有效地应对职业和生活中的压力，公司制定了一系列应对策略，并拟定了具体实施方案，以确保员工能够在面对压力时保持身心健康和高效工作。</w:t>
      </w:r>
    </w:p>
    <w:p>
      <w:pPr>
        <w:ind w:firstLine="560" w:firstLineChars="200"/>
        <w:rPr>
          <w:rFonts w:ascii="仿宋" w:eastAsia="仿宋" w:hAnsi="仿宋" w:cs="仿宋" w:hint="eastAsia"/>
          <w:sz w:val="28"/>
        </w:rPr>
      </w:pPr>
      <w:r>
        <w:rPr>
          <w:rFonts w:ascii="仿宋" w:eastAsia="仿宋" w:hAnsi="仿宋" w:cs="仿宋" w:hint="eastAsia"/>
          <w:sz w:val="28"/>
          <w:lang w:eastAsia="zh-CN"/>
        </w:rPr>
        <w:t>1. 提供培训与资源：</w:t>
      </w:r>
    </w:p>
    <w:p>
      <w:pPr>
        <w:ind w:firstLine="560" w:firstLineChars="200"/>
        <w:rPr>
          <w:rFonts w:ascii="仿宋" w:eastAsia="仿宋" w:hAnsi="仿宋" w:cs="仿宋" w:hint="eastAsia"/>
          <w:sz w:val="28"/>
        </w:rPr>
        <w:sectPr>
          <w:headerReference w:type="default" r:id="rId46"/>
          <w:footerReference w:type="default" r:id="rId47"/>
          <w:type w:val="nextPage"/>
          <w:pgSz w:w="11906" w:h="16838"/>
          <w:pgMar w:top="1440" w:right="1800" w:bottom="1440" w:left="1800" w:header="851" w:footer="992" w:gutter="0"/>
          <w:pgNumType w:start="22"/>
          <w:cols w:num="1" w:space="425"/>
          <w:titlePg w:val="0"/>
          <w:docGrid w:type="lines" w:linePitch="312" w:charSpace="0"/>
        </w:sectPr>
      </w:pPr>
      <w:r>
        <w:rPr>
          <w:rFonts w:ascii="仿宋" w:eastAsia="仿宋" w:hAnsi="仿宋" w:cs="仿宋" w:hint="eastAsia"/>
          <w:sz w:val="28"/>
          <w:lang w:eastAsia="zh-CN"/>
        </w:rPr>
        <w:t>实施方案：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公司将设立定期的压力管理培训课程，由专业心理健康专家或培训机构提供。培训内容将涵盖认知行为疗法、情绪管理、时间管理等方面。通过这些培训，员工将学到应对压力的实用技能，提高对压力的认知和处理能力。</w:t>
      </w:r>
    </w:p>
    <w:p>
      <w:pPr>
        <w:ind w:firstLine="560" w:firstLineChars="200"/>
        <w:rPr>
          <w:rFonts w:ascii="仿宋" w:eastAsia="仿宋" w:hAnsi="仿宋" w:cs="仿宋" w:hint="eastAsia"/>
          <w:sz w:val="28"/>
        </w:rPr>
      </w:pPr>
      <w:r>
        <w:rPr>
          <w:rFonts w:ascii="仿宋" w:eastAsia="仿宋" w:hAnsi="仿宋" w:cs="仿宋" w:hint="eastAsia"/>
          <w:sz w:val="28"/>
          <w:lang w:eastAsia="zh-CN"/>
        </w:rPr>
        <w:t>2. 灵活的工作安排：</w:t>
      </w:r>
    </w:p>
    <w:p>
      <w:pPr>
        <w:ind w:firstLine="560" w:firstLineChars="200"/>
        <w:rPr>
          <w:rFonts w:ascii="仿宋" w:eastAsia="仿宋" w:hAnsi="仿宋" w:cs="仿宋" w:hint="eastAsia"/>
          <w:sz w:val="28"/>
        </w:rPr>
      </w:pPr>
      <w:r>
        <w:rPr>
          <w:rFonts w:ascii="仿宋" w:eastAsia="仿宋" w:hAnsi="仿宋" w:cs="仿宋" w:hint="eastAsia"/>
          <w:sz w:val="28"/>
          <w:lang w:eastAsia="zh-CN"/>
        </w:rPr>
        <w:t>实施方案： 公司将鼓励和支持弹性工作时间和远程办公。员工可以根据个人需求和生活状况调整工作时间表，以更好地平衡工作和家庭责任。此外，公司还将提供必要的技术支持，确保远程工作的顺利进行，减轻员工因工作地点而产生的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3. 明确工作目标和期望：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实施方案： 公司将通过定期的目标设置和评估机制，帮助员工明确工作目标和期望。这有助于减轻员工因工作不明确而带来的焦虑感，提高工作的可预测性，从而减轻工作压力。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4. 提供心理健康支持：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实施方案： 公司将建立心理健康支持系统，包括提供专业心理咨询服务和开展心理健康工作坊。员工可以通过这些渠道获得心理支持，借助专业帮助更好地理解和应对压力源。</w:t>
      </w:r>
    </w:p>
    <w:p>
      <w:pPr>
        <w:pStyle w:val="Heading2"/>
        <w:ind w:firstLine="560" w:firstLineChars="200"/>
        <w:rPr>
          <w:rFonts w:ascii="仿宋" w:eastAsia="仿宋" w:hAnsi="仿宋" w:cs="仿宋" w:hint="eastAsia"/>
          <w:sz w:val="28"/>
          <w:lang w:eastAsia="zh-CN"/>
        </w:rPr>
      </w:pPr>
      <w:bookmarkStart w:id="21" w:name="_Toc17193"/>
      <w:r>
        <w:rPr>
          <w:rFonts w:ascii="仿宋" w:eastAsia="仿宋" w:hAnsi="仿宋" w:cs="仿宋" w:hint="eastAsia"/>
          <w:sz w:val="28"/>
          <w:lang w:eastAsia="zh-CN"/>
        </w:rPr>
        <w:t>(三)、压力管理效果的评估及持续改进</w:t>
      </w:r>
      <w:bookmarkEnd w:id="21"/>
    </w:p>
    <w:p>
      <w:pPr>
        <w:ind w:firstLine="560" w:firstLineChars="200"/>
        <w:rPr>
          <w:rFonts w:ascii="仿宋" w:eastAsia="仿宋" w:hAnsi="仿宋" w:cs="仿宋" w:hint="eastAsia"/>
          <w:sz w:val="28"/>
        </w:rPr>
      </w:pPr>
      <w:r>
        <w:rPr>
          <w:rFonts w:ascii="仿宋" w:eastAsia="仿宋" w:hAnsi="仿宋" w:cs="仿宋" w:hint="eastAsia"/>
          <w:sz w:val="28"/>
          <w:lang w:eastAsia="zh-CN"/>
        </w:rPr>
        <w:t>为确保压力管理措施的有效性和不断提升员工的幸福感，公司采用系统化的评估方法并实施持续改进计划。</w:t>
      </w:r>
    </w:p>
    <w:p>
      <w:pPr>
        <w:ind w:firstLine="560" w:firstLineChars="200"/>
        <w:rPr>
          <w:rFonts w:ascii="仿宋" w:eastAsia="仿宋" w:hAnsi="仿宋" w:cs="仿宋" w:hint="eastAsia"/>
          <w:sz w:val="28"/>
        </w:rPr>
      </w:pPr>
      <w:r>
        <w:rPr>
          <w:rFonts w:ascii="仿宋" w:eastAsia="仿宋" w:hAnsi="仿宋" w:cs="仿宋" w:hint="eastAsia"/>
          <w:sz w:val="28"/>
          <w:lang w:eastAsia="zh-CN"/>
        </w:rPr>
        <w:t>1. 定期评估员工压力水平：</w:t>
      </w:r>
    </w:p>
    <w:p>
      <w:pPr>
        <w:ind w:firstLine="560" w:firstLineChars="200"/>
        <w:rPr>
          <w:rFonts w:ascii="仿宋" w:eastAsia="仿宋" w:hAnsi="仿宋" w:cs="仿宋" w:hint="eastAsia"/>
          <w:sz w:val="28"/>
        </w:rPr>
        <w:sectPr>
          <w:headerReference w:type="default" r:id="rId48"/>
          <w:footerReference w:type="default" r:id="rId49"/>
          <w:type w:val="nextPage"/>
          <w:pgSz w:w="11906" w:h="16838"/>
          <w:pgMar w:top="1440" w:right="1800" w:bottom="1440" w:left="1800" w:header="851" w:footer="992" w:gutter="0"/>
          <w:pgNumType w:start="23"/>
          <w:cols w:num="1" w:space="425"/>
          <w:titlePg w:val="0"/>
          <w:docGrid w:type="lines" w:linePitch="312" w:charSpace="0"/>
        </w:sectPr>
      </w:pPr>
      <w:r>
        <w:rPr>
          <w:rFonts w:ascii="仿宋" w:eastAsia="仿宋" w:hAnsi="仿宋" w:cs="仿宋" w:hint="eastAsia"/>
          <w:sz w:val="28"/>
          <w:lang w:eastAsia="zh-CN"/>
        </w:rPr>
        <w:t>实施方案：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公司将定期进行员工压力水平的评估，通过匿名的调查问卷和面对面的个别访谈，了解员工的工作压力源、应对策略的使用情况以及对公司压力管理措施的感受。这些评估将提供实时、具体的数据，有助于全面了解员工的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 收集反馈和建议：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实施方案： 公司将定期组织反馈会议，邀请员工分享对压力管理措施的意见和建议。此外，设立专门的反馈渠道，员工可以随时提出他们的看法。通过积极收集员工的反馈，公司可以更准确地了解压力管理方案的实际效果。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3. 持续改进计划：</w:t>
      </w:r>
    </w:p>
    <w:p>
      <w:pPr>
        <w:ind w:firstLine="560" w:firstLineChars="200"/>
        <w:rPr>
          <w:rFonts w:ascii="仿宋" w:eastAsia="仿宋" w:hAnsi="仿宋" w:cs="仿宋" w:hint="eastAsia"/>
          <w:sz w:val="28"/>
        </w:rPr>
      </w:pPr>
      <w:r>
        <w:rPr>
          <w:rFonts w:ascii="仿宋" w:eastAsia="仿宋" w:hAnsi="仿宋" w:cs="仿宋" w:hint="eastAsia"/>
          <w:sz w:val="28"/>
          <w:lang w:eastAsia="zh-CN"/>
        </w:rPr>
        <w:t>实施方案： 基于员工的评估和反馈，公司将建立持续改进计划。这包括根据调查结果调整现有的压力管理策略、推出新的支持措施，以及提供更加个性化的支持服务。持续改进计划将是一个灵活的、反馈驱动的过程，以确保公司的压力管理措施始终符合员工的实际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4. 促进文化的变革：</w:t>
      </w:r>
    </w:p>
    <w:p>
      <w:pPr>
        <w:ind w:firstLine="560" w:firstLineChars="200"/>
        <w:rPr>
          <w:rFonts w:ascii="仿宋" w:eastAsia="仿宋" w:hAnsi="仿宋" w:cs="仿宋" w:hint="eastAsia"/>
          <w:sz w:val="28"/>
        </w:rPr>
      </w:pPr>
      <w:r>
        <w:rPr>
          <w:rFonts w:ascii="仿宋" w:eastAsia="仿宋" w:hAnsi="仿宋" w:cs="仿宋" w:hint="eastAsia"/>
          <w:sz w:val="28"/>
          <w:lang w:eastAsia="zh-CN"/>
        </w:rPr>
        <w:t>实施方案： 公司将致力于促进压力管理的文化变革。通过员工教育和培训，建立压力管理的良好氛围，使员工更加自觉地关注和处理自己的压力。这将有助于在组织内部形成一种积极、开放的态度，推动压力管理的效果不断提升。</w:t>
      </w:r>
    </w:p>
    <w:p>
      <w:pPr>
        <w:ind w:firstLine="560" w:firstLineChars="200"/>
        <w:rPr>
          <w:rFonts w:ascii="仿宋" w:eastAsia="仿宋" w:hAnsi="仿宋" w:cs="仿宋" w:hint="eastAsia"/>
          <w:sz w:val="28"/>
        </w:rPr>
        <w:sectPr>
          <w:headerReference w:type="default" r:id="rId50"/>
          <w:footerReference w:type="default" r:id="rId51"/>
          <w:type w:val="nextPage"/>
          <w:pgSz w:w="11906" w:h="16838"/>
          <w:pgMar w:top="1440" w:right="1800" w:bottom="1440" w:left="1800" w:header="851" w:footer="992" w:gutter="0"/>
          <w:pgNumType w:start="24"/>
          <w:cols w:num="1" w:space="425"/>
          <w:titlePg w:val="0"/>
          <w:docGrid w:type="lines" w:linePitch="312" w:charSpace="0"/>
        </w:sectPr>
      </w:pPr>
    </w:p>
    <w:p>
      <w:pPr>
        <w:pStyle w:val="Heading1"/>
        <w:ind w:firstLine="560" w:firstLineChars="200"/>
        <w:rPr>
          <w:rFonts w:ascii="仿宋" w:eastAsia="仿宋" w:hAnsi="仿宋" w:cs="仿宋" w:hint="eastAsia"/>
          <w:sz w:val="28"/>
          <w:lang w:eastAsia="zh-CN"/>
        </w:rPr>
      </w:pPr>
      <w:bookmarkStart w:id="22" w:name="_Toc10296"/>
      <w:r>
        <w:rPr>
          <w:rFonts w:ascii="仿宋" w:eastAsia="仿宋" w:hAnsi="仿宋" w:cs="仿宋" w:hint="eastAsia"/>
          <w:sz w:val="28"/>
          <w:lang w:eastAsia="zh-CN"/>
        </w:rPr>
        <w:t>六、第四十章员工身心健康管理</w:t>
      </w:r>
      <w:bookmarkEnd w:id="22"/>
    </w:p>
    <w:p>
      <w:pPr>
        <w:pStyle w:val="Heading2"/>
        <w:rPr>
          <w:rFonts w:ascii="仿宋" w:eastAsia="仿宋" w:hAnsi="仿宋" w:cs="仿宋" w:hint="eastAsia"/>
          <w:lang w:eastAsia="zh-CN"/>
        </w:rPr>
      </w:pPr>
      <w:bookmarkStart w:id="23" w:name="_Toc18423"/>
      <w:r>
        <w:rPr>
          <w:rFonts w:ascii="仿宋" w:eastAsia="仿宋" w:hAnsi="仿宋" w:cs="仿宋" w:hint="eastAsia"/>
          <w:lang w:eastAsia="zh-CN"/>
        </w:rPr>
        <w:t>(一)、健康促进计划</w:t>
      </w:r>
      <w:bookmarkEnd w:id="23"/>
    </w:p>
    <w:p>
      <w:pPr>
        <w:ind w:firstLine="560" w:firstLineChars="200"/>
        <w:rPr>
          <w:rFonts w:ascii="仿宋" w:eastAsia="仿宋" w:hAnsi="仿宋" w:cs="仿宋" w:hint="eastAsia"/>
          <w:sz w:val="28"/>
        </w:rPr>
      </w:pPr>
      <w:r>
        <w:rPr>
          <w:rFonts w:ascii="仿宋" w:eastAsia="仿宋" w:hAnsi="仿宋" w:cs="仿宋" w:hint="eastAsia"/>
          <w:sz w:val="28"/>
          <w:lang w:eastAsia="zh-CN"/>
        </w:rPr>
        <w:t>公司致力于员工身心健康的全面管理，将通过制定一系列全面的健康促进计划来关心员工的生活品质和职业健康。</w:t>
      </w:r>
    </w:p>
    <w:p>
      <w:pPr>
        <w:ind w:firstLine="560" w:firstLineChars="200"/>
        <w:rPr>
          <w:rFonts w:ascii="仿宋" w:eastAsia="仿宋" w:hAnsi="仿宋" w:cs="仿宋" w:hint="eastAsia"/>
          <w:sz w:val="28"/>
        </w:rPr>
      </w:pPr>
      <w:r>
        <w:rPr>
          <w:rFonts w:ascii="仿宋" w:eastAsia="仿宋" w:hAnsi="仿宋" w:cs="仿宋" w:hint="eastAsia"/>
          <w:sz w:val="28"/>
          <w:lang w:eastAsia="zh-CN"/>
        </w:rPr>
        <w:t>首先，公司将提供定期的健康体检服务，以全面了解员工的身体状况。通过定期检查，能够及时发现潜在健康问题，为员工提供科学的健康建议和指导。此外，公司还将设立专业的营养指导服务，为员工提供个性化的饮食方案，帮助他们养成健康的饮食习惯。</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生活习惯培养将是健康促进计划的另一个重要方面。公司将通过开展健康讲座、座谈会等形式，向员工普及健康知识，引导他们培养良好的生活习惯，包括合理作息、科学锻炼等。公司还将建立健康档案，记录员工的健康信息，为员工提供个性化的健康管理服务。</w:t>
      </w:r>
    </w:p>
    <w:p>
      <w:pPr>
        <w:pStyle w:val="Heading2"/>
        <w:ind w:firstLine="560" w:firstLineChars="200"/>
        <w:rPr>
          <w:rFonts w:ascii="仿宋" w:eastAsia="仿宋" w:hAnsi="仿宋" w:cs="仿宋" w:hint="eastAsia"/>
          <w:sz w:val="28"/>
          <w:lang w:eastAsia="zh-CN"/>
        </w:rPr>
      </w:pPr>
      <w:bookmarkStart w:id="24" w:name="_Toc19298"/>
      <w:r>
        <w:rPr>
          <w:rFonts w:ascii="仿宋" w:eastAsia="仿宋" w:hAnsi="仿宋" w:cs="仿宋" w:hint="eastAsia"/>
          <w:sz w:val="28"/>
          <w:lang w:eastAsia="zh-CN"/>
        </w:rPr>
        <w:t>(二)、健康饮食与运动计划</w:t>
      </w:r>
      <w:bookmarkEnd w:id="24"/>
    </w:p>
    <w:p>
      <w:pPr>
        <w:ind w:firstLine="560" w:firstLineChars="200"/>
        <w:rPr>
          <w:rFonts w:ascii="仿宋" w:eastAsia="仿宋" w:hAnsi="仿宋" w:cs="仿宋" w:hint="eastAsia"/>
          <w:sz w:val="28"/>
        </w:rPr>
      </w:pPr>
      <w:r>
        <w:rPr>
          <w:rFonts w:ascii="仿宋" w:eastAsia="仿宋" w:hAnsi="仿宋" w:cs="仿宋" w:hint="eastAsia"/>
          <w:sz w:val="28"/>
          <w:lang w:eastAsia="zh-CN"/>
        </w:rPr>
        <w:t>公司高度关注员工的心理健康，致力于为员工提供全方位的心理健康服务与支持，以帮助他们更好地应对职业与生活中的各种挑战。</w:t>
      </w:r>
    </w:p>
    <w:p>
      <w:pPr>
        <w:ind w:firstLine="560" w:firstLineChars="200"/>
        <w:rPr>
          <w:rFonts w:ascii="仿宋" w:eastAsia="仿宋" w:hAnsi="仿宋" w:cs="仿宋" w:hint="eastAsia"/>
          <w:sz w:val="28"/>
        </w:rPr>
        <w:sectPr>
          <w:headerReference w:type="default" r:id="rId52"/>
          <w:footerReference w:type="default" r:id="rId53"/>
          <w:type w:val="nextPage"/>
          <w:pgSz w:w="11906" w:h="16838"/>
          <w:pgMar w:top="1440" w:right="1800" w:bottom="1440" w:left="1800" w:header="851" w:footer="992" w:gutter="0"/>
          <w:pgNumType w:start="25"/>
          <w:cols w:num="1" w:space="425"/>
          <w:titlePg w:val="0"/>
          <w:docGrid w:type="lines" w:linePitch="312" w:charSpace="0"/>
        </w:sectPr>
      </w:pPr>
      <w:r>
        <w:rPr>
          <w:rFonts w:ascii="仿宋" w:eastAsia="仿宋" w:hAnsi="仿宋" w:cs="仿宋" w:hint="eastAsia"/>
          <w:sz w:val="28"/>
          <w:lang w:eastAsia="zh-CN"/>
        </w:rPr>
        <w:t>在这一计划中，公司将设立专业心理健康服务团队，包括心理医生、心理咨询师等。员工可以通过预约或开设的心理健康咨询时间，获得专业的心理辅导服务。此外，公司将定期组织心理健康讲座，提供心理健康知识与技能培训，帮助员工更好地理解和管理自己的心理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为了增强员工之间的支持网络，公司还将鼓励员工组建心理健康小组，互相分享经验和情感。这种基于团队协作的支持模式将有助于建立更为紧密的员工关系，提高整体团队的心理健康水平。</w:t>
      </w:r>
    </w:p>
    <w:p>
      <w:pPr>
        <w:pStyle w:val="Heading2"/>
        <w:ind w:firstLine="560" w:firstLineChars="200"/>
        <w:rPr>
          <w:rFonts w:ascii="仿宋" w:eastAsia="仿宋" w:hAnsi="仿宋" w:cs="仿宋" w:hint="eastAsia"/>
          <w:sz w:val="28"/>
          <w:lang w:eastAsia="zh-CN"/>
        </w:rPr>
      </w:pPr>
      <w:bookmarkStart w:id="25" w:name="_Toc27352"/>
      <w:r>
        <w:rPr>
          <w:rFonts w:ascii="仿宋" w:eastAsia="仿宋" w:hAnsi="仿宋" w:cs="仿宋" w:hint="eastAsia"/>
          <w:sz w:val="28"/>
          <w:lang w:eastAsia="zh-CN"/>
        </w:rPr>
        <w:t>(三)、心理健康服务与支持</w:t>
      </w:r>
      <w:bookmarkEnd w:id="25"/>
    </w:p>
    <w:p>
      <w:pPr>
        <w:ind w:firstLine="560" w:firstLineChars="200"/>
        <w:rPr>
          <w:rFonts w:ascii="仿宋" w:eastAsia="仿宋" w:hAnsi="仿宋" w:cs="仿宋" w:hint="eastAsia"/>
          <w:sz w:val="28"/>
        </w:rPr>
      </w:pPr>
    </w:p>
    <w:p>
      <w:pPr>
        <w:ind w:firstLine="560" w:firstLineChars="200"/>
        <w:rPr>
          <w:rFonts w:ascii="仿宋" w:eastAsia="仿宋" w:hAnsi="仿宋" w:cs="仿宋" w:hint="eastAsia"/>
          <w:sz w:val="28"/>
        </w:rPr>
      </w:pPr>
      <w:r>
        <w:rPr>
          <w:rFonts w:ascii="仿宋" w:eastAsia="仿宋" w:hAnsi="仿宋" w:cs="仿宋" w:hint="eastAsia"/>
          <w:sz w:val="28"/>
          <w:lang w:eastAsia="zh-CN"/>
        </w:rPr>
        <w:t>公司心理健康服务的重要组成部分是专业的心理健康咨询渠道。员工可以通过电话、在线聊天或面对面的方式咨询心理医生或专业心理咨询师，分享他们在工作和生活中遇到的问题，并获取专业的心理支持和建议。这种开放式的咨询机制旨在让员工在需要的时候能够方便地获得心理健康服务，有效缓解潜在的压力和焦虑。</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公司还将组织定期的心理健康活动，如心理健康讲座、工作坊等，以提高员工对心理健康问题的认知水平。这有助于员工更好地了解自身的心理状态，学习有效的心理健康管理技能，并在工作中更加积极、乐观地面对各种挑战。</w:t>
      </w:r>
    </w:p>
    <w:p>
      <w:pPr>
        <w:pStyle w:val="Heading2"/>
        <w:ind w:firstLine="560" w:firstLineChars="200"/>
        <w:rPr>
          <w:rFonts w:ascii="仿宋" w:eastAsia="仿宋" w:hAnsi="仿宋" w:cs="仿宋" w:hint="eastAsia"/>
          <w:sz w:val="28"/>
          <w:lang w:eastAsia="zh-CN"/>
        </w:rPr>
      </w:pPr>
      <w:bookmarkStart w:id="26" w:name="_Toc23108"/>
      <w:r>
        <w:rPr>
          <w:rFonts w:ascii="仿宋" w:eastAsia="仿宋" w:hAnsi="仿宋" w:cs="仿宋" w:hint="eastAsia"/>
          <w:sz w:val="28"/>
          <w:lang w:eastAsia="zh-CN"/>
        </w:rPr>
        <w:t>(四)、工作压力管理</w:t>
      </w:r>
      <w:bookmarkEnd w:id="26"/>
    </w:p>
    <w:p>
      <w:pPr>
        <w:ind w:firstLine="560" w:firstLineChars="200"/>
        <w:rPr>
          <w:rFonts w:ascii="仿宋" w:eastAsia="仿宋" w:hAnsi="仿宋" w:cs="仿宋" w:hint="eastAsia"/>
          <w:sz w:val="28"/>
        </w:rPr>
        <w:sectPr>
          <w:headerReference w:type="default" r:id="rId54"/>
          <w:footerReference w:type="default" r:id="rId55"/>
          <w:type w:val="nextPage"/>
          <w:pgSz w:w="11906" w:h="16838"/>
          <w:pgMar w:top="1440" w:right="1800" w:bottom="1440" w:left="1800" w:header="851" w:footer="992" w:gutter="0"/>
          <w:pgNumType w:start="26"/>
          <w:cols w:num="1" w:space="425"/>
          <w:titlePg w:val="0"/>
          <w:docGrid w:type="lines" w:linePitch="312" w:charSpace="0"/>
        </w:sectPr>
      </w:pPr>
      <w:r>
        <w:rPr>
          <w:rFonts w:ascii="仿宋" w:eastAsia="仿宋" w:hAnsi="仿宋" w:cs="仿宋" w:hint="eastAsia"/>
          <w:sz w:val="28"/>
          <w:lang w:eastAsia="zh-CN"/>
        </w:rPr>
        <w:t>公司致力于帮助员工有效管理工作压力，将开展相关的工作压力管理培训。培训内容将涵盖工作压力的认知、压力来源的分析、应对策略的制定等方面，以帮助员工更全面、深入地理解和应对工作中的各种压力。通过提供专业的知识和实用的技能，员工将能够更自信、更有效地面对挑战，提高应对工作压力的能力。</w:t>
      </w:r>
    </w:p>
    <w:p>
      <w:pPr>
        <w:ind w:firstLine="560" w:firstLineChars="200"/>
        <w:rPr>
          <w:rFonts w:ascii="仿宋" w:eastAsia="仿宋" w:hAnsi="仿宋" w:cs="仿宋" w:hint="eastAsia"/>
          <w:sz w:val="28"/>
        </w:rPr>
      </w:pPr>
      <w:r>
        <w:rPr>
          <w:rFonts w:ascii="仿宋" w:eastAsia="仿宋" w:hAnsi="仿宋" w:cs="仿宋" w:hint="eastAsia"/>
          <w:sz w:val="28"/>
          <w:lang w:eastAsia="zh-CN"/>
        </w:rPr>
        <w:t>同时，公司将采取积极的管理措施，包括合理的任务分配和项目管理，以减轻员工的工作负担。通过合理规划工作流程、设定合理的目标和时间节点，公司将确保员工在有序的工作环境中更好地发挥个人潜力，降低工作压力对员工身心健康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更全面地关注员工身心健康，公司将推出员工心理咨询与支持服务。设立专业的心理健康咨询渠道，为员工提供开放、私密的交流平台。员工可以随时通过这一渠道寻求专业的心理支持和咨询，帮助他们更好地处理工作和生活中的压力，促进心理健康的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全面的员工身心健康管理计划不仅着眼于物质层面的健康，更注重心理层面的关怀。通过提供综合的服务和支持，公司致力于创造一个积极、健康的工作环境，激发员工的潜力，实现工作与生活的平衡。这不仅有助于提高员工的工作满意度，还将为公司打造更具活力和创造力的团队氛围。</w:t>
      </w:r>
    </w:p>
    <w:p>
      <w:pPr>
        <w:pStyle w:val="Heading2"/>
        <w:ind w:firstLine="560" w:firstLineChars="200"/>
        <w:rPr>
          <w:rFonts w:ascii="仿宋" w:eastAsia="仿宋" w:hAnsi="仿宋" w:cs="仿宋" w:hint="eastAsia"/>
          <w:sz w:val="28"/>
          <w:lang w:eastAsia="zh-CN"/>
        </w:rPr>
      </w:pPr>
      <w:bookmarkStart w:id="27" w:name="_Toc455"/>
      <w:r>
        <w:rPr>
          <w:rFonts w:ascii="仿宋" w:eastAsia="仿宋" w:hAnsi="仿宋" w:cs="仿宋" w:hint="eastAsia"/>
          <w:sz w:val="28"/>
          <w:lang w:eastAsia="zh-CN"/>
        </w:rPr>
        <w:t>(五)、工作负荷评估与调整</w:t>
      </w:r>
      <w:bookmarkEnd w:id="27"/>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建立健全的工作负荷评估与调整机制，确保员工的工作任务分配合理、合适。定期对员工的工作负荷进行评估，综合考虑项目进展、个人能力、任务难度等因素，科学合理地评估员工的工作压力。通过这一过程，公司能够更清晰地了解员工所面临的工作挑战，及时发现潜在的问题。</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56" w:history="1">
        <w:r>
          <w:rPr>
            <w:rFonts w:ascii="SimSun" w:eastAsia="SimSun" w:hAnsi="SimSun" w:cs="SimSun"/>
            <w:b/>
            <w:bCs/>
            <w:color w:val="0000EE"/>
            <w:kern w:val="0"/>
            <w:sz w:val="30"/>
            <w:szCs w:val="30"/>
            <w:u w:val="single" w:color="0000EE"/>
          </w:rPr>
          <w:t>https://d.book118.com/895104321334011103</w:t>
        </w:r>
      </w:hyperlink>
    </w:p>
    <w:p>
      <w:pPr>
        <w:ind w:firstLine="560" w:firstLineChars="200"/>
        <w:rPr>
          <w:rFonts w:ascii="仿宋" w:eastAsia="仿宋" w:hAnsi="仿宋" w:cs="仿宋" w:hint="eastAsia"/>
          <w:sz w:val="28"/>
        </w:rPr>
      </w:pPr>
    </w:p>
    <w:sectPr>
      <w:headerReference w:type="default" r:id="rId57"/>
      <w:footerReference w:type="default" r:id="rId58"/>
      <w:type w:val="nextPage"/>
      <w:pgSz w:w="11906" w:h="16838"/>
      <w:pgMar w:top="1440" w:right="1800" w:bottom="1440" w:left="1800" w:header="851" w:footer="992" w:gutter="0"/>
      <w:pgNumType w:start="2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19</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21</w:t>
    </w:r>
    <w:r>
      <w:rPr>
        <w:rStyle w:val="PageNumber"/>
      </w:rPr>
      <w:fldChar w:fldCharType="end"/>
    </w:r>
  </w:p>
  <w:p>
    <w:pPr>
      <w:pStyle w:val="Footer"/>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21</w:t>
    </w:r>
    <w:r>
      <w:rPr>
        <w:rStyle w:val="PageNumber"/>
      </w:rPr>
      <w:fldChar w:fldCharType="end"/>
    </w:r>
  </w:p>
  <w:p>
    <w:pPr>
      <w:pStyle w:val="Footer"/>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22</w:t>
    </w:r>
    <w:r>
      <w:rPr>
        <w:rStyle w:val="PageNumber"/>
      </w:rPr>
      <w:fldChar w:fldCharType="end"/>
    </w:r>
  </w:p>
  <w:p>
    <w:pPr>
      <w:pStyle w:val="Footer"/>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24</w:t>
    </w:r>
    <w:r>
      <w:rPr>
        <w:rStyle w:val="PageNumber"/>
      </w:rPr>
      <w:fldChar w:fldCharType="end"/>
    </w:r>
  </w:p>
  <w:p>
    <w:pPr>
      <w:pStyle w:val="Footer"/>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24</w:t>
    </w:r>
    <w:r>
      <w:rPr>
        <w:rStyle w:val="PageNumber"/>
      </w:rPr>
      <w:fldChar w:fldCharType="end"/>
    </w:r>
  </w:p>
  <w:p>
    <w:pPr>
      <w:pStyle w:val="Footer"/>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25</w:t>
    </w:r>
    <w:r>
      <w:rPr>
        <w:rStyle w:val="PageNumber"/>
      </w:rPr>
      <w:fldChar w:fldCharType="end"/>
    </w:r>
  </w:p>
  <w:p>
    <w:pPr>
      <w:pStyle w:val="Footer"/>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26</w:t>
    </w:r>
    <w:r>
      <w:rPr>
        <w:rStyle w:val="PageNumber"/>
      </w:rPr>
      <w:fldChar w:fldCharType="end"/>
    </w:r>
  </w:p>
  <w:p>
    <w:pPr>
      <w:pStyle w:val="Footer"/>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27</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过滤材料：滤料行业员工职业发展规划与管理</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过滤材料：滤料行业员工职业发展规划与管理</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过滤材料：滤料行业员工职业发展规划与管理</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过滤材料：滤料行业员工职业发展规划与管理</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过滤材料：滤料行业员工职业发展规划与管理</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过滤材料：滤料行业员工职业发展规划与管理</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过滤材料：滤料行业员工职业发展规划与管理</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过滤材料：滤料行业员工职业发展规划与管理</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过滤材料：滤料行业员工职业发展规划与管理</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过滤材料：滤料行业员工职业发展规划与管理</w: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过滤材料：滤料行业员工职业发展规划与管理</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过滤材料：滤料行业员工职业发展规划与管理</w: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过滤材料：滤料行业员工职业发展规划与管理</w: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过滤材料：滤料行业员工职业发展规划与管理</w: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过滤材料：滤料行业员工职业发展规划与管理</w: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过滤材料：滤料行业员工职业发展规划与管理</w: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过滤材料：滤料行业员工职业发展规划与管理</w:t>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过滤材料：滤料行业员工职业发展规划与管理</w: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过滤材料：滤料行业员工职业发展规划与管理</w:t>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过滤材料：滤料行业员工职业发展规划与管理</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过滤材料：滤料行业员工职业发展规划与管理</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过滤材料：滤料行业员工职业发展规划与管理</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过滤材料：滤料行业员工职业发展规划与管理</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过滤材料：滤料行业员工职业发展规划与管理</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过滤材料：滤料行业员工职业发展规划与管理</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过滤材料：滤料行业员工职业发展规划与管理</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过滤材料：滤料行业员工职业发展规划与管理</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9325947"/>
    <w:rsid w:val="09325947"/>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eader" Target="header17.xml" /><Relationship Id="rId37" Type="http://schemas.openxmlformats.org/officeDocument/2006/relationships/footer" Target="footer17.xml" /><Relationship Id="rId38" Type="http://schemas.openxmlformats.org/officeDocument/2006/relationships/header" Target="header18.xml" /><Relationship Id="rId39" Type="http://schemas.openxmlformats.org/officeDocument/2006/relationships/footer" Target="footer18.xml" /><Relationship Id="rId4" Type="http://schemas.openxmlformats.org/officeDocument/2006/relationships/header" Target="header1.xml" /><Relationship Id="rId40" Type="http://schemas.openxmlformats.org/officeDocument/2006/relationships/header" Target="header19.xml" /><Relationship Id="rId41" Type="http://schemas.openxmlformats.org/officeDocument/2006/relationships/footer" Target="footer19.xml" /><Relationship Id="rId42" Type="http://schemas.openxmlformats.org/officeDocument/2006/relationships/header" Target="header20.xml" /><Relationship Id="rId43" Type="http://schemas.openxmlformats.org/officeDocument/2006/relationships/footer" Target="footer20.xml" /><Relationship Id="rId44" Type="http://schemas.openxmlformats.org/officeDocument/2006/relationships/header" Target="header21.xml" /><Relationship Id="rId45" Type="http://schemas.openxmlformats.org/officeDocument/2006/relationships/footer" Target="footer21.xml" /><Relationship Id="rId46" Type="http://schemas.openxmlformats.org/officeDocument/2006/relationships/header" Target="header22.xml" /><Relationship Id="rId47" Type="http://schemas.openxmlformats.org/officeDocument/2006/relationships/footer" Target="footer22.xml" /><Relationship Id="rId48" Type="http://schemas.openxmlformats.org/officeDocument/2006/relationships/header" Target="header23.xml" /><Relationship Id="rId49" Type="http://schemas.openxmlformats.org/officeDocument/2006/relationships/footer" Target="footer23.xml" /><Relationship Id="rId5" Type="http://schemas.openxmlformats.org/officeDocument/2006/relationships/footer" Target="footer1.xml" /><Relationship Id="rId50" Type="http://schemas.openxmlformats.org/officeDocument/2006/relationships/header" Target="header24.xml" /><Relationship Id="rId51" Type="http://schemas.openxmlformats.org/officeDocument/2006/relationships/footer" Target="footer24.xml" /><Relationship Id="rId52" Type="http://schemas.openxmlformats.org/officeDocument/2006/relationships/header" Target="header25.xml" /><Relationship Id="rId53" Type="http://schemas.openxmlformats.org/officeDocument/2006/relationships/footer" Target="footer25.xml" /><Relationship Id="rId54" Type="http://schemas.openxmlformats.org/officeDocument/2006/relationships/header" Target="header26.xml" /><Relationship Id="rId55" Type="http://schemas.openxmlformats.org/officeDocument/2006/relationships/footer" Target="footer26.xml" /><Relationship Id="rId56" Type="http://schemas.openxmlformats.org/officeDocument/2006/relationships/hyperlink" Target="https://d.book118.com/895104321334011103" TargetMode="External" /><Relationship Id="rId57" Type="http://schemas.openxmlformats.org/officeDocument/2006/relationships/header" Target="header27.xml" /><Relationship Id="rId58" Type="http://schemas.openxmlformats.org/officeDocument/2006/relationships/footer" Target="footer27.xml" /><Relationship Id="rId59" Type="http://schemas.openxmlformats.org/officeDocument/2006/relationships/theme" Target="theme/theme1.xml" /><Relationship Id="rId6" Type="http://schemas.openxmlformats.org/officeDocument/2006/relationships/header" Target="header2.xml" /><Relationship Id="rId60" Type="http://schemas.openxmlformats.org/officeDocument/2006/relationships/styles" Target="styles.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36</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一建必过</dc:creator>
  <cp:lastModifiedBy>一建必过</cp:lastModifiedBy>
  <cp:revision>1</cp:revision>
  <dcterms:created xsi:type="dcterms:W3CDTF">2023-12-12T22:59:00Z</dcterms:created>
  <dcterms:modified xsi:type="dcterms:W3CDTF">2023-12-12T22:59:37Z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3C162DEB9CAC40A7AA368E825E046BBA_11</vt:lpwstr>
  </property>
  <property fmtid="{D5CDD505-2E9C-101B-9397-08002B2CF9AE}" pid="3" name="KSOProductBuildVer">
    <vt:lpwstr>2052-12.1.0.15712</vt:lpwstr>
  </property>
</Properties>
</file>