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超细碳化钨粉及超细晶粒硬质合金项目规划设计纲要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60" w:history="1">
        <w:r>
          <w:rPr>
            <w:rFonts w:ascii="仿宋" w:eastAsia="仿宋" w:hAnsi="仿宋" w:cs="仿宋" w:hint="eastAsia"/>
            <w:lang w:eastAsia="zh-CN"/>
          </w:rPr>
          <w:t>前言</w:t>
        </w:r>
        <w:r>
          <w:tab/>
        </w:r>
        <w:r>
          <w:fldChar w:fldCharType="begin"/>
        </w:r>
        <w:r>
          <w:instrText xml:space="preserve"> PAGEREF _Toc6660 \h </w:instrText>
        </w:r>
        <w:r>
          <w:fldChar w:fldCharType="separate"/>
        </w:r>
        <w:r>
          <w:t>3</w:t>
        </w:r>
        <w:r>
          <w:fldChar w:fldCharType="end"/>
        </w:r>
      </w:hyperlink>
    </w:p>
    <w:p>
      <w:pPr>
        <w:pStyle w:val="TOC1"/>
        <w:tabs>
          <w:tab w:val="right" w:leader="dot" w:pos="8306"/>
        </w:tabs>
      </w:pPr>
      <w:hyperlink w:anchor="_Toc14318" w:history="1">
        <w:r>
          <w:rPr>
            <w:rFonts w:ascii="仿宋" w:eastAsia="仿宋" w:hAnsi="仿宋" w:cs="仿宋" w:hint="eastAsia"/>
            <w:lang w:eastAsia="zh-CN"/>
          </w:rPr>
          <w:t>一、市场分析、调研</w:t>
        </w:r>
        <w:r>
          <w:tab/>
        </w:r>
        <w:r>
          <w:fldChar w:fldCharType="begin"/>
        </w:r>
        <w:r>
          <w:instrText xml:space="preserve"> PAGEREF _Toc14318 \h </w:instrText>
        </w:r>
        <w:r>
          <w:fldChar w:fldCharType="separate"/>
        </w:r>
        <w:r>
          <w:t>3</w:t>
        </w:r>
        <w:r>
          <w:fldChar w:fldCharType="end"/>
        </w:r>
      </w:hyperlink>
    </w:p>
    <w:p>
      <w:pPr>
        <w:pStyle w:val="TOC2"/>
        <w:tabs>
          <w:tab w:val="right" w:leader="dot" w:pos="8306"/>
        </w:tabs>
      </w:pPr>
      <w:hyperlink w:anchor="_Toc14350" w:history="1">
        <w:r>
          <w:rPr>
            <w:rFonts w:ascii="仿宋" w:eastAsia="仿宋" w:hAnsi="仿宋" w:cs="仿宋" w:hint="eastAsia"/>
            <w:lang w:eastAsia="zh-CN"/>
          </w:rPr>
          <w:t>(一)、超细碳化钨粉及超细晶粒硬质合金行业分析</w:t>
        </w:r>
        <w:r>
          <w:tab/>
        </w:r>
        <w:r>
          <w:fldChar w:fldCharType="begin"/>
        </w:r>
        <w:r>
          <w:instrText xml:space="preserve"> PAGEREF _Toc14350 \h </w:instrText>
        </w:r>
        <w:r>
          <w:fldChar w:fldCharType="separate"/>
        </w:r>
        <w:r>
          <w:t>3</w:t>
        </w:r>
        <w:r>
          <w:fldChar w:fldCharType="end"/>
        </w:r>
      </w:hyperlink>
    </w:p>
    <w:p>
      <w:pPr>
        <w:pStyle w:val="TOC2"/>
        <w:tabs>
          <w:tab w:val="right" w:leader="dot" w:pos="8306"/>
        </w:tabs>
      </w:pPr>
      <w:hyperlink w:anchor="_Toc18755" w:history="1">
        <w:r>
          <w:rPr>
            <w:rFonts w:ascii="仿宋" w:eastAsia="仿宋" w:hAnsi="仿宋" w:cs="仿宋" w:hint="eastAsia"/>
            <w:lang w:eastAsia="zh-CN"/>
          </w:rPr>
          <w:t>(二)、超细碳化钨粉及超细晶粒硬质合金市场分析预测</w:t>
        </w:r>
        <w:r>
          <w:tab/>
        </w:r>
        <w:r>
          <w:fldChar w:fldCharType="begin"/>
        </w:r>
        <w:r>
          <w:instrText xml:space="preserve"> PAGEREF _Toc18755 \h </w:instrText>
        </w:r>
        <w:r>
          <w:fldChar w:fldCharType="separate"/>
        </w:r>
        <w:r>
          <w:t>4</w:t>
        </w:r>
        <w:r>
          <w:fldChar w:fldCharType="end"/>
        </w:r>
      </w:hyperlink>
    </w:p>
    <w:p>
      <w:pPr>
        <w:pStyle w:val="TOC1"/>
        <w:tabs>
          <w:tab w:val="right" w:leader="dot" w:pos="8306"/>
        </w:tabs>
      </w:pPr>
      <w:hyperlink w:anchor="_Toc17235" w:history="1">
        <w:r>
          <w:rPr>
            <w:rFonts w:ascii="仿宋" w:eastAsia="仿宋" w:hAnsi="仿宋" w:cs="仿宋" w:hint="eastAsia"/>
            <w:lang w:eastAsia="zh-CN"/>
          </w:rPr>
          <w:t>二、超细碳化钨粉及超细晶粒硬质合金项目土建工程</w:t>
        </w:r>
        <w:r>
          <w:tab/>
        </w:r>
        <w:r>
          <w:fldChar w:fldCharType="begin"/>
        </w:r>
        <w:r>
          <w:instrText xml:space="preserve"> PAGEREF _Toc17235 \h </w:instrText>
        </w:r>
        <w:r>
          <w:fldChar w:fldCharType="separate"/>
        </w:r>
        <w:r>
          <w:t>5</w:t>
        </w:r>
        <w:r>
          <w:fldChar w:fldCharType="end"/>
        </w:r>
      </w:hyperlink>
    </w:p>
    <w:p>
      <w:pPr>
        <w:pStyle w:val="TOC2"/>
        <w:tabs>
          <w:tab w:val="right" w:leader="dot" w:pos="8306"/>
        </w:tabs>
      </w:pPr>
      <w:hyperlink w:anchor="_Toc25800" w:history="1">
        <w:r>
          <w:rPr>
            <w:rFonts w:ascii="仿宋" w:eastAsia="仿宋" w:hAnsi="仿宋" w:cs="仿宋" w:hint="eastAsia"/>
            <w:lang w:eastAsia="zh-CN"/>
          </w:rPr>
          <w:t>(一)、建筑工程设计原则</w:t>
        </w:r>
        <w:r>
          <w:tab/>
        </w:r>
        <w:r>
          <w:fldChar w:fldCharType="begin"/>
        </w:r>
        <w:r>
          <w:instrText xml:space="preserve"> PAGEREF _Toc25800 \h </w:instrText>
        </w:r>
        <w:r>
          <w:fldChar w:fldCharType="separate"/>
        </w:r>
        <w:r>
          <w:t>5</w:t>
        </w:r>
        <w:r>
          <w:fldChar w:fldCharType="end"/>
        </w:r>
      </w:hyperlink>
    </w:p>
    <w:p>
      <w:pPr>
        <w:pStyle w:val="TOC2"/>
        <w:tabs>
          <w:tab w:val="right" w:leader="dot" w:pos="8306"/>
        </w:tabs>
      </w:pPr>
      <w:hyperlink w:anchor="_Toc18282" w:history="1">
        <w:r>
          <w:rPr>
            <w:rFonts w:ascii="仿宋" w:eastAsia="仿宋" w:hAnsi="仿宋" w:cs="仿宋" w:hint="eastAsia"/>
            <w:lang w:eastAsia="zh-CN"/>
          </w:rPr>
          <w:t>(二)、土建工程设计年限及安全等级</w:t>
        </w:r>
        <w:r>
          <w:tab/>
        </w:r>
        <w:r>
          <w:fldChar w:fldCharType="begin"/>
        </w:r>
        <w:r>
          <w:instrText xml:space="preserve"> PAGEREF _Toc18282 \h </w:instrText>
        </w:r>
        <w:r>
          <w:fldChar w:fldCharType="separate"/>
        </w:r>
        <w:r>
          <w:t>6</w:t>
        </w:r>
        <w:r>
          <w:fldChar w:fldCharType="end"/>
        </w:r>
      </w:hyperlink>
    </w:p>
    <w:p>
      <w:pPr>
        <w:pStyle w:val="TOC2"/>
        <w:tabs>
          <w:tab w:val="right" w:leader="dot" w:pos="8306"/>
        </w:tabs>
      </w:pPr>
      <w:hyperlink w:anchor="_Toc10416" w:history="1">
        <w:r>
          <w:rPr>
            <w:rFonts w:ascii="仿宋" w:eastAsia="仿宋" w:hAnsi="仿宋" w:cs="仿宋" w:hint="eastAsia"/>
            <w:lang w:eastAsia="zh-CN"/>
          </w:rPr>
          <w:t>(三)、建筑工程设计总体要求</w:t>
        </w:r>
        <w:r>
          <w:tab/>
        </w:r>
        <w:r>
          <w:fldChar w:fldCharType="begin"/>
        </w:r>
        <w:r>
          <w:instrText xml:space="preserve"> PAGEREF _Toc10416 \h </w:instrText>
        </w:r>
        <w:r>
          <w:fldChar w:fldCharType="separate"/>
        </w:r>
        <w:r>
          <w:t>7</w:t>
        </w:r>
        <w:r>
          <w:fldChar w:fldCharType="end"/>
        </w:r>
      </w:hyperlink>
    </w:p>
    <w:p>
      <w:pPr>
        <w:pStyle w:val="TOC2"/>
        <w:tabs>
          <w:tab w:val="right" w:leader="dot" w:pos="8306"/>
        </w:tabs>
      </w:pPr>
      <w:hyperlink w:anchor="_Toc3791" w:history="1">
        <w:r>
          <w:rPr>
            <w:rFonts w:ascii="仿宋" w:eastAsia="仿宋" w:hAnsi="仿宋" w:cs="仿宋" w:hint="eastAsia"/>
            <w:lang w:eastAsia="zh-CN"/>
          </w:rPr>
          <w:t>(四)、土建工程建设指标</w:t>
        </w:r>
        <w:r>
          <w:tab/>
        </w:r>
        <w:r>
          <w:fldChar w:fldCharType="begin"/>
        </w:r>
        <w:r>
          <w:instrText xml:space="preserve"> PAGEREF _Toc3791 \h </w:instrText>
        </w:r>
        <w:r>
          <w:fldChar w:fldCharType="separate"/>
        </w:r>
        <w:r>
          <w:t>8</w:t>
        </w:r>
        <w:r>
          <w:fldChar w:fldCharType="end"/>
        </w:r>
      </w:hyperlink>
    </w:p>
    <w:p>
      <w:pPr>
        <w:pStyle w:val="TOC1"/>
        <w:tabs>
          <w:tab w:val="right" w:leader="dot" w:pos="8306"/>
        </w:tabs>
      </w:pPr>
      <w:hyperlink w:anchor="_Toc3664" w:history="1">
        <w:r>
          <w:rPr>
            <w:rFonts w:ascii="仿宋" w:eastAsia="仿宋" w:hAnsi="仿宋" w:cs="仿宋" w:hint="eastAsia"/>
            <w:lang w:eastAsia="zh-CN"/>
          </w:rPr>
          <w:t>三、超细碳化钨粉及超细晶粒硬质合金项目建设背景及必要性分析</w:t>
        </w:r>
        <w:r>
          <w:tab/>
        </w:r>
        <w:r>
          <w:fldChar w:fldCharType="begin"/>
        </w:r>
        <w:r>
          <w:instrText xml:space="preserve"> PAGEREF _Toc3664 \h </w:instrText>
        </w:r>
        <w:r>
          <w:fldChar w:fldCharType="separate"/>
        </w:r>
        <w:r>
          <w:t>8</w:t>
        </w:r>
        <w:r>
          <w:fldChar w:fldCharType="end"/>
        </w:r>
      </w:hyperlink>
    </w:p>
    <w:p>
      <w:pPr>
        <w:pStyle w:val="TOC2"/>
        <w:tabs>
          <w:tab w:val="right" w:leader="dot" w:pos="8306"/>
        </w:tabs>
      </w:pPr>
      <w:hyperlink w:anchor="_Toc19231" w:history="1">
        <w:r>
          <w:rPr>
            <w:rFonts w:ascii="仿宋" w:eastAsia="仿宋" w:hAnsi="仿宋" w:cs="仿宋" w:hint="eastAsia"/>
            <w:lang w:eastAsia="zh-CN"/>
          </w:rPr>
          <w:t>(一)、超细碳化钨粉及超细晶粒硬质合金项目背景分析</w:t>
        </w:r>
        <w:r>
          <w:tab/>
        </w:r>
        <w:r>
          <w:fldChar w:fldCharType="begin"/>
        </w:r>
        <w:r>
          <w:instrText xml:space="preserve"> PAGEREF _Toc19231 \h </w:instrText>
        </w:r>
        <w:r>
          <w:fldChar w:fldCharType="separate"/>
        </w:r>
        <w:r>
          <w:t>8</w:t>
        </w:r>
        <w:r>
          <w:fldChar w:fldCharType="end"/>
        </w:r>
      </w:hyperlink>
    </w:p>
    <w:p>
      <w:pPr>
        <w:pStyle w:val="TOC2"/>
        <w:tabs>
          <w:tab w:val="right" w:leader="dot" w:pos="8306"/>
        </w:tabs>
      </w:pPr>
      <w:hyperlink w:anchor="_Toc12268" w:history="1">
        <w:r>
          <w:rPr>
            <w:rFonts w:ascii="仿宋" w:eastAsia="仿宋" w:hAnsi="仿宋" w:cs="仿宋" w:hint="eastAsia"/>
            <w:lang w:eastAsia="zh-CN"/>
          </w:rPr>
          <w:t>(二)、超细碳化钨粉及超细晶粒硬质合金项目建设必要性分析</w:t>
        </w:r>
        <w:r>
          <w:tab/>
        </w:r>
        <w:r>
          <w:fldChar w:fldCharType="begin"/>
        </w:r>
        <w:r>
          <w:instrText xml:space="preserve"> PAGEREF _Toc12268 \h </w:instrText>
        </w:r>
        <w:r>
          <w:fldChar w:fldCharType="separate"/>
        </w:r>
        <w:r>
          <w:t>10</w:t>
        </w:r>
        <w:r>
          <w:fldChar w:fldCharType="end"/>
        </w:r>
      </w:hyperlink>
    </w:p>
    <w:p>
      <w:pPr>
        <w:pStyle w:val="TOC1"/>
        <w:tabs>
          <w:tab w:val="right" w:leader="dot" w:pos="8306"/>
        </w:tabs>
      </w:pPr>
      <w:hyperlink w:anchor="_Toc2116" w:history="1">
        <w:r>
          <w:rPr>
            <w:rFonts w:ascii="仿宋" w:eastAsia="仿宋" w:hAnsi="仿宋" w:cs="仿宋" w:hint="eastAsia"/>
            <w:lang w:eastAsia="zh-CN"/>
          </w:rPr>
          <w:t>四、超细碳化钨粉及超细晶粒硬质合金项目建设单位说明</w:t>
        </w:r>
        <w:r>
          <w:tab/>
        </w:r>
        <w:r>
          <w:fldChar w:fldCharType="begin"/>
        </w:r>
        <w:r>
          <w:instrText xml:space="preserve"> PAGEREF _Toc2116 \h </w:instrText>
        </w:r>
        <w:r>
          <w:fldChar w:fldCharType="separate"/>
        </w:r>
        <w:r>
          <w:t>12</w:t>
        </w:r>
        <w:r>
          <w:fldChar w:fldCharType="end"/>
        </w:r>
      </w:hyperlink>
    </w:p>
    <w:p>
      <w:pPr>
        <w:pStyle w:val="TOC2"/>
        <w:tabs>
          <w:tab w:val="right" w:leader="dot" w:pos="8306"/>
        </w:tabs>
      </w:pPr>
      <w:hyperlink w:anchor="_Toc8628" w:history="1">
        <w:r>
          <w:rPr>
            <w:rFonts w:ascii="仿宋" w:eastAsia="仿宋" w:hAnsi="仿宋" w:cs="仿宋" w:hint="eastAsia"/>
            <w:lang w:eastAsia="zh-CN"/>
          </w:rPr>
          <w:t>(一)、超细碳化钨粉及超细晶粒硬质合金项目承办单位基本情况</w:t>
        </w:r>
        <w:r>
          <w:tab/>
        </w:r>
        <w:r>
          <w:fldChar w:fldCharType="begin"/>
        </w:r>
        <w:r>
          <w:instrText xml:space="preserve"> PAGEREF _Toc8628 \h </w:instrText>
        </w:r>
        <w:r>
          <w:fldChar w:fldCharType="separate"/>
        </w:r>
        <w:r>
          <w:t>12</w:t>
        </w:r>
        <w:r>
          <w:fldChar w:fldCharType="end"/>
        </w:r>
      </w:hyperlink>
    </w:p>
    <w:p>
      <w:pPr>
        <w:pStyle w:val="TOC2"/>
        <w:tabs>
          <w:tab w:val="right" w:leader="dot" w:pos="8306"/>
        </w:tabs>
      </w:pPr>
      <w:hyperlink w:anchor="_Toc2544" w:history="1">
        <w:r>
          <w:rPr>
            <w:rFonts w:ascii="仿宋" w:eastAsia="仿宋" w:hAnsi="仿宋" w:cs="仿宋" w:hint="eastAsia"/>
            <w:lang w:eastAsia="zh-CN"/>
          </w:rPr>
          <w:t>(二)、公司经济效益分析</w:t>
        </w:r>
        <w:r>
          <w:tab/>
        </w:r>
        <w:r>
          <w:fldChar w:fldCharType="begin"/>
        </w:r>
        <w:r>
          <w:instrText xml:space="preserve"> PAGEREF _Toc2544 \h </w:instrText>
        </w:r>
        <w:r>
          <w:fldChar w:fldCharType="separate"/>
        </w:r>
        <w:r>
          <w:t>12</w:t>
        </w:r>
        <w:r>
          <w:fldChar w:fldCharType="end"/>
        </w:r>
      </w:hyperlink>
    </w:p>
    <w:p>
      <w:pPr>
        <w:pStyle w:val="TOC1"/>
        <w:tabs>
          <w:tab w:val="right" w:leader="dot" w:pos="8306"/>
        </w:tabs>
      </w:pPr>
      <w:hyperlink w:anchor="_Toc8131" w:history="1">
        <w:r>
          <w:rPr>
            <w:rFonts w:ascii="仿宋" w:eastAsia="仿宋" w:hAnsi="仿宋" w:cs="仿宋" w:hint="eastAsia"/>
            <w:lang w:eastAsia="zh-CN"/>
          </w:rPr>
          <w:t>五、超细碳化钨粉及超细晶粒硬质合金项目可持续发展</w:t>
        </w:r>
        <w:r>
          <w:tab/>
        </w:r>
        <w:r>
          <w:fldChar w:fldCharType="begin"/>
        </w:r>
        <w:r>
          <w:instrText xml:space="preserve"> PAGEREF _Toc8131 \h </w:instrText>
        </w:r>
        <w:r>
          <w:fldChar w:fldCharType="separate"/>
        </w:r>
        <w:r>
          <w:t>13</w:t>
        </w:r>
        <w:r>
          <w:fldChar w:fldCharType="end"/>
        </w:r>
      </w:hyperlink>
    </w:p>
    <w:p>
      <w:pPr>
        <w:pStyle w:val="TOC2"/>
        <w:tabs>
          <w:tab w:val="right" w:leader="dot" w:pos="8306"/>
        </w:tabs>
      </w:pPr>
      <w:hyperlink w:anchor="_Toc28194" w:history="1">
        <w:r>
          <w:rPr>
            <w:rFonts w:ascii="仿宋" w:eastAsia="仿宋" w:hAnsi="仿宋" w:cs="仿宋" w:hint="eastAsia"/>
            <w:lang w:eastAsia="zh-CN"/>
          </w:rPr>
          <w:t>(一)、可持续战略与实践</w:t>
        </w:r>
        <w:r>
          <w:tab/>
        </w:r>
        <w:r>
          <w:fldChar w:fldCharType="begin"/>
        </w:r>
        <w:r>
          <w:instrText xml:space="preserve"> PAGEREF _Toc28194 \h </w:instrText>
        </w:r>
        <w:r>
          <w:fldChar w:fldCharType="separate"/>
        </w:r>
        <w:r>
          <w:t>13</w:t>
        </w:r>
        <w:r>
          <w:fldChar w:fldCharType="end"/>
        </w:r>
      </w:hyperlink>
    </w:p>
    <w:p>
      <w:pPr>
        <w:pStyle w:val="TOC2"/>
        <w:tabs>
          <w:tab w:val="right" w:leader="dot" w:pos="8306"/>
        </w:tabs>
      </w:pPr>
      <w:hyperlink w:anchor="_Toc8494" w:history="1">
        <w:r>
          <w:rPr>
            <w:rFonts w:ascii="仿宋" w:eastAsia="仿宋" w:hAnsi="仿宋" w:cs="仿宋" w:hint="eastAsia"/>
            <w:lang w:eastAsia="zh-CN"/>
          </w:rPr>
          <w:t>(二)、环保与社会责任</w:t>
        </w:r>
        <w:r>
          <w:tab/>
        </w:r>
        <w:r>
          <w:fldChar w:fldCharType="begin"/>
        </w:r>
        <w:r>
          <w:instrText xml:space="preserve"> PAGEREF _Toc8494 \h </w:instrText>
        </w:r>
        <w:r>
          <w:fldChar w:fldCharType="separate"/>
        </w:r>
        <w:r>
          <w:t>14</w:t>
        </w:r>
        <w:r>
          <w:fldChar w:fldCharType="end"/>
        </w:r>
      </w:hyperlink>
    </w:p>
    <w:p>
      <w:pPr>
        <w:pStyle w:val="TOC1"/>
        <w:tabs>
          <w:tab w:val="right" w:leader="dot" w:pos="8306"/>
        </w:tabs>
      </w:pPr>
      <w:hyperlink w:anchor="_Toc1152" w:history="1">
        <w:r>
          <w:rPr>
            <w:rFonts w:ascii="仿宋" w:eastAsia="仿宋" w:hAnsi="仿宋" w:cs="仿宋" w:hint="eastAsia"/>
            <w:lang w:eastAsia="zh-CN"/>
          </w:rPr>
          <w:t>六、超细碳化钨粉及超细晶粒硬质合金项目绩效评估</w:t>
        </w:r>
        <w:r>
          <w:tab/>
        </w:r>
        <w:r>
          <w:fldChar w:fldCharType="begin"/>
        </w:r>
        <w:r>
          <w:instrText xml:space="preserve"> PAGEREF _Toc1152 \h </w:instrText>
        </w:r>
        <w:r>
          <w:fldChar w:fldCharType="separate"/>
        </w:r>
        <w:r>
          <w:t>15</w:t>
        </w:r>
        <w:r>
          <w:fldChar w:fldCharType="end"/>
        </w:r>
      </w:hyperlink>
    </w:p>
    <w:p>
      <w:pPr>
        <w:pStyle w:val="TOC2"/>
        <w:tabs>
          <w:tab w:val="right" w:leader="dot" w:pos="8306"/>
        </w:tabs>
      </w:pPr>
      <w:hyperlink w:anchor="_Toc8282" w:history="1">
        <w:r>
          <w:rPr>
            <w:rFonts w:ascii="仿宋" w:eastAsia="仿宋" w:hAnsi="仿宋" w:cs="仿宋" w:hint="eastAsia"/>
            <w:lang w:eastAsia="zh-CN"/>
          </w:rPr>
          <w:t>(一)、绩效评估指标</w:t>
        </w:r>
        <w:r>
          <w:tab/>
        </w:r>
        <w:r>
          <w:fldChar w:fldCharType="begin"/>
        </w:r>
        <w:r>
          <w:instrText xml:space="preserve"> PAGEREF _Toc8282 \h </w:instrText>
        </w:r>
        <w:r>
          <w:fldChar w:fldCharType="separate"/>
        </w:r>
        <w:r>
          <w:t>15</w:t>
        </w:r>
        <w:r>
          <w:fldChar w:fldCharType="end"/>
        </w:r>
      </w:hyperlink>
    </w:p>
    <w:p>
      <w:pPr>
        <w:pStyle w:val="TOC2"/>
        <w:tabs>
          <w:tab w:val="right" w:leader="dot" w:pos="8306"/>
        </w:tabs>
      </w:pPr>
      <w:hyperlink w:anchor="_Toc2505" w:history="1">
        <w:r>
          <w:rPr>
            <w:rFonts w:ascii="仿宋" w:eastAsia="仿宋" w:hAnsi="仿宋" w:cs="仿宋" w:hint="eastAsia"/>
            <w:lang w:eastAsia="zh-CN"/>
          </w:rPr>
          <w:t>(二)、绩效评估方法</w:t>
        </w:r>
        <w:r>
          <w:tab/>
        </w:r>
        <w:r>
          <w:fldChar w:fldCharType="begin"/>
        </w:r>
        <w:r>
          <w:instrText xml:space="preserve"> PAGEREF _Toc2505 \h </w:instrText>
        </w:r>
        <w:r>
          <w:fldChar w:fldCharType="separate"/>
        </w:r>
        <w:r>
          <w:t>17</w:t>
        </w:r>
        <w:r>
          <w:fldChar w:fldCharType="end"/>
        </w:r>
      </w:hyperlink>
    </w:p>
    <w:p>
      <w:pPr>
        <w:pStyle w:val="TOC2"/>
        <w:tabs>
          <w:tab w:val="right" w:leader="dot" w:pos="8306"/>
        </w:tabs>
      </w:pPr>
      <w:hyperlink w:anchor="_Toc11062" w:history="1">
        <w:r>
          <w:rPr>
            <w:rFonts w:ascii="仿宋" w:eastAsia="仿宋" w:hAnsi="仿宋" w:cs="仿宋" w:hint="eastAsia"/>
            <w:lang w:eastAsia="zh-CN"/>
          </w:rPr>
          <w:t>(三)、绩效评估周期</w:t>
        </w:r>
        <w:r>
          <w:tab/>
        </w:r>
        <w:r>
          <w:fldChar w:fldCharType="begin"/>
        </w:r>
        <w:r>
          <w:instrText xml:space="preserve"> PAGEREF _Toc11062 \h </w:instrText>
        </w:r>
        <w:r>
          <w:fldChar w:fldCharType="separate"/>
        </w:r>
        <w:r>
          <w:t>18</w:t>
        </w:r>
        <w:r>
          <w:fldChar w:fldCharType="end"/>
        </w:r>
      </w:hyperlink>
    </w:p>
    <w:p>
      <w:pPr>
        <w:pStyle w:val="TOC1"/>
        <w:tabs>
          <w:tab w:val="right" w:leader="dot" w:pos="8306"/>
        </w:tabs>
      </w:pPr>
      <w:hyperlink w:anchor="_Toc12215" w:history="1">
        <w:r>
          <w:rPr>
            <w:rFonts w:ascii="仿宋" w:eastAsia="仿宋" w:hAnsi="仿宋" w:cs="仿宋" w:hint="eastAsia"/>
            <w:lang w:eastAsia="zh-CN"/>
          </w:rPr>
          <w:t>七、超细碳化钨粉及超细晶粒硬质合金项目社会影响</w:t>
        </w:r>
        <w:r>
          <w:tab/>
        </w:r>
        <w:r>
          <w:fldChar w:fldCharType="begin"/>
        </w:r>
        <w:r>
          <w:instrText xml:space="preserve"> PAGEREF _Toc12215 \h </w:instrText>
        </w:r>
        <w:r>
          <w:fldChar w:fldCharType="separate"/>
        </w:r>
        <w:r>
          <w:t>19</w:t>
        </w:r>
        <w:r>
          <w:fldChar w:fldCharType="end"/>
        </w:r>
      </w:hyperlink>
    </w:p>
    <w:p>
      <w:pPr>
        <w:pStyle w:val="TOC2"/>
        <w:tabs>
          <w:tab w:val="right" w:leader="dot" w:pos="8306"/>
        </w:tabs>
      </w:pPr>
      <w:hyperlink w:anchor="_Toc8713" w:history="1">
        <w:r>
          <w:rPr>
            <w:rFonts w:ascii="仿宋" w:eastAsia="仿宋" w:hAnsi="仿宋" w:cs="仿宋" w:hint="eastAsia"/>
            <w:lang w:eastAsia="zh-CN"/>
          </w:rPr>
          <w:t>(一)、社会责任与义务</w:t>
        </w:r>
        <w:r>
          <w:tab/>
        </w:r>
        <w:r>
          <w:fldChar w:fldCharType="begin"/>
        </w:r>
        <w:r>
          <w:instrText xml:space="preserve"> PAGEREF _Toc8713 \h </w:instrText>
        </w:r>
        <w:r>
          <w:fldChar w:fldCharType="separate"/>
        </w:r>
        <w:r>
          <w:t>19</w:t>
        </w:r>
        <w:r>
          <w:fldChar w:fldCharType="end"/>
        </w:r>
      </w:hyperlink>
    </w:p>
    <w:p>
      <w:pPr>
        <w:pStyle w:val="TOC2"/>
        <w:tabs>
          <w:tab w:val="right" w:leader="dot" w:pos="8306"/>
        </w:tabs>
      </w:pPr>
      <w:hyperlink w:anchor="_Toc23811" w:history="1">
        <w:r>
          <w:rPr>
            <w:rFonts w:ascii="仿宋" w:eastAsia="仿宋" w:hAnsi="仿宋" w:cs="仿宋" w:hint="eastAsia"/>
            <w:lang w:eastAsia="zh-CN"/>
          </w:rPr>
          <w:t>(二)、社会参与与沟通</w:t>
        </w:r>
        <w:r>
          <w:tab/>
        </w:r>
        <w:r>
          <w:fldChar w:fldCharType="begin"/>
        </w:r>
        <w:r>
          <w:instrText xml:space="preserve"> PAGEREF _Toc23811 \h </w:instrText>
        </w:r>
        <w:r>
          <w:fldChar w:fldCharType="separate"/>
        </w:r>
        <w:r>
          <w:t>20</w:t>
        </w:r>
        <w:r>
          <w:fldChar w:fldCharType="end"/>
        </w:r>
      </w:hyperlink>
    </w:p>
    <w:p>
      <w:pPr>
        <w:pStyle w:val="TOC1"/>
        <w:tabs>
          <w:tab w:val="right" w:leader="dot" w:pos="8306"/>
        </w:tabs>
      </w:pPr>
      <w:hyperlink w:anchor="_Toc502" w:history="1">
        <w:r>
          <w:rPr>
            <w:rFonts w:ascii="仿宋" w:eastAsia="仿宋" w:hAnsi="仿宋" w:cs="仿宋" w:hint="eastAsia"/>
            <w:lang w:eastAsia="zh-CN"/>
          </w:rPr>
          <w:t>八、超细碳化钨粉及超细晶粒硬质合金项目风险管理</w:t>
        </w:r>
        <w:r>
          <w:tab/>
        </w:r>
        <w:r>
          <w:fldChar w:fldCharType="begin"/>
        </w:r>
        <w:r>
          <w:instrText xml:space="preserve"> PAGEREF _Toc502 \h </w:instrText>
        </w:r>
        <w:r>
          <w:fldChar w:fldCharType="separate"/>
        </w:r>
        <w:r>
          <w:t>21</w:t>
        </w:r>
        <w:r>
          <w:fldChar w:fldCharType="end"/>
        </w:r>
      </w:hyperlink>
    </w:p>
    <w:p>
      <w:pPr>
        <w:pStyle w:val="TOC2"/>
        <w:tabs>
          <w:tab w:val="right" w:leader="dot" w:pos="8306"/>
        </w:tabs>
      </w:pPr>
      <w:hyperlink w:anchor="_Toc11879" w:history="1">
        <w:r>
          <w:rPr>
            <w:rFonts w:ascii="仿宋" w:eastAsia="仿宋" w:hAnsi="仿宋" w:cs="仿宋" w:hint="eastAsia"/>
            <w:lang w:eastAsia="zh-CN"/>
          </w:rPr>
          <w:t>(一)、风险识别与评估</w:t>
        </w:r>
        <w:r>
          <w:tab/>
        </w:r>
        <w:r>
          <w:fldChar w:fldCharType="begin"/>
        </w:r>
        <w:r>
          <w:instrText xml:space="preserve"> PAGEREF _Toc11879 \h </w:instrText>
        </w:r>
        <w:r>
          <w:fldChar w:fldCharType="separate"/>
        </w:r>
        <w:r>
          <w:t>21</w:t>
        </w:r>
        <w:r>
          <w:fldChar w:fldCharType="end"/>
        </w:r>
      </w:hyperlink>
    </w:p>
    <w:p>
      <w:pPr>
        <w:pStyle w:val="TOC2"/>
        <w:tabs>
          <w:tab w:val="right" w:leader="dot" w:pos="8306"/>
        </w:tabs>
      </w:pPr>
      <w:hyperlink w:anchor="_Toc16488" w:history="1">
        <w:r>
          <w:rPr>
            <w:rFonts w:ascii="仿宋" w:eastAsia="仿宋" w:hAnsi="仿宋" w:cs="仿宋" w:hint="eastAsia"/>
            <w:lang w:eastAsia="zh-CN"/>
          </w:rPr>
          <w:t>(二)、风险应对策略</w:t>
        </w:r>
        <w:r>
          <w:tab/>
        </w:r>
        <w:r>
          <w:fldChar w:fldCharType="begin"/>
        </w:r>
        <w:r>
          <w:instrText xml:space="preserve"> PAGEREF _Toc16488 \h </w:instrText>
        </w:r>
        <w:r>
          <w:fldChar w:fldCharType="separate"/>
        </w:r>
        <w:r>
          <w:t>22</w:t>
        </w:r>
        <w:r>
          <w:fldChar w:fldCharType="end"/>
        </w:r>
      </w:hyperlink>
    </w:p>
    <w:p>
      <w:pPr>
        <w:pStyle w:val="TOC2"/>
        <w:tabs>
          <w:tab w:val="right" w:leader="dot" w:pos="8306"/>
        </w:tabs>
      </w:pPr>
      <w:hyperlink w:anchor="_Toc18642" w:history="1">
        <w:r>
          <w:rPr>
            <w:rFonts w:ascii="仿宋" w:eastAsia="仿宋" w:hAnsi="仿宋" w:cs="仿宋" w:hint="eastAsia"/>
            <w:lang w:eastAsia="zh-CN"/>
          </w:rPr>
          <w:t>(三)、风险监控与控制</w:t>
        </w:r>
        <w:r>
          <w:tab/>
        </w:r>
        <w:r>
          <w:fldChar w:fldCharType="begin"/>
        </w:r>
        <w:r>
          <w:instrText xml:space="preserve"> PAGEREF _Toc18642 \h </w:instrText>
        </w:r>
        <w:r>
          <w:fldChar w:fldCharType="separate"/>
        </w:r>
        <w:r>
          <w:t>24</w:t>
        </w:r>
        <w:r>
          <w:fldChar w:fldCharType="end"/>
        </w:r>
      </w:hyperlink>
    </w:p>
    <w:p>
      <w:pPr>
        <w:pStyle w:val="TOC1"/>
        <w:tabs>
          <w:tab w:val="right" w:leader="dot" w:pos="8306"/>
        </w:tabs>
      </w:pPr>
      <w:hyperlink w:anchor="_Toc9982" w:history="1">
        <w:r>
          <w:rPr>
            <w:rFonts w:ascii="仿宋" w:eastAsia="仿宋" w:hAnsi="仿宋" w:cs="仿宋" w:hint="eastAsia"/>
            <w:lang w:eastAsia="zh-CN"/>
          </w:rPr>
          <w:t>九、超细碳化钨粉及超细晶粒硬质合金项目投资规划</w:t>
        </w:r>
        <w:r>
          <w:tab/>
        </w:r>
        <w:r>
          <w:fldChar w:fldCharType="begin"/>
        </w:r>
        <w:r>
          <w:instrText xml:space="preserve"> PAGEREF _Toc9982 \h </w:instrText>
        </w:r>
        <w:r>
          <w:fldChar w:fldCharType="separate"/>
        </w:r>
        <w:r>
          <w:t>25</w:t>
        </w:r>
        <w:r>
          <w:fldChar w:fldCharType="end"/>
        </w:r>
      </w:hyperlink>
    </w:p>
    <w:p>
      <w:pPr>
        <w:pStyle w:val="TOC2"/>
        <w:tabs>
          <w:tab w:val="right" w:leader="dot" w:pos="8306"/>
        </w:tabs>
      </w:pPr>
      <w:hyperlink w:anchor="_Toc20016" w:history="1">
        <w:r>
          <w:rPr>
            <w:rFonts w:ascii="仿宋" w:eastAsia="仿宋" w:hAnsi="仿宋" w:cs="仿宋" w:hint="eastAsia"/>
            <w:lang w:eastAsia="zh-CN"/>
          </w:rPr>
          <w:t>(一)、超细碳化钨粉及超细晶粒硬质合金项目总投资估算</w:t>
        </w:r>
        <w:r>
          <w:tab/>
        </w:r>
        <w:r>
          <w:fldChar w:fldCharType="begin"/>
        </w:r>
        <w:r>
          <w:instrText xml:space="preserve"> PAGEREF _Toc20016 \h </w:instrText>
        </w:r>
        <w:r>
          <w:fldChar w:fldCharType="separate"/>
        </w:r>
        <w:r>
          <w:t>25</w:t>
        </w:r>
        <w:r>
          <w:fldChar w:fldCharType="end"/>
        </w:r>
      </w:hyperlink>
    </w:p>
    <w:p>
      <w:pPr>
        <w:pStyle w:val="TOC2"/>
        <w:tabs>
          <w:tab w:val="right" w:leader="dot" w:pos="8306"/>
        </w:tabs>
      </w:pPr>
      <w:hyperlink w:anchor="_Toc23469" w:history="1">
        <w:r>
          <w:rPr>
            <w:rFonts w:ascii="仿宋" w:eastAsia="仿宋" w:hAnsi="仿宋" w:cs="仿宋" w:hint="eastAsia"/>
            <w:lang w:eastAsia="zh-CN"/>
          </w:rPr>
          <w:t>(二)、资金筹措</w:t>
        </w:r>
        <w:r>
          <w:tab/>
        </w:r>
        <w:r>
          <w:fldChar w:fldCharType="begin"/>
        </w:r>
        <w:r>
          <w:instrText xml:space="preserve"> PAGEREF _Toc23469 \h </w:instrText>
        </w:r>
        <w:r>
          <w:fldChar w:fldCharType="separate"/>
        </w:r>
        <w:r>
          <w:t>27</w:t>
        </w:r>
        <w:r>
          <w:fldChar w:fldCharType="end"/>
        </w:r>
      </w:hyperlink>
    </w:p>
    <w:p>
      <w:pPr>
        <w:pStyle w:val="TOC1"/>
        <w:tabs>
          <w:tab w:val="right" w:leader="dot" w:pos="8306"/>
        </w:tabs>
      </w:pPr>
      <w:hyperlink w:anchor="_Toc4461" w:history="1">
        <w:r>
          <w:rPr>
            <w:rFonts w:ascii="仿宋" w:eastAsia="仿宋" w:hAnsi="仿宋" w:cs="仿宋" w:hint="eastAsia"/>
            <w:lang w:eastAsia="zh-CN"/>
          </w:rPr>
          <w:t>十、超细碳化钨粉及超细晶粒硬质合金项目创新与研发</w:t>
        </w:r>
        <w:r>
          <w:tab/>
        </w:r>
        <w:r>
          <w:fldChar w:fldCharType="begin"/>
        </w:r>
        <w:r>
          <w:instrText xml:space="preserve"> PAGEREF _Toc4461 \h </w:instrText>
        </w:r>
        <w:r>
          <w:fldChar w:fldCharType="separate"/>
        </w:r>
        <w:r>
          <w:t>28</w:t>
        </w:r>
        <w:r>
          <w:fldChar w:fldCharType="end"/>
        </w:r>
      </w:hyperlink>
    </w:p>
    <w:p>
      <w:pPr>
        <w:pStyle w:val="TOC2"/>
        <w:tabs>
          <w:tab w:val="right" w:leader="dot" w:pos="8306"/>
        </w:tabs>
      </w:pPr>
      <w:hyperlink w:anchor="_Toc24377" w:history="1">
        <w:r>
          <w:rPr>
            <w:rFonts w:ascii="仿宋" w:eastAsia="仿宋" w:hAnsi="仿宋" w:cs="仿宋" w:hint="eastAsia"/>
            <w:lang w:eastAsia="zh-CN"/>
          </w:rPr>
          <w:t>(一)、创新策略与方向</w:t>
        </w:r>
        <w:r>
          <w:tab/>
        </w:r>
        <w:r>
          <w:fldChar w:fldCharType="begin"/>
        </w:r>
        <w:r>
          <w:instrText xml:space="preserve"> PAGEREF _Toc24377 \h </w:instrText>
        </w:r>
        <w:r>
          <w:fldChar w:fldCharType="separate"/>
        </w:r>
        <w:r>
          <w:t>28</w:t>
        </w:r>
        <w:r>
          <w:fldChar w:fldCharType="end"/>
        </w:r>
      </w:hyperlink>
    </w:p>
    <w:p>
      <w:pPr>
        <w:pStyle w:val="TOC2"/>
        <w:tabs>
          <w:tab w:val="right" w:leader="dot" w:pos="8306"/>
        </w:tabs>
      </w:pPr>
      <w:hyperlink w:anchor="_Toc19361" w:history="1">
        <w:r>
          <w:rPr>
            <w:rFonts w:ascii="仿宋" w:eastAsia="仿宋" w:hAnsi="仿宋" w:cs="仿宋" w:hint="eastAsia"/>
            <w:lang w:eastAsia="zh-CN"/>
          </w:rPr>
          <w:t>(二)、研发规划与投入</w:t>
        </w:r>
        <w:r>
          <w:tab/>
        </w:r>
        <w:r>
          <w:fldChar w:fldCharType="begin"/>
        </w:r>
        <w:r>
          <w:instrText xml:space="preserve"> PAGEREF _Toc19361 \h </w:instrText>
        </w:r>
        <w:r>
          <w:fldChar w:fldCharType="separate"/>
        </w:r>
        <w:r>
          <w:t>29</w:t>
        </w:r>
        <w:r>
          <w:fldChar w:fldCharType="end"/>
        </w:r>
      </w:hyperlink>
    </w:p>
    <w:p>
      <w:pPr>
        <w:pStyle w:val="TOC1"/>
        <w:tabs>
          <w:tab w:val="right" w:leader="dot" w:pos="8306"/>
        </w:tabs>
      </w:pPr>
      <w:hyperlink w:anchor="_Toc23605" w:history="1">
        <w:r>
          <w:rPr>
            <w:rFonts w:ascii="仿宋" w:eastAsia="仿宋" w:hAnsi="仿宋" w:cs="仿宋" w:hint="eastAsia"/>
            <w:lang w:eastAsia="zh-CN"/>
          </w:rPr>
          <w:t>十一、超细碳化钨粉及超细晶粒硬质合金项目环境影响分析</w:t>
        </w:r>
        <w:r>
          <w:tab/>
        </w:r>
        <w:r>
          <w:fldChar w:fldCharType="begin"/>
        </w:r>
        <w:r>
          <w:instrText xml:space="preserve"> PAGEREF _Toc23605 \h </w:instrText>
        </w:r>
        <w:r>
          <w:fldChar w:fldCharType="separate"/>
        </w:r>
        <w:r>
          <w:t>31</w:t>
        </w:r>
        <w:r>
          <w:fldChar w:fldCharType="end"/>
        </w:r>
      </w:hyperlink>
    </w:p>
    <w:p>
      <w:pPr>
        <w:pStyle w:val="TOC2"/>
        <w:tabs>
          <w:tab w:val="right" w:leader="dot" w:pos="8306"/>
        </w:tabs>
      </w:pPr>
      <w:hyperlink w:anchor="_Toc25477" w:history="1">
        <w:r>
          <w:rPr>
            <w:rFonts w:ascii="仿宋" w:eastAsia="仿宋" w:hAnsi="仿宋" w:cs="仿宋" w:hint="eastAsia"/>
            <w:lang w:eastAsia="zh-CN"/>
          </w:rPr>
          <w:t>(一)、建设区域环境质量现状</w:t>
        </w:r>
        <w:r>
          <w:tab/>
        </w:r>
        <w:r>
          <w:fldChar w:fldCharType="begin"/>
        </w:r>
        <w:r>
          <w:instrText xml:space="preserve"> PAGEREF _Toc25477 \h </w:instrText>
        </w:r>
        <w:r>
          <w:fldChar w:fldCharType="separate"/>
        </w:r>
        <w:r>
          <w:t>31</w:t>
        </w:r>
        <w:r>
          <w:fldChar w:fldCharType="end"/>
        </w:r>
      </w:hyperlink>
    </w:p>
    <w:p>
      <w:pPr>
        <w:pStyle w:val="TOC2"/>
        <w:tabs>
          <w:tab w:val="right" w:leader="dot" w:pos="8306"/>
        </w:tabs>
      </w:pPr>
      <w:hyperlink w:anchor="_Toc13087" w:history="1">
        <w:r>
          <w:rPr>
            <w:rFonts w:ascii="仿宋" w:eastAsia="仿宋" w:hAnsi="仿宋" w:cs="仿宋" w:hint="eastAsia"/>
            <w:lang w:eastAsia="zh-CN"/>
          </w:rPr>
          <w:t>(二)、建设期环境保护</w:t>
        </w:r>
        <w:r>
          <w:tab/>
        </w:r>
        <w:r>
          <w:fldChar w:fldCharType="begin"/>
        </w:r>
        <w:r>
          <w:instrText xml:space="preserve"> PAGEREF _Toc13087 \h </w:instrText>
        </w:r>
        <w:r>
          <w:fldChar w:fldCharType="separate"/>
        </w:r>
        <w:r>
          <w:t>33</w:t>
        </w:r>
        <w:r>
          <w:fldChar w:fldCharType="end"/>
        </w:r>
      </w:hyperlink>
    </w:p>
    <w:p>
      <w:pPr>
        <w:pStyle w:val="TOC2"/>
        <w:tabs>
          <w:tab w:val="right" w:leader="dot" w:pos="8306"/>
        </w:tabs>
      </w:pPr>
      <w:hyperlink w:anchor="_Toc8607" w:history="1">
        <w:r>
          <w:rPr>
            <w:rFonts w:ascii="仿宋" w:eastAsia="仿宋" w:hAnsi="仿宋" w:cs="仿宋" w:hint="eastAsia"/>
            <w:lang w:eastAsia="zh-CN"/>
          </w:rPr>
          <w:t>(三)、运营期环境保护</w:t>
        </w:r>
        <w:r>
          <w:tab/>
        </w:r>
        <w:r>
          <w:fldChar w:fldCharType="begin"/>
        </w:r>
        <w:r>
          <w:instrText xml:space="preserve"> PAGEREF _Toc8607 \h </w:instrText>
        </w:r>
        <w:r>
          <w:fldChar w:fldCharType="separate"/>
        </w:r>
        <w:r>
          <w:t>34</w:t>
        </w:r>
        <w:r>
          <w:fldChar w:fldCharType="end"/>
        </w:r>
      </w:hyperlink>
    </w:p>
    <w:p>
      <w:pPr>
        <w:pStyle w:val="TOC2"/>
        <w:tabs>
          <w:tab w:val="right" w:leader="dot" w:pos="8306"/>
        </w:tabs>
      </w:pPr>
      <w:hyperlink w:anchor="_Toc21600" w:history="1">
        <w:r>
          <w:rPr>
            <w:rFonts w:ascii="仿宋" w:eastAsia="仿宋" w:hAnsi="仿宋" w:cs="仿宋" w:hint="eastAsia"/>
            <w:lang w:eastAsia="zh-CN"/>
          </w:rPr>
          <w:t>(四)、超细碳化钨粉及超细晶粒硬质合金项目建设对区域经济的影响</w:t>
        </w:r>
        <w:r>
          <w:tab/>
        </w:r>
        <w:r>
          <w:fldChar w:fldCharType="begin"/>
        </w:r>
        <w:r>
          <w:instrText xml:space="preserve"> PAGEREF _Toc21600 \h </w:instrText>
        </w:r>
        <w:r>
          <w:fldChar w:fldCharType="separate"/>
        </w:r>
        <w:r>
          <w:t>36</w:t>
        </w:r>
        <w:r>
          <w:fldChar w:fldCharType="end"/>
        </w:r>
      </w:hyperlink>
    </w:p>
    <w:p>
      <w:pPr>
        <w:pStyle w:val="TOC2"/>
        <w:tabs>
          <w:tab w:val="right" w:leader="dot" w:pos="8306"/>
        </w:tabs>
      </w:pPr>
      <w:hyperlink w:anchor="_Toc16076" w:history="1">
        <w:r>
          <w:rPr>
            <w:rFonts w:ascii="仿宋" w:eastAsia="仿宋" w:hAnsi="仿宋" w:cs="仿宋" w:hint="eastAsia"/>
            <w:lang w:eastAsia="zh-CN"/>
          </w:rPr>
          <w:t>(五)、废弃物处理</w:t>
        </w:r>
        <w:r>
          <w:tab/>
        </w:r>
        <w:r>
          <w:fldChar w:fldCharType="begin"/>
        </w:r>
        <w:r>
          <w:instrText xml:space="preserve"> PAGEREF _Toc16076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73" w:history="1">
        <w:r>
          <w:rPr>
            <w:rFonts w:ascii="仿宋" w:eastAsia="仿宋" w:hAnsi="仿宋" w:cs="仿宋" w:hint="eastAsia"/>
            <w:lang w:eastAsia="zh-CN"/>
          </w:rPr>
          <w:t>(六)、特殊环境影响分析</w:t>
        </w:r>
        <w:r>
          <w:tab/>
        </w:r>
        <w:r>
          <w:fldChar w:fldCharType="begin"/>
        </w:r>
        <w:r>
          <w:instrText xml:space="preserve"> PAGEREF _Toc16173 \h </w:instrText>
        </w:r>
        <w:r>
          <w:fldChar w:fldCharType="separate"/>
        </w:r>
        <w:r>
          <w:t>39</w:t>
        </w:r>
        <w:r>
          <w:fldChar w:fldCharType="end"/>
        </w:r>
      </w:hyperlink>
    </w:p>
    <w:p>
      <w:pPr>
        <w:pStyle w:val="TOC2"/>
        <w:tabs>
          <w:tab w:val="right" w:leader="dot" w:pos="8306"/>
        </w:tabs>
      </w:pPr>
      <w:hyperlink w:anchor="_Toc26635" w:history="1">
        <w:r>
          <w:rPr>
            <w:rFonts w:ascii="仿宋" w:eastAsia="仿宋" w:hAnsi="仿宋" w:cs="仿宋" w:hint="eastAsia"/>
            <w:lang w:eastAsia="zh-CN"/>
          </w:rPr>
          <w:t>(七)、清洁生产</w:t>
        </w:r>
        <w:r>
          <w:tab/>
        </w:r>
        <w:r>
          <w:fldChar w:fldCharType="begin"/>
        </w:r>
        <w:r>
          <w:instrText xml:space="preserve"> PAGEREF _Toc26635 \h </w:instrText>
        </w:r>
        <w:r>
          <w:fldChar w:fldCharType="separate"/>
        </w:r>
        <w:r>
          <w:t>40</w:t>
        </w:r>
        <w:r>
          <w:fldChar w:fldCharType="end"/>
        </w:r>
      </w:hyperlink>
    </w:p>
    <w:p>
      <w:pPr>
        <w:pStyle w:val="TOC2"/>
        <w:tabs>
          <w:tab w:val="right" w:leader="dot" w:pos="8306"/>
        </w:tabs>
      </w:pPr>
      <w:hyperlink w:anchor="_Toc29858" w:history="1">
        <w:r>
          <w:rPr>
            <w:rFonts w:ascii="仿宋" w:eastAsia="仿宋" w:hAnsi="仿宋" w:cs="仿宋" w:hint="eastAsia"/>
            <w:lang w:eastAsia="zh-CN"/>
          </w:rPr>
          <w:t>(八)、环境保护综合评价</w:t>
        </w:r>
        <w:r>
          <w:tab/>
        </w:r>
        <w:r>
          <w:fldChar w:fldCharType="begin"/>
        </w:r>
        <w:r>
          <w:instrText xml:space="preserve"> PAGEREF _Toc29858 \h </w:instrText>
        </w:r>
        <w:r>
          <w:fldChar w:fldCharType="separate"/>
        </w:r>
        <w:r>
          <w:t>41</w:t>
        </w:r>
        <w:r>
          <w:fldChar w:fldCharType="end"/>
        </w:r>
      </w:hyperlink>
    </w:p>
    <w:p>
      <w:pPr>
        <w:pStyle w:val="TOC1"/>
        <w:tabs>
          <w:tab w:val="right" w:leader="dot" w:pos="8306"/>
        </w:tabs>
      </w:pPr>
      <w:hyperlink w:anchor="_Toc27064" w:history="1">
        <w:r>
          <w:rPr>
            <w:rFonts w:ascii="仿宋" w:eastAsia="仿宋" w:hAnsi="仿宋" w:cs="仿宋" w:hint="eastAsia"/>
            <w:lang w:eastAsia="zh-CN"/>
          </w:rPr>
          <w:t>十二、超细碳化钨粉及超细晶粒硬质合金项目人力资源培养与发展</w:t>
        </w:r>
        <w:r>
          <w:tab/>
        </w:r>
        <w:r>
          <w:fldChar w:fldCharType="begin"/>
        </w:r>
        <w:r>
          <w:instrText xml:space="preserve"> PAGEREF _Toc27064 \h </w:instrText>
        </w:r>
        <w:r>
          <w:fldChar w:fldCharType="separate"/>
        </w:r>
        <w:r>
          <w:t>43</w:t>
        </w:r>
        <w:r>
          <w:fldChar w:fldCharType="end"/>
        </w:r>
      </w:hyperlink>
    </w:p>
    <w:p>
      <w:pPr>
        <w:pStyle w:val="TOC2"/>
        <w:tabs>
          <w:tab w:val="right" w:leader="dot" w:pos="8306"/>
        </w:tabs>
      </w:pPr>
      <w:hyperlink w:anchor="_Toc26770" w:history="1">
        <w:r>
          <w:rPr>
            <w:rFonts w:ascii="仿宋" w:eastAsia="仿宋" w:hAnsi="仿宋" w:cs="仿宋" w:hint="eastAsia"/>
            <w:lang w:eastAsia="zh-CN"/>
          </w:rPr>
          <w:t>(一)、人才需求与规划</w:t>
        </w:r>
        <w:r>
          <w:tab/>
        </w:r>
        <w:r>
          <w:fldChar w:fldCharType="begin"/>
        </w:r>
        <w:r>
          <w:instrText xml:space="preserve"> PAGEREF _Toc26770 \h </w:instrText>
        </w:r>
        <w:r>
          <w:fldChar w:fldCharType="separate"/>
        </w:r>
        <w:r>
          <w:t>43</w:t>
        </w:r>
        <w:r>
          <w:fldChar w:fldCharType="end"/>
        </w:r>
      </w:hyperlink>
    </w:p>
    <w:p>
      <w:pPr>
        <w:pStyle w:val="TOC2"/>
        <w:tabs>
          <w:tab w:val="right" w:leader="dot" w:pos="8306"/>
        </w:tabs>
      </w:pPr>
      <w:hyperlink w:anchor="_Toc1439" w:history="1">
        <w:r>
          <w:rPr>
            <w:rFonts w:ascii="仿宋" w:eastAsia="仿宋" w:hAnsi="仿宋" w:cs="仿宋" w:hint="eastAsia"/>
            <w:lang w:eastAsia="zh-CN"/>
          </w:rPr>
          <w:t>(二)、培训与发展计划</w:t>
        </w:r>
        <w:r>
          <w:tab/>
        </w:r>
        <w:r>
          <w:fldChar w:fldCharType="begin"/>
        </w:r>
        <w:r>
          <w:instrText xml:space="preserve"> PAGEREF _Toc1439 \h </w:instrText>
        </w:r>
        <w:r>
          <w:fldChar w:fldCharType="separate"/>
        </w:r>
        <w:r>
          <w:t>44</w:t>
        </w:r>
        <w:r>
          <w:fldChar w:fldCharType="end"/>
        </w:r>
      </w:hyperlink>
    </w:p>
    <w:p>
      <w:pPr>
        <w:pStyle w:val="TOC1"/>
        <w:tabs>
          <w:tab w:val="right" w:leader="dot" w:pos="8306"/>
        </w:tabs>
      </w:pPr>
      <w:hyperlink w:anchor="_Toc1495" w:history="1">
        <w:r>
          <w:rPr>
            <w:rFonts w:ascii="仿宋" w:eastAsia="仿宋" w:hAnsi="仿宋" w:cs="仿宋" w:hint="eastAsia"/>
            <w:lang w:eastAsia="zh-CN"/>
          </w:rPr>
          <w:t>十三、营销与推广策略</w:t>
        </w:r>
        <w:r>
          <w:tab/>
        </w:r>
        <w:r>
          <w:fldChar w:fldCharType="begin"/>
        </w:r>
        <w:r>
          <w:instrText xml:space="preserve"> PAGEREF _Toc1495 \h </w:instrText>
        </w:r>
        <w:r>
          <w:fldChar w:fldCharType="separate"/>
        </w:r>
        <w:r>
          <w:t>44</w:t>
        </w:r>
        <w:r>
          <w:fldChar w:fldCharType="end"/>
        </w:r>
      </w:hyperlink>
    </w:p>
    <w:p>
      <w:pPr>
        <w:pStyle w:val="TOC2"/>
        <w:tabs>
          <w:tab w:val="right" w:leader="dot" w:pos="8306"/>
        </w:tabs>
      </w:pPr>
      <w:hyperlink w:anchor="_Toc21124" w:history="1">
        <w:r>
          <w:rPr>
            <w:rFonts w:ascii="仿宋" w:eastAsia="仿宋" w:hAnsi="仿宋" w:cs="仿宋" w:hint="eastAsia"/>
            <w:lang w:eastAsia="zh-CN"/>
          </w:rPr>
          <w:t>(一)、产品/服务定位与特点</w:t>
        </w:r>
        <w:r>
          <w:tab/>
        </w:r>
        <w:r>
          <w:fldChar w:fldCharType="begin"/>
        </w:r>
        <w:r>
          <w:instrText xml:space="preserve"> PAGEREF _Toc21124 \h </w:instrText>
        </w:r>
        <w:r>
          <w:fldChar w:fldCharType="separate"/>
        </w:r>
        <w:r>
          <w:t>44</w:t>
        </w:r>
        <w:r>
          <w:fldChar w:fldCharType="end"/>
        </w:r>
      </w:hyperlink>
    </w:p>
    <w:p>
      <w:pPr>
        <w:pStyle w:val="TOC2"/>
        <w:tabs>
          <w:tab w:val="right" w:leader="dot" w:pos="8306"/>
        </w:tabs>
      </w:pPr>
      <w:hyperlink w:anchor="_Toc18988" w:history="1">
        <w:r>
          <w:rPr>
            <w:rFonts w:ascii="仿宋" w:eastAsia="仿宋" w:hAnsi="仿宋" w:cs="仿宋" w:hint="eastAsia"/>
            <w:lang w:eastAsia="zh-CN"/>
          </w:rPr>
          <w:t>(二)、市场定位与竞争分析</w:t>
        </w:r>
        <w:r>
          <w:tab/>
        </w:r>
        <w:r>
          <w:fldChar w:fldCharType="begin"/>
        </w:r>
        <w:r>
          <w:instrText xml:space="preserve"> PAGEREF _Toc18988 \h </w:instrText>
        </w:r>
        <w:r>
          <w:fldChar w:fldCharType="separate"/>
        </w:r>
        <w:r>
          <w:t>46</w:t>
        </w:r>
        <w:r>
          <w:fldChar w:fldCharType="end"/>
        </w:r>
      </w:hyperlink>
    </w:p>
    <w:p>
      <w:pPr>
        <w:pStyle w:val="TOC2"/>
        <w:tabs>
          <w:tab w:val="right" w:leader="dot" w:pos="8306"/>
        </w:tabs>
      </w:pPr>
      <w:hyperlink w:anchor="_Toc14617" w:history="1">
        <w:r>
          <w:rPr>
            <w:rFonts w:ascii="仿宋" w:eastAsia="仿宋" w:hAnsi="仿宋" w:cs="仿宋" w:hint="eastAsia"/>
            <w:lang w:eastAsia="zh-CN"/>
          </w:rPr>
          <w:t>(三)、营销渠道与策略</w:t>
        </w:r>
        <w:r>
          <w:tab/>
        </w:r>
        <w:r>
          <w:fldChar w:fldCharType="begin"/>
        </w:r>
        <w:r>
          <w:instrText xml:space="preserve"> PAGEREF _Toc14617 \h </w:instrText>
        </w:r>
        <w:r>
          <w:fldChar w:fldCharType="separate"/>
        </w:r>
        <w:r>
          <w:t>47</w:t>
        </w:r>
        <w:r>
          <w:fldChar w:fldCharType="end"/>
        </w:r>
      </w:hyperlink>
    </w:p>
    <w:p>
      <w:pPr>
        <w:pStyle w:val="TOC2"/>
        <w:tabs>
          <w:tab w:val="right" w:leader="dot" w:pos="8306"/>
        </w:tabs>
      </w:pPr>
      <w:hyperlink w:anchor="_Toc24023" w:history="1">
        <w:r>
          <w:rPr>
            <w:rFonts w:ascii="仿宋" w:eastAsia="仿宋" w:hAnsi="仿宋" w:cs="仿宋" w:hint="eastAsia"/>
            <w:lang w:eastAsia="zh-CN"/>
          </w:rPr>
          <w:t>(四)、推广与宣传活动</w:t>
        </w:r>
        <w:r>
          <w:tab/>
        </w:r>
        <w:r>
          <w:fldChar w:fldCharType="begin"/>
        </w:r>
        <w:r>
          <w:instrText xml:space="preserve"> PAGEREF _Toc24023 \h </w:instrText>
        </w:r>
        <w:r>
          <w:fldChar w:fldCharType="separate"/>
        </w:r>
        <w:r>
          <w:t>48</w:t>
        </w:r>
        <w:r>
          <w:fldChar w:fldCharType="end"/>
        </w:r>
      </w:hyperlink>
    </w:p>
    <w:p>
      <w:pPr>
        <w:pStyle w:val="TOC1"/>
        <w:tabs>
          <w:tab w:val="right" w:leader="dot" w:pos="8306"/>
        </w:tabs>
      </w:pPr>
      <w:hyperlink w:anchor="_Toc377" w:history="1">
        <w:r>
          <w:rPr>
            <w:rFonts w:ascii="仿宋" w:eastAsia="仿宋" w:hAnsi="仿宋" w:cs="仿宋" w:hint="eastAsia"/>
            <w:lang w:eastAsia="zh-CN"/>
          </w:rPr>
          <w:t>十四、利益相关者分析与沟通计划</w:t>
        </w:r>
        <w:r>
          <w:tab/>
        </w:r>
        <w:r>
          <w:fldChar w:fldCharType="begin"/>
        </w:r>
        <w:r>
          <w:instrText xml:space="preserve"> PAGEREF _Toc377 \h </w:instrText>
        </w:r>
        <w:r>
          <w:fldChar w:fldCharType="separate"/>
        </w:r>
        <w:r>
          <w:t>54</w:t>
        </w:r>
        <w:r>
          <w:fldChar w:fldCharType="end"/>
        </w:r>
      </w:hyperlink>
    </w:p>
    <w:p>
      <w:pPr>
        <w:pStyle w:val="TOC2"/>
        <w:tabs>
          <w:tab w:val="right" w:leader="dot" w:pos="8306"/>
        </w:tabs>
      </w:pPr>
      <w:hyperlink w:anchor="_Toc28082" w:history="1">
        <w:r>
          <w:rPr>
            <w:rFonts w:ascii="仿宋" w:eastAsia="仿宋" w:hAnsi="仿宋" w:cs="仿宋" w:hint="eastAsia"/>
            <w:lang w:eastAsia="zh-CN"/>
          </w:rPr>
          <w:t>(一)、利益相关者分析</w:t>
        </w:r>
        <w:r>
          <w:tab/>
        </w:r>
        <w:r>
          <w:fldChar w:fldCharType="begin"/>
        </w:r>
        <w:r>
          <w:instrText xml:space="preserve"> PAGEREF _Toc28082 \h </w:instrText>
        </w:r>
        <w:r>
          <w:fldChar w:fldCharType="separate"/>
        </w:r>
        <w:r>
          <w:t>54</w:t>
        </w:r>
        <w:r>
          <w:fldChar w:fldCharType="end"/>
        </w:r>
      </w:hyperlink>
    </w:p>
    <w:p>
      <w:pPr>
        <w:pStyle w:val="TOC2"/>
        <w:tabs>
          <w:tab w:val="right" w:leader="dot" w:pos="8306"/>
        </w:tabs>
      </w:pPr>
      <w:hyperlink w:anchor="_Toc15772" w:history="1">
        <w:r>
          <w:rPr>
            <w:rFonts w:ascii="仿宋" w:eastAsia="仿宋" w:hAnsi="仿宋" w:cs="仿宋" w:hint="eastAsia"/>
            <w:lang w:eastAsia="zh-CN"/>
          </w:rPr>
          <w:t>(二)、沟通计划</w:t>
        </w:r>
        <w:r>
          <w:tab/>
        </w:r>
        <w:r>
          <w:fldChar w:fldCharType="begin"/>
        </w:r>
        <w:r>
          <w:instrText xml:space="preserve"> PAGEREF _Toc15772 \h </w:instrText>
        </w:r>
        <w:r>
          <w:fldChar w:fldCharType="separate"/>
        </w:r>
        <w:r>
          <w:t>55</w:t>
        </w:r>
        <w:r>
          <w:fldChar w:fldCharType="end"/>
        </w:r>
      </w:hyperlink>
    </w:p>
    <w:p>
      <w:pPr>
        <w:pStyle w:val="TOC1"/>
        <w:tabs>
          <w:tab w:val="right" w:leader="dot" w:pos="8306"/>
        </w:tabs>
      </w:pPr>
      <w:hyperlink w:anchor="_Toc587" w:history="1">
        <w:r>
          <w:rPr>
            <w:rFonts w:ascii="仿宋" w:eastAsia="仿宋" w:hAnsi="仿宋" w:cs="仿宋" w:hint="eastAsia"/>
            <w:lang w:eastAsia="zh-CN"/>
          </w:rPr>
          <w:t>十五、超细碳化钨粉及超细晶粒硬质合金项目工程方案分析</w:t>
        </w:r>
        <w:r>
          <w:tab/>
        </w:r>
        <w:r>
          <w:fldChar w:fldCharType="begin"/>
        </w:r>
        <w:r>
          <w:instrText xml:space="preserve"> PAGEREF _Toc587 \h </w:instrText>
        </w:r>
        <w:r>
          <w:fldChar w:fldCharType="separate"/>
        </w:r>
        <w:r>
          <w:t>56</w:t>
        </w:r>
        <w:r>
          <w:fldChar w:fldCharType="end"/>
        </w:r>
      </w:hyperlink>
    </w:p>
    <w:p>
      <w:pPr>
        <w:pStyle w:val="TOC2"/>
        <w:tabs>
          <w:tab w:val="right" w:leader="dot" w:pos="8306"/>
        </w:tabs>
      </w:pPr>
      <w:hyperlink w:anchor="_Toc107" w:history="1">
        <w:r>
          <w:rPr>
            <w:rFonts w:ascii="仿宋" w:eastAsia="仿宋" w:hAnsi="仿宋" w:cs="仿宋" w:hint="eastAsia"/>
            <w:lang w:eastAsia="zh-CN"/>
          </w:rPr>
          <w:t>(一)、建筑工程设计原则</w:t>
        </w:r>
        <w:r>
          <w:tab/>
        </w:r>
        <w:r>
          <w:fldChar w:fldCharType="begin"/>
        </w:r>
        <w:r>
          <w:instrText xml:space="preserve"> PAGEREF _Toc107 \h </w:instrText>
        </w:r>
        <w:r>
          <w:fldChar w:fldCharType="separate"/>
        </w:r>
        <w:r>
          <w:t>56</w:t>
        </w:r>
        <w:r>
          <w:fldChar w:fldCharType="end"/>
        </w:r>
      </w:hyperlink>
    </w:p>
    <w:p>
      <w:pPr>
        <w:pStyle w:val="TOC2"/>
        <w:tabs>
          <w:tab w:val="right" w:leader="dot" w:pos="8306"/>
        </w:tabs>
      </w:pPr>
      <w:hyperlink w:anchor="_Toc9523" w:history="1">
        <w:r>
          <w:rPr>
            <w:rFonts w:ascii="仿宋" w:eastAsia="仿宋" w:hAnsi="仿宋" w:cs="仿宋" w:hint="eastAsia"/>
            <w:lang w:eastAsia="zh-CN"/>
          </w:rPr>
          <w:t>(二)、土建工程建设指标</w:t>
        </w:r>
        <w:r>
          <w:tab/>
        </w:r>
        <w:r>
          <w:fldChar w:fldCharType="begin"/>
        </w:r>
        <w:r>
          <w:instrText xml:space="preserve"> PAGEREF _Toc9523 \h </w:instrText>
        </w:r>
        <w:r>
          <w:fldChar w:fldCharType="separate"/>
        </w:r>
        <w:r>
          <w:t>60</w:t>
        </w:r>
        <w:r>
          <w:fldChar w:fldCharType="end"/>
        </w:r>
      </w:hyperlink>
    </w:p>
    <w:p>
      <w:pPr>
        <w:pStyle w:val="TOC1"/>
        <w:tabs>
          <w:tab w:val="right" w:leader="dot" w:pos="8306"/>
        </w:tabs>
      </w:pPr>
      <w:hyperlink w:anchor="_Toc3667" w:history="1">
        <w:r>
          <w:rPr>
            <w:rFonts w:ascii="仿宋" w:eastAsia="仿宋" w:hAnsi="仿宋" w:cs="仿宋" w:hint="eastAsia"/>
            <w:lang w:eastAsia="zh-CN"/>
          </w:rPr>
          <w:t>十六、质量管理体系</w:t>
        </w:r>
        <w:r>
          <w:tab/>
        </w:r>
        <w:r>
          <w:fldChar w:fldCharType="begin"/>
        </w:r>
        <w:r>
          <w:instrText xml:space="preserve"> PAGEREF _Toc3667 \h </w:instrText>
        </w:r>
        <w:r>
          <w:fldChar w:fldCharType="separate"/>
        </w:r>
        <w:r>
          <w:t>61</w:t>
        </w:r>
        <w:r>
          <w:fldChar w:fldCharType="end"/>
        </w:r>
      </w:hyperlink>
    </w:p>
    <w:p>
      <w:pPr>
        <w:pStyle w:val="TOC2"/>
        <w:tabs>
          <w:tab w:val="right" w:leader="dot" w:pos="8306"/>
        </w:tabs>
      </w:pPr>
      <w:hyperlink w:anchor="_Toc28095" w:history="1">
        <w:r>
          <w:rPr>
            <w:rFonts w:ascii="仿宋" w:eastAsia="仿宋" w:hAnsi="仿宋" w:cs="仿宋" w:hint="eastAsia"/>
            <w:lang w:eastAsia="zh-CN"/>
          </w:rPr>
          <w:t>(一)、质量目标与方针</w:t>
        </w:r>
        <w:r>
          <w:tab/>
        </w:r>
        <w:r>
          <w:fldChar w:fldCharType="begin"/>
        </w:r>
        <w:r>
          <w:instrText xml:space="preserve"> PAGEREF _Toc28095 \h </w:instrText>
        </w:r>
        <w:r>
          <w:fldChar w:fldCharType="separate"/>
        </w:r>
        <w:r>
          <w:t>61</w:t>
        </w:r>
        <w:r>
          <w:fldChar w:fldCharType="end"/>
        </w:r>
      </w:hyperlink>
    </w:p>
    <w:p>
      <w:pPr>
        <w:pStyle w:val="TOC2"/>
        <w:tabs>
          <w:tab w:val="right" w:leader="dot" w:pos="8306"/>
        </w:tabs>
      </w:pPr>
      <w:hyperlink w:anchor="_Toc23430" w:history="1">
        <w:r>
          <w:rPr>
            <w:rFonts w:ascii="仿宋" w:eastAsia="仿宋" w:hAnsi="仿宋" w:cs="仿宋" w:hint="eastAsia"/>
            <w:lang w:eastAsia="zh-CN"/>
          </w:rPr>
          <w:t>(二)、质量管理责任</w:t>
        </w:r>
        <w:r>
          <w:tab/>
        </w:r>
        <w:r>
          <w:fldChar w:fldCharType="begin"/>
        </w:r>
        <w:r>
          <w:instrText xml:space="preserve"> PAGEREF _Toc23430 \h </w:instrText>
        </w:r>
        <w:r>
          <w:fldChar w:fldCharType="separate"/>
        </w:r>
        <w:r>
          <w:t>62</w:t>
        </w:r>
        <w:r>
          <w:fldChar w:fldCharType="end"/>
        </w:r>
      </w:hyperlink>
    </w:p>
    <w:p>
      <w:pPr>
        <w:pStyle w:val="TOC2"/>
        <w:tabs>
          <w:tab w:val="right" w:leader="dot" w:pos="8306"/>
        </w:tabs>
      </w:pPr>
      <w:hyperlink w:anchor="_Toc6335" w:history="1">
        <w:r>
          <w:rPr>
            <w:rFonts w:ascii="仿宋" w:eastAsia="仿宋" w:hAnsi="仿宋" w:cs="仿宋" w:hint="eastAsia"/>
            <w:lang w:eastAsia="zh-CN"/>
          </w:rPr>
          <w:t>(三)、质量管理体系文件</w:t>
        </w:r>
        <w:r>
          <w:tab/>
        </w:r>
        <w:r>
          <w:fldChar w:fldCharType="begin"/>
        </w:r>
        <w:r>
          <w:instrText xml:space="preserve"> PAGEREF _Toc6335 \h </w:instrText>
        </w:r>
        <w:r>
          <w:fldChar w:fldCharType="separate"/>
        </w:r>
        <w:r>
          <w:t>64</w:t>
        </w:r>
        <w:r>
          <w:fldChar w:fldCharType="end"/>
        </w:r>
      </w:hyperlink>
    </w:p>
    <w:p>
      <w:pPr>
        <w:pStyle w:val="TOC2"/>
        <w:tabs>
          <w:tab w:val="right" w:leader="dot" w:pos="8306"/>
        </w:tabs>
      </w:pPr>
      <w:hyperlink w:anchor="_Toc3415" w:history="1">
        <w:r>
          <w:rPr>
            <w:rFonts w:ascii="仿宋" w:eastAsia="仿宋" w:hAnsi="仿宋" w:cs="仿宋" w:hint="eastAsia"/>
            <w:lang w:eastAsia="zh-CN"/>
          </w:rPr>
          <w:t>(四)、质量培训与教育</w:t>
        </w:r>
        <w:r>
          <w:tab/>
        </w:r>
        <w:r>
          <w:fldChar w:fldCharType="begin"/>
        </w:r>
        <w:r>
          <w:instrText xml:space="preserve"> PAGEREF _Toc3415 \h </w:instrText>
        </w:r>
        <w:r>
          <w:fldChar w:fldCharType="separate"/>
        </w:r>
        <w:r>
          <w:t>66</w:t>
        </w:r>
        <w:r>
          <w:fldChar w:fldCharType="end"/>
        </w:r>
      </w:hyperlink>
    </w:p>
    <w:p>
      <w:pPr>
        <w:pStyle w:val="TOC2"/>
        <w:tabs>
          <w:tab w:val="right" w:leader="dot" w:pos="8306"/>
        </w:tabs>
      </w:pPr>
      <w:hyperlink w:anchor="_Toc11000" w:history="1">
        <w:r>
          <w:rPr>
            <w:rFonts w:ascii="仿宋" w:eastAsia="仿宋" w:hAnsi="仿宋" w:cs="仿宋" w:hint="eastAsia"/>
            <w:lang w:eastAsia="zh-CN"/>
          </w:rPr>
          <w:t>(五)、质量审核与评价</w:t>
        </w:r>
        <w:r>
          <w:tab/>
        </w:r>
        <w:r>
          <w:fldChar w:fldCharType="begin"/>
        </w:r>
        <w:r>
          <w:instrText xml:space="preserve"> PAGEREF _Toc11000 \h </w:instrText>
        </w:r>
        <w:r>
          <w:fldChar w:fldCharType="separate"/>
        </w:r>
        <w:r>
          <w:t>67</w:t>
        </w:r>
        <w:r>
          <w:fldChar w:fldCharType="end"/>
        </w:r>
      </w:hyperlink>
    </w:p>
    <w:p>
      <w:pPr>
        <w:pStyle w:val="TOC2"/>
        <w:tabs>
          <w:tab w:val="right" w:leader="dot" w:pos="8306"/>
        </w:tabs>
      </w:pPr>
      <w:hyperlink w:anchor="_Toc8011" w:history="1">
        <w:r>
          <w:rPr>
            <w:rFonts w:ascii="仿宋" w:eastAsia="仿宋" w:hAnsi="仿宋" w:cs="仿宋" w:hint="eastAsia"/>
            <w:lang w:eastAsia="zh-CN"/>
          </w:rPr>
          <w:t>(六)、不符合与纠正措施</w:t>
        </w:r>
        <w:r>
          <w:tab/>
        </w:r>
        <w:r>
          <w:fldChar w:fldCharType="begin"/>
        </w:r>
        <w:r>
          <w:instrText xml:space="preserve"> PAGEREF _Toc8011 \h </w:instrText>
        </w:r>
        <w:r>
          <w:fldChar w:fldCharType="separate"/>
        </w:r>
        <w:r>
          <w:t>69</w:t>
        </w:r>
        <w:r>
          <w:fldChar w:fldCharType="end"/>
        </w:r>
      </w:hyperlink>
    </w:p>
    <w:p>
      <w:pPr>
        <w:pStyle w:val="TOC1"/>
        <w:tabs>
          <w:tab w:val="right" w:leader="dot" w:pos="8306"/>
        </w:tabs>
      </w:pPr>
      <w:hyperlink w:anchor="_Toc23652" w:history="1">
        <w:r>
          <w:rPr>
            <w:rFonts w:ascii="仿宋" w:eastAsia="仿宋" w:hAnsi="仿宋" w:cs="仿宋" w:hint="eastAsia"/>
            <w:lang w:eastAsia="zh-CN"/>
          </w:rPr>
          <w:t>十七、风险识别与分类</w:t>
        </w:r>
        <w:r>
          <w:tab/>
        </w:r>
        <w:r>
          <w:fldChar w:fldCharType="begin"/>
        </w:r>
        <w:r>
          <w:instrText xml:space="preserve"> PAGEREF _Toc23652 \h </w:instrText>
        </w:r>
        <w:r>
          <w:fldChar w:fldCharType="separate"/>
        </w:r>
        <w:r>
          <w:t>70</w:t>
        </w:r>
        <w:r>
          <w:fldChar w:fldCharType="end"/>
        </w:r>
      </w:hyperlink>
    </w:p>
    <w:p>
      <w:pPr>
        <w:pStyle w:val="TOC2"/>
        <w:tabs>
          <w:tab w:val="right" w:leader="dot" w:pos="8306"/>
        </w:tabs>
      </w:pPr>
      <w:hyperlink w:anchor="_Toc4563" w:history="1">
        <w:r>
          <w:rPr>
            <w:rFonts w:ascii="仿宋" w:eastAsia="仿宋" w:hAnsi="仿宋" w:cs="仿宋" w:hint="eastAsia"/>
            <w:lang w:eastAsia="zh-CN"/>
          </w:rPr>
          <w:t>(一)、风险识别</w:t>
        </w:r>
        <w:r>
          <w:tab/>
        </w:r>
        <w:r>
          <w:fldChar w:fldCharType="begin"/>
        </w:r>
        <w:r>
          <w:instrText xml:space="preserve"> PAGEREF _Toc4563 \h </w:instrText>
        </w:r>
        <w:r>
          <w:fldChar w:fldCharType="separate"/>
        </w:r>
        <w:r>
          <w:t>70</w:t>
        </w:r>
        <w:r>
          <w:fldChar w:fldCharType="end"/>
        </w:r>
      </w:hyperlink>
    </w:p>
    <w:p>
      <w:pPr>
        <w:pStyle w:val="TOC2"/>
        <w:tabs>
          <w:tab w:val="right" w:leader="dot" w:pos="8306"/>
        </w:tabs>
      </w:pPr>
      <w:hyperlink w:anchor="_Toc14983" w:history="1">
        <w:r>
          <w:rPr>
            <w:rFonts w:ascii="仿宋" w:eastAsia="仿宋" w:hAnsi="仿宋" w:cs="仿宋" w:hint="eastAsia"/>
            <w:lang w:eastAsia="zh-CN"/>
          </w:rPr>
          <w:t>(二)、风险分类</w:t>
        </w:r>
        <w:r>
          <w:tab/>
        </w:r>
        <w:r>
          <w:fldChar w:fldCharType="begin"/>
        </w:r>
        <w:r>
          <w:instrText xml:space="preserve"> PAGEREF _Toc14983 \h </w:instrText>
        </w:r>
        <w:r>
          <w:fldChar w:fldCharType="separate"/>
        </w:r>
        <w:r>
          <w:t>71</w:t>
        </w:r>
        <w:r>
          <w:fldChar w:fldCharType="end"/>
        </w:r>
      </w:hyperlink>
    </w:p>
    <w:p>
      <w:pPr>
        <w:pStyle w:val="TOC1"/>
        <w:tabs>
          <w:tab w:val="right" w:leader="dot" w:pos="8306"/>
        </w:tabs>
      </w:pPr>
      <w:hyperlink w:anchor="_Toc30677" w:history="1">
        <w:r>
          <w:rPr>
            <w:rFonts w:ascii="仿宋" w:eastAsia="仿宋" w:hAnsi="仿宋" w:cs="仿宋" w:hint="eastAsia"/>
            <w:lang w:eastAsia="zh-CN"/>
          </w:rPr>
          <w:t>十八、超细碳化钨粉及超细晶粒硬质合金项目实施保障措施</w:t>
        </w:r>
        <w:r>
          <w:tab/>
        </w:r>
        <w:r>
          <w:fldChar w:fldCharType="begin"/>
        </w:r>
        <w:r>
          <w:instrText xml:space="preserve"> PAGEREF _Toc30677 \h </w:instrText>
        </w:r>
        <w:r>
          <w:fldChar w:fldCharType="separate"/>
        </w:r>
        <w:r>
          <w:t>74</w:t>
        </w:r>
        <w:r>
          <w:fldChar w:fldCharType="end"/>
        </w:r>
      </w:hyperlink>
    </w:p>
    <w:p>
      <w:pPr>
        <w:pStyle w:val="TOC2"/>
        <w:tabs>
          <w:tab w:val="right" w:leader="dot" w:pos="8306"/>
        </w:tabs>
      </w:pPr>
      <w:hyperlink w:anchor="_Toc8796" w:history="1">
        <w:r>
          <w:rPr>
            <w:rFonts w:ascii="仿宋" w:eastAsia="仿宋" w:hAnsi="仿宋" w:cs="仿宋" w:hint="eastAsia"/>
            <w:lang w:eastAsia="zh-CN"/>
          </w:rPr>
          <w:t>(一)、超细碳化钨粉及超细晶粒硬质合金项目实施保障机制</w:t>
        </w:r>
        <w:r>
          <w:tab/>
        </w:r>
        <w:r>
          <w:fldChar w:fldCharType="begin"/>
        </w:r>
        <w:r>
          <w:instrText xml:space="preserve"> PAGEREF _Toc8796 \h </w:instrText>
        </w:r>
        <w:r>
          <w:fldChar w:fldCharType="separate"/>
        </w:r>
        <w:r>
          <w:t>74</w:t>
        </w:r>
        <w:r>
          <w:fldChar w:fldCharType="end"/>
        </w:r>
      </w:hyperlink>
    </w:p>
    <w:p>
      <w:pPr>
        <w:pStyle w:val="TOC2"/>
        <w:tabs>
          <w:tab w:val="right" w:leader="dot" w:pos="8306"/>
        </w:tabs>
      </w:pPr>
      <w:hyperlink w:anchor="_Toc8550" w:history="1">
        <w:r>
          <w:rPr>
            <w:rFonts w:ascii="仿宋" w:eastAsia="仿宋" w:hAnsi="仿宋" w:cs="仿宋" w:hint="eastAsia"/>
            <w:lang w:eastAsia="zh-CN"/>
          </w:rPr>
          <w:t>(二)、超细碳化钨粉及超细晶粒硬质合金项目法律合规要求</w:t>
        </w:r>
        <w:r>
          <w:tab/>
        </w:r>
        <w:r>
          <w:fldChar w:fldCharType="begin"/>
        </w:r>
        <w:r>
          <w:instrText xml:space="preserve"> PAGEREF _Toc8550 \h </w:instrText>
        </w:r>
        <w:r>
          <w:fldChar w:fldCharType="separate"/>
        </w:r>
        <w:r>
          <w:t>78</w:t>
        </w:r>
        <w:r>
          <w:fldChar w:fldCharType="end"/>
        </w:r>
      </w:hyperlink>
    </w:p>
    <w:p>
      <w:pPr>
        <w:pStyle w:val="TOC2"/>
        <w:tabs>
          <w:tab w:val="right" w:leader="dot" w:pos="8306"/>
        </w:tabs>
      </w:pPr>
      <w:hyperlink w:anchor="_Toc30366" w:history="1">
        <w:r>
          <w:rPr>
            <w:rFonts w:ascii="仿宋" w:eastAsia="仿宋" w:hAnsi="仿宋" w:cs="仿宋" w:hint="eastAsia"/>
            <w:lang w:eastAsia="zh-CN"/>
          </w:rPr>
          <w:t>(三)、超细碳化钨粉及超细晶粒硬质合金项目合同管理与法律事务</w:t>
        </w:r>
        <w:r>
          <w:tab/>
        </w:r>
        <w:r>
          <w:fldChar w:fldCharType="begin"/>
        </w:r>
        <w:r>
          <w:instrText xml:space="preserve"> PAGEREF _Toc30366 \h </w:instrText>
        </w:r>
        <w:r>
          <w:fldChar w:fldCharType="separate"/>
        </w:r>
        <w:r>
          <w:t>83</w:t>
        </w:r>
        <w:r>
          <w:fldChar w:fldCharType="end"/>
        </w:r>
      </w:hyperlink>
    </w:p>
    <w:p>
      <w:pPr>
        <w:pStyle w:val="TOC2"/>
        <w:tabs>
          <w:tab w:val="right" w:leader="dot" w:pos="8306"/>
        </w:tabs>
      </w:pPr>
      <w:hyperlink w:anchor="_Toc21857" w:history="1">
        <w:r>
          <w:rPr>
            <w:rFonts w:ascii="仿宋" w:eastAsia="仿宋" w:hAnsi="仿宋" w:cs="仿宋" w:hint="eastAsia"/>
            <w:lang w:eastAsia="zh-CN"/>
          </w:rPr>
          <w:t>(四)、超细碳化钨粉及超细晶粒硬质合金项目知识产权保护策略</w:t>
        </w:r>
        <w:r>
          <w:tab/>
        </w:r>
        <w:r>
          <w:fldChar w:fldCharType="begin"/>
        </w:r>
        <w:r>
          <w:instrText xml:space="preserve"> PAGEREF _Toc21857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31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350"/>
      <w:r>
        <w:rPr>
          <w:rFonts w:ascii="仿宋" w:eastAsia="仿宋" w:hAnsi="仿宋" w:cs="仿宋" w:hint="eastAsia"/>
          <w:lang w:eastAsia="zh-CN"/>
        </w:rPr>
        <w:t>(一)、超细碳化钨粉及超细晶粒硬质合金行业分析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细碳化钨粉及超细晶粒硬质合金行业一直以来都是市场的关注焦点。行业内的发展趋势、竞争态势以及潜在机会都对超细碳化钨粉及超细晶粒硬质合金项目的推进产生深远的影响。通过深入研究行业的整体概貌，我们将更好地理解行业的核心特征，为超细碳化钨粉及超细晶粒硬质合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碳化钨粉及超细晶粒硬质合金行业，技术一直是推动创新和发展的关键因素。我们将对当前技术趋势进行详尽分析，包括但不限于人工智能、大数据应用、先进制造技术等。这有助于超细碳化钨粉及超细晶粒硬质合金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超细碳化钨粉及超细晶粒硬质合金项目成功的基础。我们将对主要竞争对手进行深入研究，包括其市场份额、产品特点、市场定位等。通过全面了解竞争对手的优势和劣势，超细碳化钨粉及超细晶粒硬质合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755"/>
      <w:r>
        <w:rPr>
          <w:rFonts w:ascii="仿宋" w:eastAsia="仿宋" w:hAnsi="仿宋" w:cs="仿宋" w:hint="eastAsia"/>
          <w:sz w:val="28"/>
          <w:lang w:eastAsia="zh-CN"/>
        </w:rPr>
        <w:t>(二)、超细碳化钨粉及超细晶粒硬质合金市场分析预测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超细碳化钨粉及超细晶粒硬质合金市场未来的增长趋势。这包括市场的整体规模、各细分领域的发展趋势等。超细碳化钨粉及超细晶粒硬质合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超细碳化钨粉及超细晶粒硬质合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超细碳化钨粉及超细晶粒硬质合金项目实施过程中需要充分考虑的因素。我们将对市场风险进行全面评估，包括但不限于政策法规风险、市场竞争风险、技术变革风险等。通过对潜在风险的深入分析，超细碳化钨粉及超细晶粒硬质合金项目可以制定相应的风险缓解策略，降低不确定性对超细碳化钨粉及超细晶粒硬质合金项目的影响。</w:t>
      </w:r>
    </w:p>
    <w:p>
      <w:pPr>
        <w:pStyle w:val="Heading1"/>
        <w:ind w:firstLine="560" w:firstLineChars="200"/>
        <w:rPr>
          <w:rFonts w:ascii="仿宋" w:eastAsia="仿宋" w:hAnsi="仿宋" w:cs="仿宋" w:hint="eastAsia"/>
          <w:sz w:val="28"/>
          <w:lang w:eastAsia="zh-CN"/>
        </w:rPr>
      </w:pPr>
      <w:bookmarkStart w:id="5" w:name="_Toc17235"/>
      <w:r>
        <w:rPr>
          <w:rFonts w:ascii="仿宋" w:eastAsia="仿宋" w:hAnsi="仿宋" w:cs="仿宋" w:hint="eastAsia"/>
          <w:sz w:val="28"/>
          <w:lang w:eastAsia="zh-CN"/>
        </w:rPr>
        <w:t>二、超细碳化钨粉及超细晶粒硬质合金项目土建工程</w:t>
      </w:r>
      <w:bookmarkEnd w:id="5"/>
    </w:p>
    <w:p>
      <w:pPr>
        <w:pStyle w:val="Heading2"/>
        <w:rPr>
          <w:rFonts w:ascii="仿宋" w:eastAsia="仿宋" w:hAnsi="仿宋" w:cs="仿宋" w:hint="eastAsia"/>
          <w:lang w:eastAsia="zh-CN"/>
        </w:rPr>
      </w:pPr>
      <w:bookmarkStart w:id="6" w:name="_Toc2580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在超细碳化钨粉及超细晶粒硬质合金项目的建筑工程设计中，我们将秉承一系列重要的设计原则，以确保超细碳化钨粉及超细晶粒硬质合金项目建筑在功能、美观、可持续性等方面达到最佳效果。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首要原则是确保建筑的功能性得到最大化的发挥。我们将充分理解超细碳化钨粉及超细晶粒硬质合金项目的实际需求，合理布局各个功能区域，保证建筑在满足业务需求的同时，提供高效的工作环境。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在建筑设计中，我们将综合考虑建设和运营成本。通过精细的经济效益分析，确保设计方案在高效利用资源的同时，对超细碳化钨粉及超细晶粒硬质合金项目的长期盈利能力有积极的贡献。</w:t>
      </w:r>
    </w:p>
    <w:p>
      <w:pPr>
        <w:pStyle w:val="Heading2"/>
        <w:ind w:firstLine="560" w:firstLineChars="200"/>
        <w:rPr>
          <w:rFonts w:ascii="仿宋" w:eastAsia="仿宋" w:hAnsi="仿宋" w:cs="仿宋" w:hint="eastAsia"/>
          <w:sz w:val="28"/>
          <w:lang w:eastAsia="zh-CN"/>
        </w:rPr>
      </w:pPr>
      <w:bookmarkStart w:id="7" w:name="_Toc1828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碳化钨粉及超细晶粒硬质合金项目的土建工程设计中，我们将精准设定设计年限，结合超细碳化钨粉及超细晶粒硬质合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细碳化钨粉及超细晶粒硬质合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041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超细碳化钨粉及超细晶粒硬质合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细碳化钨粉及超细晶粒硬质合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细碳化钨粉及超细晶粒硬质合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79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本期工程超细碳化钨粉及超细晶粒硬质合金项目预计总建筑面积XXX平方米，其中：计容建筑面积XXX平方米，计划建筑工程投资XX万元，占超细碳化钨粉及超细晶粒硬质合金项目总投资的XX%。</w:t>
      </w:r>
    </w:p>
    <w:p>
      <w:pPr>
        <w:pStyle w:val="Heading1"/>
        <w:ind w:firstLine="560" w:firstLineChars="200"/>
        <w:rPr>
          <w:rFonts w:ascii="仿宋" w:eastAsia="仿宋" w:hAnsi="仿宋" w:cs="仿宋" w:hint="eastAsia"/>
          <w:sz w:val="28"/>
          <w:lang w:eastAsia="zh-CN"/>
        </w:rPr>
      </w:pPr>
      <w:bookmarkStart w:id="10" w:name="_Toc3664"/>
      <w:r>
        <w:rPr>
          <w:rFonts w:ascii="仿宋" w:eastAsia="仿宋" w:hAnsi="仿宋" w:cs="仿宋" w:hint="eastAsia"/>
          <w:sz w:val="28"/>
          <w:lang w:eastAsia="zh-CN"/>
        </w:rPr>
        <w:t>三、超细碳化钨粉及超细晶粒硬质合金项目建设背景及必要性分析</w:t>
      </w:r>
      <w:bookmarkEnd w:id="10"/>
    </w:p>
    <w:p>
      <w:pPr>
        <w:pStyle w:val="Heading2"/>
        <w:rPr>
          <w:rFonts w:ascii="仿宋" w:eastAsia="仿宋" w:hAnsi="仿宋" w:cs="仿宋" w:hint="eastAsia"/>
          <w:lang w:eastAsia="zh-CN"/>
        </w:rPr>
      </w:pPr>
      <w:bookmarkStart w:id="11" w:name="_Toc19231"/>
      <w:r>
        <w:rPr>
          <w:rFonts w:ascii="仿宋" w:eastAsia="仿宋" w:hAnsi="仿宋" w:cs="仿宋" w:hint="eastAsia"/>
          <w:lang w:eastAsia="zh-CN"/>
        </w:rPr>
        <w:t>(一)、超细碳化钨粉及超细晶粒硬质合金项目背景分析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碳化钨粉及超细晶粒硬质合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细碳化钨粉及超细晶粒硬质合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细碳化钨粉及超细晶粒硬质合金项目在这个潮流中的定位。同时，我们将关注行业内涌现的新兴机遇，以便超细碳化钨粉及超细晶粒硬质合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细碳化钨粉及超细晶粒硬质合金项目提供了强大的发展动力。我们将聚焦于行业内最新的技术发展趋势，包括但不限于人工智能、大数据分析、物联网等领域。通过深度的技术研究，我们将确保超细碳化钨粉及超细晶粒硬质合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细碳化钨粉及超细晶粒硬质合金项目发展的源泉。我们将投入更多的精力对市场需求进行深入剖析，超越表面的需求，深入挖掘潜在的市场痛点和机遇。通过对市场需求的细致了解，超细碳化钨粉及超细晶粒硬质合金项目将更有针对性地设计解决方案，满足市场的多样化需求，从而更好地促进超细碳化钨粉及超细晶粒硬质合金项目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超细碳化钨粉及超细晶粒硬质合金项目战略至关重要。我们将对竞争态势进行更为深入的分析，包括但不限于市场份额、产品特点、客户满意度等多个维度。通过深度的竞争分析，超细碳化钨粉及超细晶粒硬质合金项目将能够更准确地把握市场脉搏，制定具有竞争力的超细碳化钨粉及超细晶粒硬质合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超细碳化钨粉及超细晶粒硬质合金项目的发展具有直接的影响。我们将进行更为全面的法规和政策分析，了解行业发展中的潜在法律风险和合规挑战。通过充分了解和遵守相关法规，超细碳化钨粉及超细晶粒硬质合金项目将确保在法律框架内合法合规运营，为超细碳化钨粉及超细晶粒硬质合金项目的稳健发展提供有力支持。</w:t>
      </w:r>
    </w:p>
    <w:p>
      <w:pPr>
        <w:pStyle w:val="Heading2"/>
        <w:ind w:firstLine="560" w:firstLineChars="200"/>
        <w:rPr>
          <w:rFonts w:ascii="仿宋" w:eastAsia="仿宋" w:hAnsi="仿宋" w:cs="仿宋" w:hint="eastAsia"/>
          <w:sz w:val="28"/>
          <w:lang w:eastAsia="zh-CN"/>
        </w:rPr>
      </w:pPr>
      <w:bookmarkStart w:id="12" w:name="_Toc12268"/>
      <w:r>
        <w:rPr>
          <w:rFonts w:ascii="仿宋" w:eastAsia="仿宋" w:hAnsi="仿宋" w:cs="仿宋" w:hint="eastAsia"/>
          <w:sz w:val="28"/>
          <w:lang w:eastAsia="zh-CN"/>
        </w:rPr>
        <w:t>(二)、超细碳化钨粉及超细晶粒硬质合金项目建设必要性分析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碳化钨粉及超细晶粒硬质合金项目建设的迫切性源于对行业发展趋势的深刻洞察。我们正处于一个行业变革的时代，科技创新、数字化转型成为企业发展的关键动力。超细碳化钨粉及超细晶粒硬质合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碳化钨粉及超细晶粒硬质合金项目建设不仅仅是为了跟上潮流，更是为了通过技术创新推动企业的持续发展。通过引入先进的技术和解决方案，超细碳化钨粉及超细晶粒硬质合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细碳化钨粉及超细晶粒硬质合金项目的建设成为必然选择，通过提高产品质量、拓展服务领域，从而在竞争中获得更多的机会。超细碳化钨粉及超细晶粒硬质合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细碳化钨粉及超细晶粒硬质合金项目建设的必要性体现在对客户需求更精准的满足。通过超细碳化钨粉及超细晶粒硬质合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碳化钨粉及超细晶粒硬质合金项目建设的背后是对企业持续创新的追求。只有通过不断创新，企业才能在竞争中立于不败之地。超细碳化钨粉及超细晶粒硬质合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116"/>
      <w:r>
        <w:rPr>
          <w:rFonts w:ascii="仿宋" w:eastAsia="仿宋" w:hAnsi="仿宋" w:cs="仿宋" w:hint="eastAsia"/>
          <w:sz w:val="28"/>
          <w:lang w:eastAsia="zh-CN"/>
        </w:rPr>
        <w:t>四、超细碳化钨粉及超细晶粒硬质合金项目建设单位说明</w:t>
      </w:r>
      <w:bookmarkEnd w:id="13"/>
    </w:p>
    <w:p>
      <w:pPr>
        <w:pStyle w:val="Heading2"/>
        <w:rPr>
          <w:rFonts w:ascii="仿宋" w:eastAsia="仿宋" w:hAnsi="仿宋" w:cs="仿宋" w:hint="eastAsia"/>
          <w:lang w:eastAsia="zh-CN"/>
        </w:rPr>
      </w:pPr>
      <w:bookmarkStart w:id="14" w:name="_Toc8628"/>
      <w:r>
        <w:rPr>
          <w:rFonts w:ascii="仿宋" w:eastAsia="仿宋" w:hAnsi="仿宋" w:cs="仿宋" w:hint="eastAsia"/>
          <w:lang w:eastAsia="zh-CN"/>
        </w:rPr>
        <w:t>(一)、超细碳化钨粉及超细晶粒硬质合金项目承办单位基本情况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544"/>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超细碳化钨粉及超细晶粒硬质合金项目承办单位的XXXX，我们着眼于实现可持续的经济效益。通过技术创新和解决方案的提供，公司预计在超细碳化钨粉及超细晶粒硬质合金项目执行期间将获得可观的收入增长。这一收入来源主要包括超细碳化钨粉及超细晶粒硬质合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同时，我们注重成本控制和效率提升，以确保超细碳化钨粉及超细晶粒硬质合金项目的可持续盈利。透过精细的管理和资源优化，公司期望实现超细碳化钨粉及超细晶粒硬质合金项目利润最大化。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超细碳化钨粉及超细晶粒硬质合金项目实施进行全面的投资评估，包括超细碳化钨粉及超细晶粒硬质合金项目启动阶段的资金投入和后续运营成本。通过对超细碳化钨粉及超细晶粒硬质合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超细碳化钨粉及超细晶粒硬质合金项目实施过程中具备足够的资金流动性，公司将进行详尽的现金流分析。这包括资金需求的合理预测、超细碳化钨粉及超细晶粒硬质合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8131"/>
      <w:r>
        <w:rPr>
          <w:rFonts w:ascii="仿宋" w:eastAsia="仿宋" w:hAnsi="仿宋" w:cs="仿宋" w:hint="eastAsia"/>
          <w:sz w:val="28"/>
          <w:lang w:eastAsia="zh-CN"/>
        </w:rPr>
        <w:t>五、超细碳化钨粉及超细晶粒硬质合金项目可持续发展</w:t>
      </w:r>
      <w:bookmarkEnd w:id="16"/>
    </w:p>
    <w:p>
      <w:pPr>
        <w:pStyle w:val="Heading2"/>
        <w:rPr>
          <w:rFonts w:ascii="仿宋" w:eastAsia="仿宋" w:hAnsi="仿宋" w:cs="仿宋" w:hint="eastAsia"/>
          <w:lang w:eastAsia="zh-CN"/>
        </w:rPr>
      </w:pPr>
      <w:bookmarkStart w:id="17" w:name="_Toc2819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碳化钨粉及超细晶粒硬质合金项目中，超细碳化钨粉及超细晶粒硬质合金项目团队着眼于未来，明确了可持续发展的战略方向。制定的具体可持续发展目标包括降低资源使用、采用环保技术、最大化社会效益等。这一步骤不仅有助于超细碳化钨粉及超细晶粒硬质合金项目在环保和社会责任方面达到最高标准，也为未来提供了明确的指引，确保超细碳化钨粉及超细晶粒硬质合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可持续实践的融入超细碳化钨粉及超细晶粒硬质合金项目管理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超细碳化钨粉及超细晶粒硬质合金项目管理周期。从超细碳化钨粉及超细晶粒硬质合金项目规划开始，超细碳化钨粉及超细晶粒硬质合金项目团队就考虑了环境和社会的因素。在执行阶段，超细碳化钨粉及超细晶粒硬质合金项目团队积极推动绿色技术的应用，优化资源利用。此外，关注员工的社会责任，通过培训和沟通活动提高员工对可持续发展的认知，使他们能够在日常工作中践行可持续实践。这些举措不仅为超细碳化钨粉及超细晶粒硬质合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8494"/>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扎根于超细碳化钨粉及超细晶粒硬质合金项目的可持续发展理念，我们深信环保与社会责任是超细碳化钨粉及超细晶粒硬质合金项目成功的关键支柱。在超细碳化钨粉及超细晶粒硬质合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碳化钨粉及超细晶粒硬质合金项目团队通过引入先进的环保技术、建立高效的废物处理系统以及推动能源节约措施，积极履行环保责任。定期的环保监测和评估确保超细碳化钨粉及超细晶粒硬质合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碳化钨粉及超细晶粒硬质合金项目不仅致力于自身可持续发展，还注重对社会的回馈。通过支持社区超细碳化钨粉及超细晶粒硬质合金项目、参与慈善事业、提供培训机会等方式，超细碳化钨粉及超细晶粒硬质合金项目积极履行社会责任。与当地社区建立积极互动，关注员工的工作与生活平衡，以及员工的身心健康，是超细碳化钨粉及超细晶粒硬质合金项目在社会责任层面的关键举措。这样的实践不仅增强了超细碳化钨粉及超细晶粒硬质合金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152"/>
      <w:r>
        <w:rPr>
          <w:rFonts w:ascii="仿宋" w:eastAsia="仿宋" w:hAnsi="仿宋" w:cs="仿宋" w:hint="eastAsia"/>
          <w:sz w:val="28"/>
          <w:lang w:eastAsia="zh-CN"/>
        </w:rPr>
        <w:t>六、超细碳化钨粉及超细晶粒硬质合金项目绩效评估</w:t>
      </w:r>
      <w:bookmarkEnd w:id="19"/>
    </w:p>
    <w:p>
      <w:pPr>
        <w:pStyle w:val="Heading2"/>
        <w:rPr>
          <w:rFonts w:ascii="仿宋" w:eastAsia="仿宋" w:hAnsi="仿宋" w:cs="仿宋" w:hint="eastAsia"/>
          <w:lang w:eastAsia="zh-CN"/>
        </w:rPr>
      </w:pPr>
      <w:bookmarkStart w:id="20" w:name="_Toc8282"/>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碳化钨粉及超细晶粒硬质合金项目中，我们设计了一套全面的绩效评估指标，以确保超细碳化钨粉及超细晶粒硬质合金项目的可控和成功交付。这些指标跨足超细碳化钨粉及超细晶粒硬质合金项目目标、成本、进度和质量等多个维度，为我们提供了全面洞察超细碳化钨粉及超细晶粒硬质合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碳化钨粉及超细晶粒硬质合金项目目标达成率是我们关注的首要指标。我们设定了明确的目标，并通过定期监测和评估，迅速发现并应对潜在的目标偏差。这为超细碳化钨粉及超细晶粒硬质合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成本绩效是另一个核心关注点。通过实际成本与预算成本的对比分析，我们深入了解成本差异的原因，及时调整资源分配，保持超细碳化钨粉及超细晶粒硬质合金项目在经济效益方面的合理水平。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碳化钨粉及超细晶粒硬质合金项目进度作为关键的绩效指标之一，得到了精心的关注。我们制定了详细的超细碳化钨粉及超细晶粒硬质合金项目进度计划，并设立了进度符合度指标，确保实际进度与计划进度保持一致。这使我们能够快速发现和解决潜在的进度问题，保持超细碳化钨粉及超细晶粒硬质合金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https://d.book118.com/895110123012011043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132142"/>
    <w:rsid w:val="3B1321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11012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2024-01-16T02:22:00Z</dcterms:created>
  <dcterms:modified xsi:type="dcterms:W3CDTF">2024-01-16T02:22:41Z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E8543A311A154090B04E2F136567C16B_11</vt:lpwstr>
  </property>
  <property fmtid="{D5CDD505-2E9C-101B-9397-08002B2CF9AE}" pid="3" name="KSOProductBuildVer">
    <vt:lpwstr>2052-12.1.0.16120</vt:lpwstr>
  </property>
</Properties>
</file>