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2024年大学试题(财经商贸)-财务报表分析历年考试高频考点试题附带答案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某企业2001实现的净利润为3275万元，本期计提的资产减值准备890万元，提取的固定资产折旧1368万元，财务费用146万元，存货增加467万元，则经营活动产生的净现金流量是（）万元。</w:t>
      </w:r>
    </w:p>
    <w:p>
      <w:pPr>
        <w:pStyle w:val="Normal0"/>
        <w:jc w:val="left"/>
        <w:rPr>
          <w:rFonts w:ascii="黑体" w:eastAsia="黑体" w:hAnsi="黑体" w:cs="黑体" w:hint="eastAsia"/>
          <w:sz w:val="24"/>
          <w:szCs w:val="28"/>
        </w:rPr>
      </w:pPr>
      <w:r>
        <w:rPr>
          <w:rFonts w:ascii="黑体" w:eastAsia="黑体" w:hAnsi="黑体" w:cs="黑体" w:hint="eastAsia"/>
          <w:sz w:val="24"/>
          <w:szCs w:val="28"/>
        </w:rPr>
        <w:t>A、3275</w:t>
      </w:r>
    </w:p>
    <w:p>
      <w:pPr>
        <w:pStyle w:val="Normal0"/>
        <w:jc w:val="left"/>
        <w:rPr>
          <w:rFonts w:ascii="黑体" w:eastAsia="黑体" w:hAnsi="黑体" w:cs="黑体" w:hint="eastAsia"/>
          <w:sz w:val="24"/>
          <w:szCs w:val="28"/>
        </w:rPr>
      </w:pPr>
      <w:r>
        <w:rPr>
          <w:rFonts w:ascii="黑体" w:eastAsia="黑体" w:hAnsi="黑体" w:cs="黑体" w:hint="eastAsia"/>
          <w:sz w:val="24"/>
          <w:szCs w:val="28"/>
        </w:rPr>
        <w:t>B、5212</w:t>
      </w:r>
    </w:p>
    <w:p>
      <w:pPr>
        <w:pStyle w:val="Normal0"/>
        <w:jc w:val="left"/>
        <w:rPr>
          <w:rFonts w:ascii="黑体" w:eastAsia="黑体" w:hAnsi="黑体" w:cs="黑体" w:hint="eastAsia"/>
          <w:sz w:val="24"/>
          <w:szCs w:val="28"/>
        </w:rPr>
      </w:pPr>
      <w:r>
        <w:rPr>
          <w:rFonts w:ascii="黑体" w:eastAsia="黑体" w:hAnsi="黑体" w:cs="黑体" w:hint="eastAsia"/>
          <w:sz w:val="24"/>
          <w:szCs w:val="28"/>
        </w:rPr>
        <w:t>C、5679</w:t>
      </w:r>
    </w:p>
    <w:p>
      <w:pPr>
        <w:pStyle w:val="Normal0"/>
        <w:jc w:val="left"/>
        <w:rPr>
          <w:rFonts w:ascii="黑体" w:eastAsia="黑体" w:hAnsi="黑体" w:cs="黑体" w:hint="eastAsia"/>
          <w:sz w:val="24"/>
          <w:szCs w:val="28"/>
        </w:rPr>
      </w:pPr>
      <w:r>
        <w:rPr>
          <w:rFonts w:ascii="黑体" w:eastAsia="黑体" w:hAnsi="黑体" w:cs="黑体" w:hint="eastAsia"/>
          <w:sz w:val="24"/>
          <w:szCs w:val="28"/>
        </w:rPr>
        <w:t>D、6146</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现金流量表：体现公司（）的流动性</w:t>
      </w:r>
    </w:p>
    <w:p>
      <w:pPr>
        <w:pStyle w:val="Normal1"/>
        <w:jc w:val="left"/>
        <w:rPr>
          <w:rFonts w:ascii="黑体" w:eastAsia="黑体" w:hAnsi="黑体" w:cs="黑体" w:hint="eastAsia"/>
          <w:sz w:val="24"/>
          <w:szCs w:val="28"/>
        </w:rPr>
      </w:pPr>
      <w:r>
        <w:rPr>
          <w:rFonts w:ascii="黑体" w:eastAsia="黑体" w:hAnsi="黑体" w:cs="黑体" w:hint="eastAsia"/>
          <w:sz w:val="24"/>
          <w:szCs w:val="28"/>
        </w:rPr>
        <w:t>A、负债</w:t>
      </w:r>
    </w:p>
    <w:p>
      <w:pPr>
        <w:pStyle w:val="Normal1"/>
        <w:jc w:val="left"/>
        <w:rPr>
          <w:rFonts w:ascii="黑体" w:eastAsia="黑体" w:hAnsi="黑体" w:cs="黑体" w:hint="eastAsia"/>
          <w:sz w:val="24"/>
          <w:szCs w:val="28"/>
        </w:rPr>
      </w:pPr>
      <w:r>
        <w:rPr>
          <w:rFonts w:ascii="黑体" w:eastAsia="黑体" w:hAnsi="黑体" w:cs="黑体" w:hint="eastAsia"/>
          <w:sz w:val="24"/>
          <w:szCs w:val="28"/>
        </w:rPr>
        <w:t>B、利润</w:t>
      </w:r>
    </w:p>
    <w:p>
      <w:pPr>
        <w:pStyle w:val="Normal1"/>
        <w:jc w:val="left"/>
        <w:rPr>
          <w:rFonts w:ascii="黑体" w:eastAsia="黑体" w:hAnsi="黑体" w:cs="黑体" w:hint="eastAsia"/>
          <w:sz w:val="24"/>
          <w:szCs w:val="28"/>
        </w:rPr>
      </w:pPr>
      <w:r>
        <w:rPr>
          <w:rFonts w:ascii="黑体" w:eastAsia="黑体" w:hAnsi="黑体" w:cs="黑体" w:hint="eastAsia"/>
          <w:sz w:val="24"/>
          <w:szCs w:val="28"/>
        </w:rPr>
        <w:t>C、投资</w:t>
      </w:r>
    </w:p>
    <w:p>
      <w:pPr>
        <w:pStyle w:val="Normal1"/>
        <w:jc w:val="left"/>
        <w:rPr>
          <w:rFonts w:ascii="黑体" w:eastAsia="黑体" w:hAnsi="黑体" w:cs="黑体" w:hint="eastAsia"/>
          <w:sz w:val="24"/>
          <w:szCs w:val="28"/>
        </w:rPr>
      </w:pPr>
      <w:r>
        <w:rPr>
          <w:rFonts w:ascii="黑体" w:eastAsia="黑体" w:hAnsi="黑体" w:cs="黑体" w:hint="eastAsia"/>
          <w:sz w:val="24"/>
          <w:szCs w:val="28"/>
        </w:rPr>
        <w:t>D、资产</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ABC公司08年某有关资料如下：</w:t>
      </w:r>
      <w:r>
        <w:drawing>
          <wp:inline distT="0" distB="0" distL="0" distR="0">
            <wp:extent cx="5868016" cy="1867096"/>
            <wp:effectExtent l="0" t="0" r="0" b="0"/>
            <wp:docPr id="40" name="_x0000_i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_x0000_i0040"/>
                    <pic:cNvPicPr/>
                  </pic:nvPicPr>
                  <pic:blipFill>
                    <a:blip xmlns:r="http://schemas.openxmlformats.org/officeDocument/2006/relationships" r:embed="rId11"/>
                    <a:stretch>
                      <a:fillRect/>
                    </a:stretch>
                  </pic:blipFill>
                  <pic:spPr>
                    <a:xfrm>
                      <a:off x="0" y="0"/>
                      <a:ext cx="5868016" cy="1867096"/>
                    </a:xfrm>
                    <a:prstGeom prst="rect">
                      <a:avLst/>
                    </a:prstGeom>
                  </pic:spPr>
                </pic:pic>
              </a:graphicData>
            </a:graphic>
          </wp:inline>
        </w:drawing>
      </w:r>
    </w:p>
    <w:p>
      <w:pPr>
        <w:pStyle w:val="Normal2"/>
        <w:jc w:val="left"/>
        <w:rPr>
          <w:rFonts w:ascii="黑体" w:eastAsia="黑体" w:hAnsi="黑体" w:cs="黑体" w:hint="eastAsia"/>
          <w:sz w:val="24"/>
          <w:szCs w:val="28"/>
        </w:rPr>
      </w:pPr>
      <w:r>
        <w:rPr>
          <w:rFonts w:ascii="黑体" w:eastAsia="黑体" w:hAnsi="黑体" w:cs="黑体" w:hint="eastAsia"/>
          <w:sz w:val="24"/>
          <w:szCs w:val="28"/>
        </w:rPr>
        <w:t>根据材料中给的资料，计算该公司08年的流动比率，速动比率，资产负债率。</w:t>
      </w:r>
    </w:p>
    <w:p>
      <w:pPr>
        <w:pStyle w:val="Normal2"/>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某企业2008-2010年间有关财务指标如下，请围绕所提要求进行分析。</w:t>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7354072" cy="3124528"/>
            <wp:effectExtent l="0" t="0" r="0" b="0"/>
            <wp:docPr id="41" name="_x0000_i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_x0000_i0041"/>
                    <pic:cNvPicPr/>
                  </pic:nvPicPr>
                  <pic:blipFill>
                    <a:blip xmlns:r="http://schemas.openxmlformats.org/officeDocument/2006/relationships" r:embed="rId17"/>
                    <a:stretch>
                      <a:fillRect/>
                    </a:stretch>
                  </pic:blipFill>
                  <pic:spPr>
                    <a:xfrm>
                      <a:off x="0" y="0"/>
                      <a:ext cx="7354072" cy="3124528"/>
                    </a:xfrm>
                    <a:prstGeom prst="rect">
                      <a:avLst/>
                    </a:prstGeom>
                  </pic:spPr>
                </pic:pic>
              </a:graphicData>
            </a:graphic>
          </wp:inline>
        </w:drawing>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如果上述公司营业外收支和投资收益，所得税率也没有发生变化，请讨论：</w:t>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3"/>
        <w:jc w:val="left"/>
        <w:rPr>
          <w:rFonts w:ascii="黑体" w:eastAsia="黑体" w:hAnsi="黑体" w:cs="黑体" w:hint="eastAsia"/>
          <w:sz w:val="24"/>
          <w:szCs w:val="28"/>
        </w:rPr>
      </w:pPr>
      <w:r>
        <w:rPr>
          <w:rFonts w:ascii="黑体" w:eastAsia="黑体" w:hAnsi="黑体" w:cs="黑体" w:hint="eastAsia"/>
          <w:sz w:val="24"/>
          <w:szCs w:val="28"/>
        </w:rPr>
        <w:t>该公司资产、负债和所有者权益的变化及其原因</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长期负债</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资产负债表反映会计期末财务状况，现金流量表反映现金流量。</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如果企业的销售毛利率非常低，那么销售净利率也不会很理想；如果企业的销售毛利率非常高，那么销售净利率也会很高。</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某公司去年实现利润8000万元，预计今年产销量能增长2.5％，如果经营杠杆系数为2，则今年可望实现营业利润额（）万元。</w:t>
      </w:r>
    </w:p>
    <w:p>
      <w:pPr>
        <w:pStyle w:val="Normal7"/>
        <w:jc w:val="left"/>
        <w:rPr>
          <w:rFonts w:ascii="黑体" w:eastAsia="黑体" w:hAnsi="黑体" w:cs="黑体" w:hint="eastAsia"/>
          <w:sz w:val="24"/>
          <w:szCs w:val="28"/>
        </w:rPr>
      </w:pPr>
      <w:r>
        <w:rPr>
          <w:rFonts w:ascii="黑体" w:eastAsia="黑体" w:hAnsi="黑体" w:cs="黑体" w:hint="eastAsia"/>
          <w:sz w:val="24"/>
          <w:szCs w:val="28"/>
        </w:rPr>
        <w:t>A、8000</w:t>
      </w:r>
    </w:p>
    <w:p>
      <w:pPr>
        <w:pStyle w:val="Normal7"/>
        <w:jc w:val="left"/>
        <w:rPr>
          <w:rFonts w:ascii="黑体" w:eastAsia="黑体" w:hAnsi="黑体" w:cs="黑体" w:hint="eastAsia"/>
          <w:sz w:val="24"/>
          <w:szCs w:val="28"/>
        </w:rPr>
      </w:pPr>
      <w:r>
        <w:rPr>
          <w:rFonts w:ascii="黑体" w:eastAsia="黑体" w:hAnsi="黑体" w:cs="黑体" w:hint="eastAsia"/>
          <w:sz w:val="24"/>
          <w:szCs w:val="28"/>
        </w:rPr>
        <w:t>B、8400</w:t>
      </w:r>
    </w:p>
    <w:p>
      <w:pPr>
        <w:pStyle w:val="Normal7"/>
        <w:jc w:val="left"/>
        <w:rPr>
          <w:rFonts w:ascii="黑体" w:eastAsia="黑体" w:hAnsi="黑体" w:cs="黑体" w:hint="eastAsia"/>
          <w:sz w:val="24"/>
          <w:szCs w:val="28"/>
        </w:rPr>
      </w:pPr>
      <w:r>
        <w:rPr>
          <w:rFonts w:ascii="黑体" w:eastAsia="黑体" w:hAnsi="黑体" w:cs="黑体" w:hint="eastAsia"/>
          <w:sz w:val="24"/>
          <w:szCs w:val="28"/>
        </w:rPr>
        <w:t>C、8800</w:t>
      </w:r>
    </w:p>
    <w:p>
      <w:pPr>
        <w:pStyle w:val="Normal7"/>
        <w:jc w:val="left"/>
        <w:rPr>
          <w:rFonts w:ascii="黑体" w:eastAsia="黑体" w:hAnsi="黑体" w:cs="黑体" w:hint="eastAsia"/>
          <w:sz w:val="24"/>
          <w:szCs w:val="28"/>
        </w:rPr>
      </w:pPr>
      <w:r>
        <w:rPr>
          <w:rFonts w:ascii="黑体" w:eastAsia="黑体" w:hAnsi="黑体" w:cs="黑体" w:hint="eastAsia"/>
          <w:sz w:val="24"/>
          <w:szCs w:val="28"/>
        </w:rPr>
        <w:t>D、10000</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W公司有关资料如下：</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8"/>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ab/>
      </w:r>
      <w:r>
        <w:drawing>
          <wp:inline distT="0" distB="0" distL="0" distR="0">
            <wp:extent cx="5858490" cy="1571790"/>
            <wp:effectExtent l="0" t="0" r="0" b="0"/>
            <wp:docPr id="42" name="_x0000_i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_x0000_i0042"/>
                    <pic:cNvPicPr/>
                  </pic:nvPicPr>
                  <pic:blipFill>
                    <a:blip xmlns:r="http://schemas.openxmlformats.org/officeDocument/2006/relationships" r:embed="rId23"/>
                    <a:stretch>
                      <a:fillRect/>
                    </a:stretch>
                  </pic:blipFill>
                  <pic:spPr>
                    <a:xfrm>
                      <a:off x="0" y="0"/>
                      <a:ext cx="5858490" cy="1571790"/>
                    </a:xfrm>
                    <a:prstGeom prst="rect">
                      <a:avLst/>
                    </a:prstGeom>
                  </pic:spPr>
                </pic:pic>
              </a:graphicData>
            </a:graphic>
          </wp:inline>
        </w:drawing>
      </w:r>
    </w:p>
    <w:p>
      <w:pPr>
        <w:pStyle w:val="Normal8"/>
        <w:jc w:val="left"/>
        <w:rPr>
          <w:rFonts w:ascii="黑体" w:eastAsia="黑体" w:hAnsi="黑体" w:cs="黑体" w:hint="eastAsia"/>
          <w:sz w:val="24"/>
          <w:szCs w:val="28"/>
        </w:rPr>
      </w:pPr>
      <w:r>
        <w:rPr>
          <w:rFonts w:ascii="黑体" w:eastAsia="黑体" w:hAnsi="黑体" w:cs="黑体" w:hint="eastAsia"/>
          <w:sz w:val="24"/>
          <w:szCs w:val="28"/>
        </w:rPr>
        <w:t>对W公司“利润总额”项目进行定比趋势分析。</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流动资产</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下列关于财务指标的各种表述中正确的是（）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A、在市价确定的情况下，每股收益越高，市盈率越高，投资风险越小</w:t>
      </w:r>
    </w:p>
    <w:p>
      <w:pPr>
        <w:pStyle w:val="Normal10"/>
        <w:jc w:val="left"/>
        <w:rPr>
          <w:rFonts w:ascii="黑体" w:eastAsia="黑体" w:hAnsi="黑体" w:cs="黑体" w:hint="eastAsia"/>
          <w:sz w:val="24"/>
          <w:szCs w:val="28"/>
        </w:rPr>
      </w:pPr>
      <w:r>
        <w:rPr>
          <w:rFonts w:ascii="黑体" w:eastAsia="黑体" w:hAnsi="黑体" w:cs="黑体" w:hint="eastAsia"/>
          <w:sz w:val="24"/>
          <w:szCs w:val="28"/>
        </w:rPr>
        <w:t>B、市净率越高可能意味着企业未来的盈利前景越好，也可能意味着股票价格被高估</w:t>
      </w:r>
    </w:p>
    <w:p>
      <w:pPr>
        <w:pStyle w:val="Normal10"/>
        <w:jc w:val="left"/>
        <w:rPr>
          <w:rFonts w:ascii="黑体" w:eastAsia="黑体" w:hAnsi="黑体" w:cs="黑体" w:hint="eastAsia"/>
          <w:sz w:val="24"/>
          <w:szCs w:val="28"/>
        </w:rPr>
      </w:pPr>
      <w:r>
        <w:rPr>
          <w:rFonts w:ascii="黑体" w:eastAsia="黑体" w:hAnsi="黑体" w:cs="黑体" w:hint="eastAsia"/>
          <w:sz w:val="24"/>
          <w:szCs w:val="28"/>
        </w:rPr>
        <w:t>C、留存收益率的高低反映了企业的理财方针</w:t>
      </w:r>
    </w:p>
    <w:p>
      <w:pPr>
        <w:pStyle w:val="Normal10"/>
        <w:jc w:val="left"/>
        <w:rPr>
          <w:rFonts w:ascii="黑体" w:eastAsia="黑体" w:hAnsi="黑体" w:cs="黑体" w:hint="eastAsia"/>
          <w:sz w:val="24"/>
          <w:szCs w:val="28"/>
        </w:rPr>
      </w:pPr>
      <w:r>
        <w:rPr>
          <w:rFonts w:ascii="黑体" w:eastAsia="黑体" w:hAnsi="黑体" w:cs="黑体" w:hint="eastAsia"/>
          <w:sz w:val="24"/>
          <w:szCs w:val="28"/>
        </w:rPr>
        <w:t>D、提高留存收益率必然降低股利支付率</w:t>
      </w:r>
    </w:p>
    <w:p>
      <w:pPr>
        <w:pStyle w:val="Normal10"/>
        <w:jc w:val="left"/>
        <w:rPr>
          <w:rFonts w:ascii="黑体" w:eastAsia="黑体" w:hAnsi="黑体" w:cs="黑体" w:hint="eastAsia"/>
          <w:sz w:val="24"/>
          <w:szCs w:val="28"/>
        </w:rPr>
      </w:pPr>
      <w:r>
        <w:rPr>
          <w:rFonts w:ascii="黑体" w:eastAsia="黑体" w:hAnsi="黑体" w:cs="黑体" w:hint="eastAsia"/>
          <w:sz w:val="24"/>
          <w:szCs w:val="28"/>
        </w:rPr>
        <w:t>E、只有股票持有人认为股价将降低时，他们才会接受较低的股票获利率</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流动比率本身存在一定局限性，包括：（）</w:t>
      </w:r>
    </w:p>
    <w:p>
      <w:pPr>
        <w:pStyle w:val="Normal11"/>
        <w:jc w:val="left"/>
        <w:rPr>
          <w:rFonts w:ascii="黑体" w:eastAsia="黑体" w:hAnsi="黑体" w:cs="黑体" w:hint="eastAsia"/>
          <w:sz w:val="24"/>
          <w:szCs w:val="28"/>
        </w:rPr>
      </w:pPr>
      <w:r>
        <w:rPr>
          <w:rFonts w:ascii="黑体" w:eastAsia="黑体" w:hAnsi="黑体" w:cs="黑体" w:hint="eastAsia"/>
          <w:sz w:val="24"/>
          <w:szCs w:val="28"/>
        </w:rPr>
        <w:t>A、流动比率是一个静态指标</w:t>
      </w:r>
    </w:p>
    <w:p>
      <w:pPr>
        <w:pStyle w:val="Normal11"/>
        <w:jc w:val="left"/>
        <w:rPr>
          <w:rFonts w:ascii="黑体" w:eastAsia="黑体" w:hAnsi="黑体" w:cs="黑体" w:hint="eastAsia"/>
          <w:sz w:val="24"/>
          <w:szCs w:val="28"/>
        </w:rPr>
      </w:pPr>
      <w:r>
        <w:rPr>
          <w:rFonts w:ascii="黑体" w:eastAsia="黑体" w:hAnsi="黑体" w:cs="黑体" w:hint="eastAsia"/>
          <w:sz w:val="24"/>
          <w:szCs w:val="28"/>
        </w:rPr>
        <w:t>B、流动比率是一个动态指标</w:t>
      </w:r>
    </w:p>
    <w:p>
      <w:pPr>
        <w:pStyle w:val="Normal11"/>
        <w:jc w:val="left"/>
        <w:rPr>
          <w:rFonts w:ascii="黑体" w:eastAsia="黑体" w:hAnsi="黑体" w:cs="黑体" w:hint="eastAsia"/>
          <w:sz w:val="24"/>
          <w:szCs w:val="28"/>
        </w:rPr>
      </w:pPr>
      <w:r>
        <w:rPr>
          <w:rFonts w:ascii="黑体" w:eastAsia="黑体" w:hAnsi="黑体" w:cs="黑体" w:hint="eastAsia"/>
          <w:sz w:val="24"/>
          <w:szCs w:val="28"/>
        </w:rPr>
        <w:t>C、流动比率计算过于复杂</w:t>
      </w:r>
    </w:p>
    <w:p>
      <w:pPr>
        <w:pStyle w:val="Normal11"/>
        <w:jc w:val="left"/>
        <w:rPr>
          <w:rFonts w:ascii="黑体" w:eastAsia="黑体" w:hAnsi="黑体" w:cs="黑体" w:hint="eastAsia"/>
          <w:sz w:val="24"/>
          <w:szCs w:val="28"/>
        </w:rPr>
      </w:pPr>
      <w:r>
        <w:rPr>
          <w:rFonts w:ascii="黑体" w:eastAsia="黑体" w:hAnsi="黑体" w:cs="黑体" w:hint="eastAsia"/>
          <w:sz w:val="24"/>
          <w:szCs w:val="28"/>
        </w:rPr>
        <w:t>D、流动比率数据较难获取</w:t>
      </w:r>
    </w:p>
    <w:p>
      <w:pPr>
        <w:pStyle w:val="Normal11"/>
        <w:jc w:val="left"/>
        <w:rPr>
          <w:rFonts w:ascii="黑体" w:eastAsia="黑体" w:hAnsi="黑体" w:cs="黑体" w:hint="eastAsia"/>
          <w:sz w:val="24"/>
          <w:szCs w:val="28"/>
        </w:rPr>
      </w:pPr>
      <w:r>
        <w:rPr>
          <w:rFonts w:ascii="黑体" w:eastAsia="黑体" w:hAnsi="黑体" w:cs="黑体" w:hint="eastAsia"/>
          <w:sz w:val="24"/>
          <w:szCs w:val="28"/>
        </w:rPr>
        <w:t>E、流动比率中的流动资产包含了流动性较差的应收账款、存货等</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某企业的资产负债率为50％，负债总额800万元，息税前资产利润率8%，平均资金成本率5％，所得税率40％。若下年度调整资产负债率为60％，其他条件不变，试计算各年的财务杠杆系数。</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某公司2009年与2010年财务报告中的部分数据如下：</w:t>
      </w:r>
      <w:r>
        <w:drawing>
          <wp:inline distT="0" distB="0" distL="0" distR="0">
            <wp:extent cx="5486976" cy="1524160"/>
            <wp:effectExtent l="0" t="0" r="0" b="0"/>
            <wp:docPr id="44" name="_x0000_i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_x0000_i0044"/>
                    <pic:cNvPicPr/>
                  </pic:nvPicPr>
                  <pic:blipFill>
                    <a:blip xmlns:r="http://schemas.openxmlformats.org/officeDocument/2006/relationships" r:embed="rId24"/>
                    <a:stretch>
                      <a:fillRect/>
                    </a:stretch>
                  </pic:blipFill>
                  <pic:spPr>
                    <a:xfrm>
                      <a:off x="0" y="0"/>
                      <a:ext cx="5486976" cy="1524160"/>
                    </a:xfrm>
                    <a:prstGeom prst="rect">
                      <a:avLst/>
                    </a:prstGeom>
                  </pic:spPr>
                </pic:pic>
              </a:graphicData>
            </a:graphic>
          </wp:inline>
        </w:drawing>
      </w:r>
    </w:p>
    <w:p>
      <w:pPr>
        <w:pStyle w:val="Normal13"/>
        <w:jc w:val="left"/>
        <w:rPr>
          <w:rFonts w:ascii="黑体" w:eastAsia="黑体" w:hAnsi="黑体" w:cs="黑体" w:hint="eastAsia"/>
          <w:sz w:val="24"/>
          <w:szCs w:val="28"/>
        </w:rPr>
      </w:pPr>
      <w:r>
        <w:rPr>
          <w:rFonts w:ascii="黑体" w:eastAsia="黑体" w:hAnsi="黑体" w:cs="黑体" w:hint="eastAsia"/>
          <w:sz w:val="24"/>
          <w:szCs w:val="28"/>
        </w:rPr>
        <w:t>计算该公司2010年度权益乘数，说明该指标的含义（按平均数计算）</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关于资产负债率的叙述正确的是（）。</w:t>
      </w:r>
    </w:p>
    <w:p>
      <w:pPr>
        <w:pStyle w:val="Normal14"/>
        <w:jc w:val="left"/>
        <w:rPr>
          <w:rFonts w:ascii="黑体" w:eastAsia="黑体" w:hAnsi="黑体" w:cs="黑体" w:hint="eastAsia"/>
          <w:sz w:val="24"/>
          <w:szCs w:val="28"/>
        </w:rPr>
      </w:pPr>
      <w:r>
        <w:rPr>
          <w:rFonts w:ascii="黑体" w:eastAsia="黑体" w:hAnsi="黑体" w:cs="黑体" w:hint="eastAsia"/>
          <w:sz w:val="24"/>
          <w:szCs w:val="28"/>
        </w:rPr>
        <w:t>A、对债权人来说，资产负债率越低越好</w:t>
      </w:r>
    </w:p>
    <w:p>
      <w:pPr>
        <w:pStyle w:val="Normal14"/>
        <w:jc w:val="left"/>
        <w:rPr>
          <w:rFonts w:ascii="黑体" w:eastAsia="黑体" w:hAnsi="黑体" w:cs="黑体" w:hint="eastAsia"/>
          <w:sz w:val="24"/>
          <w:szCs w:val="28"/>
        </w:rPr>
      </w:pPr>
      <w:r>
        <w:rPr>
          <w:rFonts w:ascii="黑体" w:eastAsia="黑体" w:hAnsi="黑体" w:cs="黑体" w:hint="eastAsia"/>
          <w:sz w:val="24"/>
          <w:szCs w:val="28"/>
        </w:rPr>
        <w:t>B、对经营者来说，资产负债率应控制在适度的水平</w:t>
      </w:r>
    </w:p>
    <w:p>
      <w:pPr>
        <w:pStyle w:val="Normal14"/>
        <w:jc w:val="left"/>
        <w:rPr>
          <w:rFonts w:ascii="黑体" w:eastAsia="黑体" w:hAnsi="黑体" w:cs="黑体" w:hint="eastAsia"/>
          <w:sz w:val="24"/>
          <w:szCs w:val="28"/>
        </w:rPr>
      </w:pPr>
      <w:r>
        <w:rPr>
          <w:rFonts w:ascii="黑体" w:eastAsia="黑体" w:hAnsi="黑体" w:cs="黑体" w:hint="eastAsia"/>
          <w:sz w:val="24"/>
          <w:szCs w:val="28"/>
        </w:rPr>
        <w:t>C、对债权人来说，资产负债率越高越好</w:t>
      </w:r>
    </w:p>
    <w:p>
      <w:pPr>
        <w:pStyle w:val="Normal14"/>
        <w:jc w:val="left"/>
        <w:rPr>
          <w:rFonts w:ascii="黑体" w:eastAsia="黑体" w:hAnsi="黑体" w:cs="黑体" w:hint="eastAsia"/>
          <w:sz w:val="24"/>
          <w:szCs w:val="28"/>
        </w:rPr>
      </w:pPr>
      <w:r>
        <w:rPr>
          <w:rFonts w:ascii="黑体" w:eastAsia="黑体" w:hAnsi="黑体" w:cs="黑体" w:hint="eastAsia"/>
          <w:sz w:val="24"/>
          <w:szCs w:val="28"/>
        </w:rPr>
        <w:t>D、对经营者来说，资产负债率越低越好</w:t>
      </w:r>
    </w:p>
    <w:p>
      <w:pPr>
        <w:pStyle w:val="Normal14"/>
        <w:jc w:val="left"/>
        <w:rPr>
          <w:rFonts w:ascii="黑体" w:eastAsia="黑体" w:hAnsi="黑体" w:cs="黑体" w:hint="eastAsia"/>
          <w:sz w:val="24"/>
          <w:szCs w:val="28"/>
        </w:rPr>
      </w:pPr>
      <w:r>
        <w:rPr>
          <w:rFonts w:ascii="黑体" w:eastAsia="黑体" w:hAnsi="黑体" w:cs="黑体" w:hint="eastAsia"/>
          <w:sz w:val="24"/>
          <w:szCs w:val="28"/>
        </w:rPr>
        <w:t>E、对股东来说，资产负债率越高越好</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16.</w:t>
      </w:r>
      <w:r>
        <w:rPr>
          <w:rFonts w:ascii="黑体" w:eastAsia="黑体" w:hAnsi="黑体" w:cs="黑体" w:hint="eastAsia"/>
          <w:sz w:val="24"/>
          <w:szCs w:val="28"/>
        </w:rPr>
        <w:t>比较不同存货发出方法下销售成本、期末存货价值和销售利润高低，并填列下表。（假设存货成本上涨）</w:t>
      </w:r>
      <w:r>
        <w:rPr>
          <w:rFonts w:ascii="黑体" w:eastAsia="黑体" w:hAnsi="黑体" w:cs="黑体" w:hint="eastAsia"/>
          <w:sz w:val="24"/>
          <w:szCs w:val="28"/>
        </w:rPr>
        <w:tab/>
      </w:r>
      <w:r>
        <w:drawing>
          <wp:inline distT="0" distB="0" distL="0" distR="0">
            <wp:extent cx="4610584" cy="1171698"/>
            <wp:effectExtent l="0" t="0" r="0" b="0"/>
            <wp:docPr id="45" name="_x0000_i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_x0000_i0045"/>
                    <pic:cNvPicPr/>
                  </pic:nvPicPr>
                  <pic:blipFill>
                    <a:blip xmlns:r="http://schemas.openxmlformats.org/officeDocument/2006/relationships" r:embed="rId30"/>
                    <a:stretch>
                      <a:fillRect/>
                    </a:stretch>
                  </pic:blipFill>
                  <pic:spPr>
                    <a:xfrm>
                      <a:off x="0" y="0"/>
                      <a:ext cx="4610584" cy="1171698"/>
                    </a:xfrm>
                    <a:prstGeom prst="rect">
                      <a:avLst/>
                    </a:prstGeom>
                  </pic:spPr>
                </pic:pic>
              </a:graphicData>
            </a:graphic>
          </wp:inline>
        </w:drawing>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财务报表分析的基本资料包括：（）</w:t>
      </w:r>
    </w:p>
    <w:p>
      <w:pPr>
        <w:pStyle w:val="Normal16"/>
        <w:jc w:val="left"/>
        <w:rPr>
          <w:rFonts w:ascii="黑体" w:eastAsia="黑体" w:hAnsi="黑体" w:cs="黑体" w:hint="eastAsia"/>
          <w:sz w:val="24"/>
          <w:szCs w:val="28"/>
        </w:rPr>
      </w:pPr>
      <w:r>
        <w:rPr>
          <w:rFonts w:ascii="黑体" w:eastAsia="黑体" w:hAnsi="黑体" w:cs="黑体" w:hint="eastAsia"/>
          <w:sz w:val="24"/>
          <w:szCs w:val="28"/>
        </w:rPr>
        <w:t>A、资产负债表</w:t>
      </w:r>
    </w:p>
    <w:p>
      <w:pPr>
        <w:pStyle w:val="Normal16"/>
        <w:jc w:val="left"/>
        <w:rPr>
          <w:rFonts w:ascii="黑体" w:eastAsia="黑体" w:hAnsi="黑体" w:cs="黑体" w:hint="eastAsia"/>
          <w:sz w:val="24"/>
          <w:szCs w:val="28"/>
        </w:rPr>
      </w:pPr>
      <w:r>
        <w:rPr>
          <w:rFonts w:ascii="黑体" w:eastAsia="黑体" w:hAnsi="黑体" w:cs="黑体" w:hint="eastAsia"/>
          <w:sz w:val="24"/>
          <w:szCs w:val="28"/>
        </w:rPr>
        <w:t>B、利润表</w:t>
      </w:r>
    </w:p>
    <w:p>
      <w:pPr>
        <w:pStyle w:val="Normal16"/>
        <w:jc w:val="left"/>
        <w:rPr>
          <w:rFonts w:ascii="黑体" w:eastAsia="黑体" w:hAnsi="黑体" w:cs="黑体" w:hint="eastAsia"/>
          <w:sz w:val="24"/>
          <w:szCs w:val="28"/>
        </w:rPr>
      </w:pPr>
      <w:r>
        <w:rPr>
          <w:rFonts w:ascii="黑体" w:eastAsia="黑体" w:hAnsi="黑体" w:cs="黑体" w:hint="eastAsia"/>
          <w:sz w:val="24"/>
          <w:szCs w:val="28"/>
        </w:rPr>
        <w:t>C、现金流量表</w:t>
      </w:r>
    </w:p>
    <w:p>
      <w:pPr>
        <w:pStyle w:val="Normal16"/>
        <w:jc w:val="left"/>
        <w:rPr>
          <w:rFonts w:ascii="黑体" w:eastAsia="黑体" w:hAnsi="黑体" w:cs="黑体" w:hint="eastAsia"/>
          <w:sz w:val="24"/>
          <w:szCs w:val="28"/>
        </w:rPr>
      </w:pPr>
      <w:r>
        <w:rPr>
          <w:rFonts w:ascii="黑体" w:eastAsia="黑体" w:hAnsi="黑体" w:cs="黑体" w:hint="eastAsia"/>
          <w:sz w:val="24"/>
          <w:szCs w:val="28"/>
        </w:rPr>
        <w:t>D、所有者权益变动表</w:t>
      </w:r>
    </w:p>
    <w:p>
      <w:pPr>
        <w:pStyle w:val="Normal16"/>
        <w:jc w:val="left"/>
        <w:rPr>
          <w:rFonts w:ascii="黑体" w:eastAsia="黑体" w:hAnsi="黑体" w:cs="黑体" w:hint="eastAsia"/>
          <w:sz w:val="24"/>
          <w:szCs w:val="28"/>
        </w:rPr>
      </w:pPr>
      <w:r>
        <w:rPr>
          <w:rFonts w:ascii="黑体" w:eastAsia="黑体" w:hAnsi="黑体" w:cs="黑体" w:hint="eastAsia"/>
          <w:sz w:val="24"/>
          <w:szCs w:val="28"/>
        </w:rPr>
        <w:t>E、报表附注</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在企业处于高速成长阶段，投资活动现金流量往往是（）。</w:t>
      </w:r>
    </w:p>
    <w:p>
      <w:pPr>
        <w:pStyle w:val="Normal17"/>
        <w:jc w:val="left"/>
        <w:rPr>
          <w:rFonts w:ascii="黑体" w:eastAsia="黑体" w:hAnsi="黑体" w:cs="黑体" w:hint="eastAsia"/>
          <w:sz w:val="24"/>
          <w:szCs w:val="28"/>
        </w:rPr>
      </w:pPr>
      <w:r>
        <w:rPr>
          <w:rFonts w:ascii="黑体" w:eastAsia="黑体" w:hAnsi="黑体" w:cs="黑体" w:hint="eastAsia"/>
          <w:sz w:val="24"/>
          <w:szCs w:val="28"/>
        </w:rPr>
        <w:t>A、流入量大于流出量</w:t>
      </w:r>
    </w:p>
    <w:p>
      <w:pPr>
        <w:pStyle w:val="Normal17"/>
        <w:jc w:val="left"/>
        <w:rPr>
          <w:rFonts w:ascii="黑体" w:eastAsia="黑体" w:hAnsi="黑体" w:cs="黑体" w:hint="eastAsia"/>
          <w:sz w:val="24"/>
          <w:szCs w:val="28"/>
        </w:rPr>
      </w:pPr>
      <w:r>
        <w:rPr>
          <w:rFonts w:ascii="黑体" w:eastAsia="黑体" w:hAnsi="黑体" w:cs="黑体" w:hint="eastAsia"/>
          <w:sz w:val="24"/>
          <w:szCs w:val="28"/>
        </w:rPr>
        <w:t>B、流出量大于流入量</w:t>
      </w:r>
    </w:p>
    <w:p>
      <w:pPr>
        <w:pStyle w:val="Normal17"/>
        <w:jc w:val="left"/>
        <w:rPr>
          <w:rFonts w:ascii="黑体" w:eastAsia="黑体" w:hAnsi="黑体" w:cs="黑体" w:hint="eastAsia"/>
          <w:sz w:val="24"/>
          <w:szCs w:val="28"/>
        </w:rPr>
      </w:pPr>
      <w:r>
        <w:rPr>
          <w:rFonts w:ascii="黑体" w:eastAsia="黑体" w:hAnsi="黑体" w:cs="黑体" w:hint="eastAsia"/>
          <w:sz w:val="24"/>
          <w:szCs w:val="28"/>
        </w:rPr>
        <w:t>C、流入量等于流出量</w:t>
      </w:r>
    </w:p>
    <w:p>
      <w:pPr>
        <w:pStyle w:val="Normal17"/>
        <w:jc w:val="left"/>
        <w:rPr>
          <w:rFonts w:ascii="黑体" w:eastAsia="黑体" w:hAnsi="黑体" w:cs="黑体" w:hint="eastAsia"/>
          <w:sz w:val="24"/>
          <w:szCs w:val="28"/>
        </w:rPr>
      </w:pPr>
      <w:r>
        <w:rPr>
          <w:rFonts w:ascii="黑体" w:eastAsia="黑体" w:hAnsi="黑体" w:cs="黑体" w:hint="eastAsia"/>
          <w:sz w:val="24"/>
          <w:szCs w:val="28"/>
        </w:rPr>
        <w:t>D、不一定</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能使经营现金流量减少的项目是（）。</w:t>
      </w:r>
    </w:p>
    <w:p>
      <w:pPr>
        <w:pStyle w:val="Normal18"/>
        <w:jc w:val="left"/>
        <w:rPr>
          <w:rFonts w:ascii="黑体" w:eastAsia="黑体" w:hAnsi="黑体" w:cs="黑体" w:hint="eastAsia"/>
          <w:sz w:val="24"/>
          <w:szCs w:val="28"/>
        </w:rPr>
      </w:pPr>
      <w:r>
        <w:rPr>
          <w:rFonts w:ascii="黑体" w:eastAsia="黑体" w:hAnsi="黑体" w:cs="黑体" w:hint="eastAsia"/>
          <w:sz w:val="24"/>
          <w:szCs w:val="28"/>
        </w:rPr>
        <w:t>A、无形资产摊销</w:t>
      </w:r>
    </w:p>
    <w:p>
      <w:pPr>
        <w:pStyle w:val="Normal18"/>
        <w:jc w:val="left"/>
        <w:rPr>
          <w:rFonts w:ascii="黑体" w:eastAsia="黑体" w:hAnsi="黑体" w:cs="黑体" w:hint="eastAsia"/>
          <w:sz w:val="24"/>
          <w:szCs w:val="28"/>
        </w:rPr>
      </w:pPr>
      <w:r>
        <w:rPr>
          <w:rFonts w:ascii="黑体" w:eastAsia="黑体" w:hAnsi="黑体" w:cs="黑体" w:hint="eastAsia"/>
          <w:sz w:val="24"/>
          <w:szCs w:val="28"/>
        </w:rPr>
        <w:t>B、出售长期资产利得</w:t>
      </w:r>
    </w:p>
    <w:p>
      <w:pPr>
        <w:pStyle w:val="Normal18"/>
        <w:jc w:val="left"/>
        <w:rPr>
          <w:rFonts w:ascii="黑体" w:eastAsia="黑体" w:hAnsi="黑体" w:cs="黑体" w:hint="eastAsia"/>
          <w:sz w:val="24"/>
          <w:szCs w:val="28"/>
        </w:rPr>
      </w:pPr>
      <w:r>
        <w:rPr>
          <w:rFonts w:ascii="黑体" w:eastAsia="黑体" w:hAnsi="黑体" w:cs="黑体" w:hint="eastAsia"/>
          <w:sz w:val="24"/>
          <w:szCs w:val="28"/>
        </w:rPr>
        <w:t>C、存货增加</w:t>
      </w:r>
    </w:p>
    <w:p>
      <w:pPr>
        <w:pStyle w:val="Normal18"/>
        <w:jc w:val="left"/>
        <w:rPr>
          <w:rFonts w:ascii="黑体" w:eastAsia="黑体" w:hAnsi="黑体" w:cs="黑体" w:hint="eastAsia"/>
          <w:sz w:val="24"/>
          <w:szCs w:val="28"/>
        </w:rPr>
      </w:pPr>
      <w:r>
        <w:rPr>
          <w:rFonts w:ascii="黑体" w:eastAsia="黑体" w:hAnsi="黑体" w:cs="黑体" w:hint="eastAsia"/>
          <w:sz w:val="24"/>
          <w:szCs w:val="28"/>
        </w:rPr>
        <w:t>D、应收账款减少</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分析企业的流动比率，可以判断企业的营运能力。</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净资产收益率反映企业所有者投入资本的获利能力，但较高的净资产收益率会阻碍所有者权益最大化的实现。</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不属于上市公司信息披露的主要公告的有（）</w:t>
      </w:r>
    </w:p>
    <w:p>
      <w:pPr>
        <w:pStyle w:val="Normal21"/>
        <w:jc w:val="left"/>
        <w:rPr>
          <w:rFonts w:ascii="黑体" w:eastAsia="黑体" w:hAnsi="黑体" w:cs="黑体" w:hint="eastAsia"/>
          <w:sz w:val="24"/>
          <w:szCs w:val="28"/>
        </w:rPr>
      </w:pPr>
      <w:r>
        <w:rPr>
          <w:rFonts w:ascii="黑体" w:eastAsia="黑体" w:hAnsi="黑体" w:cs="黑体" w:hint="eastAsia"/>
          <w:sz w:val="24"/>
          <w:szCs w:val="28"/>
        </w:rPr>
        <w:t>A、收购公告</w:t>
      </w:r>
    </w:p>
    <w:p>
      <w:pPr>
        <w:pStyle w:val="Normal21"/>
        <w:jc w:val="left"/>
        <w:rPr>
          <w:rFonts w:ascii="黑体" w:eastAsia="黑体" w:hAnsi="黑体" w:cs="黑体" w:hint="eastAsia"/>
          <w:sz w:val="24"/>
          <w:szCs w:val="28"/>
        </w:rPr>
      </w:pPr>
      <w:r>
        <w:rPr>
          <w:rFonts w:ascii="黑体" w:eastAsia="黑体" w:hAnsi="黑体" w:cs="黑体" w:hint="eastAsia"/>
          <w:sz w:val="24"/>
          <w:szCs w:val="28"/>
        </w:rPr>
        <w:t>B、重大事项公告</w:t>
      </w:r>
    </w:p>
    <w:p>
      <w:pPr>
        <w:pStyle w:val="Normal21"/>
        <w:jc w:val="left"/>
        <w:rPr>
          <w:rFonts w:ascii="黑体" w:eastAsia="黑体" w:hAnsi="黑体" w:cs="黑体" w:hint="eastAsia"/>
          <w:sz w:val="24"/>
          <w:szCs w:val="28"/>
        </w:rPr>
      </w:pPr>
      <w:r>
        <w:rPr>
          <w:rFonts w:ascii="黑体" w:eastAsia="黑体" w:hAnsi="黑体" w:cs="黑体" w:hint="eastAsia"/>
          <w:sz w:val="24"/>
          <w:szCs w:val="28"/>
        </w:rPr>
        <w:t>C、利润预测</w:t>
      </w:r>
    </w:p>
    <w:p>
      <w:pPr>
        <w:pStyle w:val="Normal21"/>
        <w:jc w:val="left"/>
        <w:rPr>
          <w:rFonts w:ascii="黑体" w:eastAsia="黑体" w:hAnsi="黑体" w:cs="黑体" w:hint="eastAsia"/>
          <w:sz w:val="24"/>
          <w:szCs w:val="28"/>
        </w:rPr>
      </w:pPr>
      <w:r>
        <w:rPr>
          <w:rFonts w:ascii="黑体" w:eastAsia="黑体" w:hAnsi="黑体" w:cs="黑体" w:hint="eastAsia"/>
          <w:sz w:val="24"/>
          <w:szCs w:val="28"/>
        </w:rPr>
        <w:t>D、中期报告</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某企业账面亏损而现金富余，原因可能是（）</w:t>
      </w:r>
    </w:p>
    <w:p>
      <w:pPr>
        <w:pStyle w:val="Normal22"/>
        <w:jc w:val="left"/>
        <w:rPr>
          <w:rFonts w:ascii="黑体" w:eastAsia="黑体" w:hAnsi="黑体" w:cs="黑体" w:hint="eastAsia"/>
          <w:sz w:val="24"/>
          <w:szCs w:val="28"/>
        </w:rPr>
      </w:pPr>
      <w:r>
        <w:rPr>
          <w:rFonts w:ascii="黑体" w:eastAsia="黑体" w:hAnsi="黑体" w:cs="黑体" w:hint="eastAsia"/>
          <w:sz w:val="24"/>
          <w:szCs w:val="28"/>
        </w:rPr>
        <w:t>A、存货过大、应收款项过多、产量过大等；</w:t>
      </w:r>
    </w:p>
    <w:p>
      <w:pPr>
        <w:pStyle w:val="Normal22"/>
        <w:jc w:val="left"/>
        <w:rPr>
          <w:rFonts w:ascii="黑体" w:eastAsia="黑体" w:hAnsi="黑体" w:cs="黑体" w:hint="eastAsia"/>
          <w:sz w:val="24"/>
          <w:szCs w:val="28"/>
        </w:rPr>
      </w:pPr>
      <w:r>
        <w:rPr>
          <w:rFonts w:ascii="黑体" w:eastAsia="黑体" w:hAnsi="黑体" w:cs="黑体" w:hint="eastAsia"/>
          <w:sz w:val="24"/>
          <w:szCs w:val="28"/>
        </w:rPr>
        <w:t>B、企业损益性成本过大；</w:t>
      </w:r>
    </w:p>
    <w:p>
      <w:pPr>
        <w:pStyle w:val="Normal22"/>
        <w:jc w:val="left"/>
        <w:rPr>
          <w:rFonts w:ascii="黑体" w:eastAsia="黑体" w:hAnsi="黑体" w:cs="黑体" w:hint="eastAsia"/>
          <w:sz w:val="24"/>
          <w:szCs w:val="28"/>
        </w:rPr>
      </w:pPr>
      <w:r>
        <w:rPr>
          <w:rFonts w:ascii="黑体" w:eastAsia="黑体" w:hAnsi="黑体" w:cs="黑体" w:hint="eastAsia"/>
          <w:sz w:val="24"/>
          <w:szCs w:val="28"/>
        </w:rPr>
        <w:t>C、折旧、摊销等非付现费用大，应收款项大量收回等；</w:t>
      </w:r>
    </w:p>
    <w:p>
      <w:pPr>
        <w:pStyle w:val="Normal22"/>
        <w:jc w:val="left"/>
        <w:rPr>
          <w:rFonts w:ascii="黑体" w:eastAsia="黑体" w:hAnsi="黑体" w:cs="黑体" w:hint="eastAsia"/>
          <w:sz w:val="24"/>
          <w:szCs w:val="28"/>
        </w:rPr>
      </w:pPr>
      <w:r>
        <w:rPr>
          <w:rFonts w:ascii="黑体" w:eastAsia="黑体" w:hAnsi="黑体" w:cs="黑体" w:hint="eastAsia"/>
          <w:sz w:val="24"/>
          <w:szCs w:val="28"/>
        </w:rPr>
        <w:t>D、利润难以满足企业扩张所需的现金</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销售费用结构分析主要分析以下指标（）。</w:t>
      </w:r>
    </w:p>
    <w:p>
      <w:pPr>
        <w:pStyle w:val="Normal23"/>
        <w:jc w:val="left"/>
        <w:rPr>
          <w:rFonts w:ascii="黑体" w:eastAsia="黑体" w:hAnsi="黑体" w:cs="黑体" w:hint="eastAsia"/>
          <w:sz w:val="24"/>
          <w:szCs w:val="28"/>
        </w:rPr>
      </w:pPr>
      <w:r>
        <w:rPr>
          <w:rFonts w:ascii="黑体" w:eastAsia="黑体" w:hAnsi="黑体" w:cs="黑体" w:hint="eastAsia"/>
          <w:sz w:val="24"/>
          <w:szCs w:val="28"/>
        </w:rPr>
        <w:t>A、销售费用变动率</w:t>
      </w:r>
    </w:p>
    <w:p>
      <w:pPr>
        <w:pStyle w:val="Normal23"/>
        <w:jc w:val="left"/>
        <w:rPr>
          <w:rFonts w:ascii="黑体" w:eastAsia="黑体" w:hAnsi="黑体" w:cs="黑体" w:hint="eastAsia"/>
          <w:sz w:val="24"/>
          <w:szCs w:val="28"/>
        </w:rPr>
      </w:pPr>
      <w:r>
        <w:rPr>
          <w:rFonts w:ascii="黑体" w:eastAsia="黑体" w:hAnsi="黑体" w:cs="黑体" w:hint="eastAsia"/>
          <w:sz w:val="24"/>
          <w:szCs w:val="28"/>
        </w:rPr>
        <w:t>B、销售费用变动额</w:t>
      </w:r>
    </w:p>
    <w:p>
      <w:pPr>
        <w:pStyle w:val="Normal23"/>
        <w:jc w:val="left"/>
        <w:rPr>
          <w:rFonts w:ascii="黑体" w:eastAsia="黑体" w:hAnsi="黑体" w:cs="黑体" w:hint="eastAsia"/>
          <w:sz w:val="24"/>
          <w:szCs w:val="28"/>
        </w:rPr>
      </w:pPr>
      <w:r>
        <w:rPr>
          <w:rFonts w:ascii="黑体" w:eastAsia="黑体" w:hAnsi="黑体" w:cs="黑体" w:hint="eastAsia"/>
          <w:sz w:val="24"/>
          <w:szCs w:val="28"/>
        </w:rPr>
        <w:t>C、销售费用构成率</w:t>
      </w:r>
    </w:p>
    <w:p>
      <w:pPr>
        <w:pStyle w:val="Normal23"/>
        <w:jc w:val="left"/>
        <w:rPr>
          <w:rFonts w:ascii="黑体" w:eastAsia="黑体" w:hAnsi="黑体" w:cs="黑体" w:hint="eastAsia"/>
          <w:sz w:val="24"/>
          <w:szCs w:val="28"/>
        </w:rPr>
      </w:pPr>
      <w:r>
        <w:rPr>
          <w:rFonts w:ascii="黑体" w:eastAsia="黑体" w:hAnsi="黑体" w:cs="黑体" w:hint="eastAsia"/>
          <w:sz w:val="24"/>
          <w:szCs w:val="28"/>
        </w:rPr>
        <w:t>D、百元销售收入销售费用</w:t>
      </w:r>
    </w:p>
    <w:p>
      <w:pPr>
        <w:pStyle w:val="Normal23"/>
        <w:jc w:val="left"/>
        <w:rPr>
          <w:rFonts w:ascii="黑体" w:eastAsia="黑体" w:hAnsi="黑体" w:cs="黑体" w:hint="eastAsia"/>
          <w:sz w:val="24"/>
          <w:szCs w:val="28"/>
        </w:rPr>
      </w:pPr>
      <w:r>
        <w:rPr>
          <w:rFonts w:ascii="黑体" w:eastAsia="黑体" w:hAnsi="黑体" w:cs="黑体" w:hint="eastAsia"/>
          <w:sz w:val="24"/>
          <w:szCs w:val="28"/>
        </w:rPr>
        <w:t>E、百元销售收入销售费用增长率</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价格变动对销售收入的影响额与对利润的影响额不一定总是相同的。</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5"/>
          <w:cols w:num="1" w:space="720"/>
          <w:titlePg w:val="0"/>
          <w:docGrid w:type="lines" w:linePitch="312" w:charSpace="0"/>
        </w:sect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构成比率是指某项财务分析指标的各构成部分数值占总体数值的百分比。</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现金流量折现模型的基本思想是（）</w:t>
      </w:r>
    </w:p>
    <w:p>
      <w:pPr>
        <w:pStyle w:val="Normal26"/>
        <w:jc w:val="left"/>
        <w:rPr>
          <w:rFonts w:ascii="黑体" w:eastAsia="黑体" w:hAnsi="黑体" w:cs="黑体" w:hint="eastAsia"/>
          <w:sz w:val="24"/>
          <w:szCs w:val="28"/>
        </w:rPr>
      </w:pPr>
      <w:r>
        <w:rPr>
          <w:rFonts w:ascii="黑体" w:eastAsia="黑体" w:hAnsi="黑体" w:cs="黑体" w:hint="eastAsia"/>
          <w:sz w:val="24"/>
          <w:szCs w:val="28"/>
        </w:rPr>
        <w:t>A、重要性原则</w:t>
      </w:r>
    </w:p>
    <w:p>
      <w:pPr>
        <w:pStyle w:val="Normal26"/>
        <w:jc w:val="left"/>
        <w:rPr>
          <w:rFonts w:ascii="黑体" w:eastAsia="黑体" w:hAnsi="黑体" w:cs="黑体" w:hint="eastAsia"/>
          <w:sz w:val="24"/>
          <w:szCs w:val="28"/>
        </w:rPr>
      </w:pPr>
      <w:r>
        <w:rPr>
          <w:rFonts w:ascii="黑体" w:eastAsia="黑体" w:hAnsi="黑体" w:cs="黑体" w:hint="eastAsia"/>
          <w:sz w:val="24"/>
          <w:szCs w:val="28"/>
        </w:rPr>
        <w:t>B、谨慎性原则</w:t>
      </w:r>
    </w:p>
    <w:p>
      <w:pPr>
        <w:pStyle w:val="Normal26"/>
        <w:jc w:val="left"/>
        <w:rPr>
          <w:rFonts w:ascii="黑体" w:eastAsia="黑体" w:hAnsi="黑体" w:cs="黑体" w:hint="eastAsia"/>
          <w:sz w:val="24"/>
          <w:szCs w:val="28"/>
        </w:rPr>
      </w:pPr>
      <w:r>
        <w:rPr>
          <w:rFonts w:ascii="黑体" w:eastAsia="黑体" w:hAnsi="黑体" w:cs="黑体" w:hint="eastAsia"/>
          <w:sz w:val="24"/>
          <w:szCs w:val="28"/>
        </w:rPr>
        <w:t>C、时间价值原则</w:t>
      </w:r>
    </w:p>
    <w:p>
      <w:pPr>
        <w:pStyle w:val="Normal26"/>
        <w:jc w:val="left"/>
        <w:rPr>
          <w:rFonts w:ascii="黑体" w:eastAsia="黑体" w:hAnsi="黑体" w:cs="黑体" w:hint="eastAsia"/>
          <w:sz w:val="24"/>
          <w:szCs w:val="28"/>
        </w:rPr>
      </w:pPr>
      <w:r>
        <w:rPr>
          <w:rFonts w:ascii="黑体" w:eastAsia="黑体" w:hAnsi="黑体" w:cs="黑体" w:hint="eastAsia"/>
          <w:sz w:val="24"/>
          <w:szCs w:val="28"/>
        </w:rPr>
        <w:t>D、增量现金流量原则</w:t>
      </w:r>
    </w:p>
    <w:p>
      <w:pPr>
        <w:pStyle w:val="Normal26"/>
        <w:jc w:val="left"/>
        <w:rPr>
          <w:rFonts w:ascii="黑体" w:eastAsia="黑体" w:hAnsi="黑体" w:cs="黑体" w:hint="eastAsia"/>
          <w:sz w:val="24"/>
          <w:szCs w:val="28"/>
        </w:rPr>
      </w:pPr>
      <w:r>
        <w:rPr>
          <w:rFonts w:ascii="黑体" w:eastAsia="黑体" w:hAnsi="黑体" w:cs="黑体" w:hint="eastAsia"/>
          <w:sz w:val="24"/>
          <w:szCs w:val="28"/>
        </w:rPr>
        <w:t>E、全面性原则</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分析企业投资报酬情况时，可使用的指标有（）。</w:t>
      </w:r>
    </w:p>
    <w:p>
      <w:pPr>
        <w:pStyle w:val="Normal27"/>
        <w:jc w:val="left"/>
        <w:rPr>
          <w:rFonts w:ascii="黑体" w:eastAsia="黑体" w:hAnsi="黑体" w:cs="黑体" w:hint="eastAsia"/>
          <w:sz w:val="24"/>
          <w:szCs w:val="28"/>
        </w:rPr>
      </w:pPr>
      <w:r>
        <w:rPr>
          <w:rFonts w:ascii="黑体" w:eastAsia="黑体" w:hAnsi="黑体" w:cs="黑体" w:hint="eastAsia"/>
          <w:sz w:val="24"/>
          <w:szCs w:val="28"/>
        </w:rPr>
        <w:t>A、市盈率</w:t>
      </w:r>
    </w:p>
    <w:p>
      <w:pPr>
        <w:pStyle w:val="Normal27"/>
        <w:jc w:val="left"/>
        <w:rPr>
          <w:rFonts w:ascii="黑体" w:eastAsia="黑体" w:hAnsi="黑体" w:cs="黑体" w:hint="eastAsia"/>
          <w:sz w:val="24"/>
          <w:szCs w:val="28"/>
        </w:rPr>
      </w:pPr>
      <w:r>
        <w:rPr>
          <w:rFonts w:ascii="黑体" w:eastAsia="黑体" w:hAnsi="黑体" w:cs="黑体" w:hint="eastAsia"/>
          <w:sz w:val="24"/>
          <w:szCs w:val="28"/>
        </w:rPr>
        <w:t>B、股票获利率</w:t>
      </w:r>
    </w:p>
    <w:p>
      <w:pPr>
        <w:pStyle w:val="Normal27"/>
        <w:jc w:val="left"/>
        <w:rPr>
          <w:rFonts w:ascii="黑体" w:eastAsia="黑体" w:hAnsi="黑体" w:cs="黑体" w:hint="eastAsia"/>
          <w:sz w:val="24"/>
          <w:szCs w:val="28"/>
        </w:rPr>
      </w:pPr>
      <w:r>
        <w:rPr>
          <w:rFonts w:ascii="黑体" w:eastAsia="黑体" w:hAnsi="黑体" w:cs="黑体" w:hint="eastAsia"/>
          <w:sz w:val="24"/>
          <w:szCs w:val="28"/>
        </w:rPr>
        <w:t>C、市净率</w:t>
      </w:r>
    </w:p>
    <w:p>
      <w:pPr>
        <w:pStyle w:val="Normal27"/>
        <w:jc w:val="left"/>
        <w:rPr>
          <w:rFonts w:ascii="黑体" w:eastAsia="黑体" w:hAnsi="黑体" w:cs="黑体" w:hint="eastAsia"/>
          <w:sz w:val="24"/>
          <w:szCs w:val="28"/>
        </w:rPr>
      </w:pPr>
      <w:r>
        <w:rPr>
          <w:rFonts w:ascii="黑体" w:eastAsia="黑体" w:hAnsi="黑体" w:cs="黑体" w:hint="eastAsia"/>
          <w:sz w:val="24"/>
          <w:szCs w:val="28"/>
        </w:rPr>
        <w:t>D、销售利润率</w:t>
      </w:r>
    </w:p>
    <w:p>
      <w:pPr>
        <w:pStyle w:val="Normal27"/>
        <w:jc w:val="left"/>
        <w:rPr>
          <w:rFonts w:ascii="黑体" w:eastAsia="黑体" w:hAnsi="黑体" w:cs="黑体" w:hint="eastAsia"/>
          <w:sz w:val="24"/>
          <w:szCs w:val="28"/>
        </w:rPr>
      </w:pPr>
      <w:r>
        <w:rPr>
          <w:rFonts w:ascii="黑体" w:eastAsia="黑体" w:hAnsi="黑体" w:cs="黑体" w:hint="eastAsia"/>
          <w:sz w:val="24"/>
          <w:szCs w:val="28"/>
        </w:rPr>
        <w:t>E、资产周转率</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A公司的美国进口商M公司2009年由于经营不善、涉及专利费及美国对中国彩电反倾销等因素，其全额支付所欠A公司货款存在较大的困难。有鉴于此，A公司对M公司个别支付比较困难的应收账款采用个别认定法计提坏账准备。若按原方法即账龄分析法计提坏账准备，应该计提金额为313814980.60美元，如果按个别认定法计提坏账准备，则坏账准备的计提金额为360688980.60美元，两者差额折合人民币为318743200元。未调整前企业当年的税后净利润是540345234元，企业的所得税税率为25%。说明这一变更对报表科目产生怎样的影响？</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以下项目中，会使现金增加的是（）。</w:t>
      </w:r>
    </w:p>
    <w:p>
      <w:pPr>
        <w:pStyle w:val="Normal29"/>
        <w:jc w:val="left"/>
        <w:rPr>
          <w:rFonts w:ascii="黑体" w:eastAsia="黑体" w:hAnsi="黑体" w:cs="黑体" w:hint="eastAsia"/>
          <w:sz w:val="24"/>
          <w:szCs w:val="28"/>
        </w:rPr>
      </w:pPr>
      <w:r>
        <w:rPr>
          <w:rFonts w:ascii="黑体" w:eastAsia="黑体" w:hAnsi="黑体" w:cs="黑体" w:hint="eastAsia"/>
          <w:sz w:val="24"/>
          <w:szCs w:val="28"/>
        </w:rPr>
        <w:t>A、以固定资产进行投资</w:t>
      </w:r>
    </w:p>
    <w:p>
      <w:pPr>
        <w:pStyle w:val="Normal29"/>
        <w:jc w:val="left"/>
        <w:rPr>
          <w:rFonts w:ascii="黑体" w:eastAsia="黑体" w:hAnsi="黑体" w:cs="黑体" w:hint="eastAsia"/>
          <w:sz w:val="24"/>
          <w:szCs w:val="28"/>
        </w:rPr>
      </w:pPr>
      <w:r>
        <w:rPr>
          <w:rFonts w:ascii="黑体" w:eastAsia="黑体" w:hAnsi="黑体" w:cs="黑体" w:hint="eastAsia"/>
          <w:sz w:val="24"/>
          <w:szCs w:val="28"/>
        </w:rPr>
        <w:t>B、销售商品收入货款和增值税款</w:t>
      </w:r>
    </w:p>
    <w:p>
      <w:pPr>
        <w:pStyle w:val="Normal29"/>
        <w:jc w:val="left"/>
        <w:rPr>
          <w:rFonts w:ascii="黑体" w:eastAsia="黑体" w:hAnsi="黑体" w:cs="黑体" w:hint="eastAsia"/>
          <w:sz w:val="24"/>
          <w:szCs w:val="28"/>
        </w:rPr>
      </w:pPr>
      <w:r>
        <w:rPr>
          <w:rFonts w:ascii="黑体" w:eastAsia="黑体" w:hAnsi="黑体" w:cs="黑体" w:hint="eastAsia"/>
          <w:sz w:val="24"/>
          <w:szCs w:val="28"/>
        </w:rPr>
        <w:t>C、处置固定资产收入小于净值</w:t>
      </w:r>
    </w:p>
    <w:p>
      <w:pPr>
        <w:pStyle w:val="Normal29"/>
        <w:jc w:val="left"/>
        <w:rPr>
          <w:rFonts w:ascii="黑体" w:eastAsia="黑体" w:hAnsi="黑体" w:cs="黑体" w:hint="eastAsia"/>
          <w:sz w:val="24"/>
          <w:szCs w:val="28"/>
        </w:rPr>
      </w:pPr>
      <w:r>
        <w:rPr>
          <w:rFonts w:ascii="黑体" w:eastAsia="黑体" w:hAnsi="黑体" w:cs="黑体" w:hint="eastAsia"/>
          <w:sz w:val="24"/>
          <w:szCs w:val="28"/>
        </w:rPr>
        <w:t>D、以存款偿还债务</w:t>
      </w:r>
    </w:p>
    <w:p>
      <w:pPr>
        <w:pStyle w:val="Normal29"/>
        <w:jc w:val="left"/>
        <w:rPr>
          <w:rFonts w:ascii="黑体" w:eastAsia="黑体" w:hAnsi="黑体" w:cs="黑体" w:hint="eastAsia"/>
          <w:sz w:val="24"/>
          <w:szCs w:val="28"/>
        </w:rPr>
      </w:pPr>
      <w:r>
        <w:rPr>
          <w:rFonts w:ascii="黑体" w:eastAsia="黑体" w:hAnsi="黑体" w:cs="黑体" w:hint="eastAsia"/>
          <w:sz w:val="24"/>
          <w:szCs w:val="28"/>
        </w:rPr>
        <w:t>E、分得股利</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某公司2009年度有关资料如下：</w:t>
      </w:r>
    </w:p>
    <w:p>
      <w:pPr>
        <w:pStyle w:val="Normal3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（1）公司拥有普通股400万元（每股面值10元），优先股200万元（每股面值10元）；</w:t>
      </w:r>
    </w:p>
    <w:p>
      <w:pPr>
        <w:pStyle w:val="Normal3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（2）当年实现税后净利300万元，比上年增加了60万元；</w:t>
      </w:r>
    </w:p>
    <w:p>
      <w:pPr>
        <w:pStyle w:val="Normal3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（3）当年按10％的比例提取法定盈余公积金和并按10％的比例提取任意盈余公积金，同时按每股0.2元支付优先股股息（与上年相同）。</w:t>
      </w:r>
    </w:p>
    <w:p>
      <w:pPr>
        <w:pStyle w:val="Normal30"/>
        <w:jc w:val="left"/>
        <w:rPr>
          <w:rFonts w:ascii="黑体" w:eastAsia="黑体" w:hAnsi="黑体" w:cs="黑体" w:hint="eastAsia"/>
          <w:sz w:val="24"/>
          <w:szCs w:val="28"/>
        </w:rPr>
      </w:pPr>
      <w:r>
        <w:rPr>
          <w:rFonts w:ascii="黑体" w:eastAsia="黑体" w:hAnsi="黑体" w:cs="黑体" w:hint="eastAsia"/>
          <w:sz w:val="24"/>
          <w:szCs w:val="28"/>
        </w:rPr>
        <w:t>计算2009年每股收益</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7.</w:t>
      </w:r>
      <w:r>
        <w:rPr>
          <w:rFonts w:ascii="黑体" w:eastAsia="黑体" w:hAnsi="黑体" w:cs="黑体" w:hint="eastAsia"/>
          <w:sz w:val="24"/>
          <w:szCs w:val="28"/>
        </w:rPr>
        <w:t>假设某企业的存货计价方法由先进先出法改为后进先出法，这项会计政策的变更对利润的影响是（）。</w:t>
      </w:r>
    </w:p>
    <w:p>
      <w:pPr>
        <w:pStyle w:val="Normal31"/>
        <w:jc w:val="left"/>
        <w:rPr>
          <w:rFonts w:ascii="黑体" w:eastAsia="黑体" w:hAnsi="黑体" w:cs="黑体" w:hint="eastAsia"/>
          <w:sz w:val="24"/>
          <w:szCs w:val="28"/>
        </w:rPr>
      </w:pPr>
      <w:r>
        <w:rPr>
          <w:rFonts w:ascii="黑体" w:eastAsia="黑体" w:hAnsi="黑体" w:cs="黑体" w:hint="eastAsia"/>
          <w:sz w:val="24"/>
          <w:szCs w:val="28"/>
        </w:rPr>
        <w:t>A、利润增加</w:t>
      </w:r>
    </w:p>
    <w:p>
      <w:pPr>
        <w:pStyle w:val="Normal31"/>
        <w:jc w:val="left"/>
        <w:rPr>
          <w:rFonts w:ascii="黑体" w:eastAsia="黑体" w:hAnsi="黑体" w:cs="黑体" w:hint="eastAsia"/>
          <w:sz w:val="24"/>
          <w:szCs w:val="28"/>
        </w:rPr>
      </w:pPr>
      <w:r>
        <w:rPr>
          <w:rFonts w:ascii="黑体" w:eastAsia="黑体" w:hAnsi="黑体" w:cs="黑体" w:hint="eastAsia"/>
          <w:sz w:val="24"/>
          <w:szCs w:val="28"/>
        </w:rPr>
        <w:t>B、利润减少</w:t>
      </w:r>
    </w:p>
    <w:p>
      <w:pPr>
        <w:pStyle w:val="Normal31"/>
        <w:jc w:val="left"/>
        <w:rPr>
          <w:rFonts w:ascii="黑体" w:eastAsia="黑体" w:hAnsi="黑体" w:cs="黑体" w:hint="eastAsia"/>
          <w:sz w:val="24"/>
          <w:szCs w:val="28"/>
        </w:rPr>
      </w:pPr>
      <w:r>
        <w:rPr>
          <w:rFonts w:ascii="黑体" w:eastAsia="黑体" w:hAnsi="黑体" w:cs="黑体" w:hint="eastAsia"/>
          <w:sz w:val="24"/>
          <w:szCs w:val="28"/>
        </w:rPr>
        <w:t>C、利润不变</w:t>
      </w:r>
    </w:p>
    <w:p>
      <w:pPr>
        <w:pStyle w:val="Normal31"/>
        <w:jc w:val="left"/>
        <w:rPr>
          <w:rFonts w:ascii="黑体" w:eastAsia="黑体" w:hAnsi="黑体" w:cs="黑体" w:hint="eastAsia"/>
          <w:sz w:val="24"/>
          <w:szCs w:val="28"/>
        </w:rPr>
      </w:pPr>
      <w:r>
        <w:rPr>
          <w:rFonts w:ascii="黑体" w:eastAsia="黑体" w:hAnsi="黑体" w:cs="黑体" w:hint="eastAsia"/>
          <w:sz w:val="24"/>
          <w:szCs w:val="28"/>
        </w:rPr>
        <w:t>D、不一定</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资产负债表分析的目的是（）。</w:t>
      </w:r>
    </w:p>
    <w:p>
      <w:pPr>
        <w:pStyle w:val="Normal32"/>
        <w:jc w:val="left"/>
        <w:rPr>
          <w:rFonts w:ascii="黑体" w:eastAsia="黑体" w:hAnsi="黑体" w:cs="黑体" w:hint="eastAsia"/>
          <w:sz w:val="24"/>
          <w:szCs w:val="28"/>
        </w:rPr>
      </w:pPr>
      <w:r>
        <w:rPr>
          <w:rFonts w:ascii="黑体" w:eastAsia="黑体" w:hAnsi="黑体" w:cs="黑体" w:hint="eastAsia"/>
          <w:sz w:val="24"/>
          <w:szCs w:val="28"/>
        </w:rPr>
        <w:t>A、了解企业财务状况的变动情况</w:t>
      </w:r>
    </w:p>
    <w:p>
      <w:pPr>
        <w:pStyle w:val="Normal32"/>
        <w:jc w:val="left"/>
        <w:rPr>
          <w:rFonts w:ascii="黑体" w:eastAsia="黑体" w:hAnsi="黑体" w:cs="黑体" w:hint="eastAsia"/>
          <w:sz w:val="24"/>
          <w:szCs w:val="28"/>
        </w:rPr>
      </w:pPr>
      <w:r>
        <w:rPr>
          <w:rFonts w:ascii="黑体" w:eastAsia="黑体" w:hAnsi="黑体" w:cs="黑体" w:hint="eastAsia"/>
          <w:sz w:val="24"/>
          <w:szCs w:val="28"/>
        </w:rPr>
        <w:t>B、评价企业会计对企业经营状况的反映程度</w:t>
      </w:r>
    </w:p>
    <w:p>
      <w:pPr>
        <w:pStyle w:val="Normal32"/>
        <w:jc w:val="left"/>
        <w:rPr>
          <w:rFonts w:ascii="黑体" w:eastAsia="黑体" w:hAnsi="黑体" w:cs="黑体" w:hint="eastAsia"/>
          <w:sz w:val="24"/>
          <w:szCs w:val="28"/>
        </w:rPr>
      </w:pPr>
      <w:r>
        <w:rPr>
          <w:rFonts w:ascii="黑体" w:eastAsia="黑体" w:hAnsi="黑体" w:cs="黑体" w:hint="eastAsia"/>
          <w:sz w:val="24"/>
          <w:szCs w:val="28"/>
        </w:rPr>
        <w:t>C、修正资产负债表的数据</w:t>
      </w:r>
    </w:p>
    <w:p>
      <w:pPr>
        <w:pStyle w:val="Normal32"/>
        <w:jc w:val="left"/>
        <w:rPr>
          <w:rFonts w:ascii="黑体" w:eastAsia="黑体" w:hAnsi="黑体" w:cs="黑体" w:hint="eastAsia"/>
          <w:sz w:val="24"/>
          <w:szCs w:val="28"/>
        </w:rPr>
      </w:pPr>
      <w:r>
        <w:rPr>
          <w:rFonts w:ascii="黑体" w:eastAsia="黑体" w:hAnsi="黑体" w:cs="黑体" w:hint="eastAsia"/>
          <w:sz w:val="24"/>
          <w:szCs w:val="28"/>
        </w:rPr>
        <w:t>D、评价企业的会计政策E说明资产负债表的编制方法</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非生产用固定资产的增长速度一般不应超过生产用固定资产的增长速度。</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A公司2008年年末和2009年年末的部分资料见下表：</w:t>
      </w:r>
      <w:r>
        <w:drawing>
          <wp:inline distT="0" distB="0" distL="0" distR="0">
            <wp:extent cx="5077358" cy="2905430"/>
            <wp:effectExtent l="0" t="0" r="0" b="0"/>
            <wp:docPr id="47" name="_x0000_i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_x0000_i0047"/>
                    <pic:cNvPicPr/>
                  </pic:nvPicPr>
                  <pic:blipFill>
                    <a:blip xmlns:r="http://schemas.openxmlformats.org/officeDocument/2006/relationships" r:embed="rId41"/>
                    <a:stretch>
                      <a:fillRect/>
                    </a:stretch>
                  </pic:blipFill>
                  <pic:spPr>
                    <a:xfrm>
                      <a:off x="0" y="0"/>
                      <a:ext cx="5077358" cy="2905430"/>
                    </a:xfrm>
                    <a:prstGeom prst="rect">
                      <a:avLst/>
                    </a:prstGeom>
                  </pic:spPr>
                </pic:pic>
              </a:graphicData>
            </a:graphic>
          </wp:inline>
        </w:drawing>
      </w:r>
    </w:p>
    <w:p>
      <w:pPr>
        <w:pStyle w:val="Normal34"/>
        <w:jc w:val="left"/>
        <w:rPr>
          <w:rFonts w:ascii="黑体" w:eastAsia="黑体" w:hAnsi="黑体" w:cs="黑体" w:hint="eastAsia"/>
          <w:sz w:val="24"/>
          <w:szCs w:val="28"/>
        </w:rPr>
      </w:pPr>
      <w:r>
        <w:rPr>
          <w:rFonts w:ascii="黑体" w:eastAsia="黑体" w:hAnsi="黑体" w:cs="黑体" w:hint="eastAsia"/>
          <w:sz w:val="24"/>
          <w:szCs w:val="28"/>
        </w:rPr>
        <w:t>将以上两年的指标进行对比，简要说明其短期偿债能力是否得到改善。</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企业分配股利必然引起现金流出量的增加。</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现金类资产是指货币资金和（）。</w:t>
      </w:r>
    </w:p>
    <w:p>
      <w:pPr>
        <w:pStyle w:val="Normal36"/>
        <w:jc w:val="left"/>
        <w:rPr>
          <w:rFonts w:ascii="黑体" w:eastAsia="黑体" w:hAnsi="黑体" w:cs="黑体" w:hint="eastAsia"/>
          <w:sz w:val="24"/>
          <w:szCs w:val="28"/>
        </w:rPr>
      </w:pPr>
      <w:r>
        <w:rPr>
          <w:rFonts w:ascii="黑体" w:eastAsia="黑体" w:hAnsi="黑体" w:cs="黑体" w:hint="eastAsia"/>
          <w:sz w:val="24"/>
          <w:szCs w:val="28"/>
        </w:rPr>
        <w:t>A、存货</w:t>
      </w:r>
    </w:p>
    <w:p>
      <w:pPr>
        <w:pStyle w:val="Normal36"/>
        <w:jc w:val="left"/>
        <w:rPr>
          <w:rFonts w:ascii="黑体" w:eastAsia="黑体" w:hAnsi="黑体" w:cs="黑体" w:hint="eastAsia"/>
          <w:sz w:val="24"/>
          <w:szCs w:val="28"/>
        </w:rPr>
      </w:pPr>
      <w:r>
        <w:rPr>
          <w:rFonts w:ascii="黑体" w:eastAsia="黑体" w:hAnsi="黑体" w:cs="黑体" w:hint="eastAsia"/>
          <w:sz w:val="24"/>
          <w:szCs w:val="28"/>
        </w:rPr>
        <w:t>B、短期投资净额</w:t>
      </w:r>
    </w:p>
    <w:p>
      <w:pPr>
        <w:pStyle w:val="Normal36"/>
        <w:jc w:val="left"/>
        <w:rPr>
          <w:rFonts w:ascii="黑体" w:eastAsia="黑体" w:hAnsi="黑体" w:cs="黑体" w:hint="eastAsia"/>
          <w:sz w:val="24"/>
          <w:szCs w:val="28"/>
        </w:rPr>
      </w:pPr>
      <w:r>
        <w:rPr>
          <w:rFonts w:ascii="黑体" w:eastAsia="黑体" w:hAnsi="黑体" w:cs="黑体" w:hint="eastAsia"/>
          <w:sz w:val="24"/>
          <w:szCs w:val="28"/>
        </w:rPr>
        <w:t>C、应收票据</w:t>
      </w:r>
    </w:p>
    <w:p>
      <w:pPr>
        <w:pStyle w:val="Normal36"/>
        <w:jc w:val="left"/>
        <w:rPr>
          <w:rFonts w:ascii="黑体" w:eastAsia="黑体" w:hAnsi="黑体" w:cs="黑体" w:hint="eastAsia"/>
          <w:sz w:val="24"/>
          <w:szCs w:val="28"/>
        </w:rPr>
      </w:pPr>
      <w:r>
        <w:rPr>
          <w:rFonts w:ascii="黑体" w:eastAsia="黑体" w:hAnsi="黑体" w:cs="黑体" w:hint="eastAsia"/>
          <w:sz w:val="24"/>
          <w:szCs w:val="28"/>
        </w:rPr>
        <w:t>D、一年内到期的和藏起债权投资</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对应收账款的分析应从以下几个方面进行（）</w:t>
      </w:r>
    </w:p>
    <w:p>
      <w:pPr>
        <w:pStyle w:val="Normal37"/>
        <w:jc w:val="left"/>
        <w:rPr>
          <w:rFonts w:ascii="黑体" w:eastAsia="黑体" w:hAnsi="黑体" w:cs="黑体" w:hint="eastAsia"/>
          <w:sz w:val="24"/>
          <w:szCs w:val="28"/>
        </w:rPr>
      </w:pPr>
      <w:r>
        <w:rPr>
          <w:rFonts w:ascii="黑体" w:eastAsia="黑体" w:hAnsi="黑体" w:cs="黑体" w:hint="eastAsia"/>
          <w:sz w:val="24"/>
          <w:szCs w:val="28"/>
        </w:rPr>
        <w:t>A、应收账款的规模</w:t>
      </w:r>
    </w:p>
    <w:p>
      <w:pPr>
        <w:pStyle w:val="Normal37"/>
        <w:jc w:val="left"/>
        <w:rPr>
          <w:rFonts w:ascii="黑体" w:eastAsia="黑体" w:hAnsi="黑体" w:cs="黑体" w:hint="eastAsia"/>
          <w:sz w:val="24"/>
          <w:szCs w:val="28"/>
        </w:rPr>
      </w:pPr>
      <w:r>
        <w:rPr>
          <w:rFonts w:ascii="黑体" w:eastAsia="黑体" w:hAnsi="黑体" w:cs="黑体" w:hint="eastAsia"/>
          <w:sz w:val="24"/>
          <w:szCs w:val="28"/>
        </w:rPr>
        <w:t>B、应收账款的质量</w:t>
      </w:r>
    </w:p>
    <w:p>
      <w:pPr>
        <w:pStyle w:val="Normal37"/>
        <w:jc w:val="left"/>
        <w:rPr>
          <w:rFonts w:ascii="黑体" w:eastAsia="黑体" w:hAnsi="黑体" w:cs="黑体" w:hint="eastAsia"/>
          <w:sz w:val="24"/>
          <w:szCs w:val="28"/>
        </w:rPr>
      </w:pPr>
      <w:r>
        <w:rPr>
          <w:rFonts w:ascii="黑体" w:eastAsia="黑体" w:hAnsi="黑体" w:cs="黑体" w:hint="eastAsia"/>
          <w:sz w:val="24"/>
          <w:szCs w:val="28"/>
        </w:rPr>
        <w:t>C、坏账准备政策的影响</w:t>
      </w:r>
    </w:p>
    <w:p>
      <w:pPr>
        <w:pStyle w:val="Normal37"/>
        <w:jc w:val="left"/>
        <w:rPr>
          <w:rFonts w:ascii="黑体" w:eastAsia="黑体" w:hAnsi="黑体" w:cs="黑体" w:hint="eastAsia"/>
          <w:sz w:val="24"/>
          <w:szCs w:val="28"/>
        </w:rPr>
      </w:pPr>
      <w:r>
        <w:rPr>
          <w:rFonts w:ascii="黑体" w:eastAsia="黑体" w:hAnsi="黑体" w:cs="黑体" w:hint="eastAsia"/>
          <w:sz w:val="24"/>
          <w:szCs w:val="28"/>
        </w:rPr>
        <w:t>D、应收账款拖欠的时间</w:t>
      </w:r>
    </w:p>
    <w:p>
      <w:pPr>
        <w:pStyle w:val="Normal37"/>
        <w:jc w:val="left"/>
        <w:rPr>
          <w:rFonts w:ascii="黑体" w:eastAsia="黑体" w:hAnsi="黑体" w:cs="黑体" w:hint="eastAsia"/>
          <w:sz w:val="24"/>
          <w:szCs w:val="28"/>
        </w:rPr>
      </w:pPr>
      <w:r>
        <w:rPr>
          <w:rFonts w:ascii="黑体" w:eastAsia="黑体" w:hAnsi="黑体" w:cs="黑体" w:hint="eastAsia"/>
          <w:sz w:val="24"/>
          <w:szCs w:val="28"/>
        </w:rPr>
        <w:t>E、应收账款的构成</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14.</w:t>
      </w:r>
      <w:r>
        <w:rPr>
          <w:rFonts w:ascii="黑体" w:eastAsia="黑体" w:hAnsi="黑体" w:cs="黑体" w:hint="eastAsia"/>
          <w:sz w:val="24"/>
          <w:szCs w:val="28"/>
        </w:rPr>
        <w:t>企业管理者将持有的现金投资于“现金等价物”项目，其目的在于（）。</w:t>
      </w:r>
    </w:p>
    <w:p>
      <w:pPr>
        <w:pStyle w:val="Normal38"/>
        <w:jc w:val="left"/>
        <w:rPr>
          <w:rFonts w:ascii="黑体" w:eastAsia="黑体" w:hAnsi="黑体" w:cs="黑体" w:hint="eastAsia"/>
          <w:sz w:val="24"/>
          <w:szCs w:val="28"/>
        </w:rPr>
      </w:pPr>
      <w:r>
        <w:rPr>
          <w:rFonts w:ascii="黑体" w:eastAsia="黑体" w:hAnsi="黑体" w:cs="黑体" w:hint="eastAsia"/>
          <w:sz w:val="24"/>
          <w:szCs w:val="28"/>
        </w:rPr>
        <w:t>A、控制其他企业</w:t>
      </w:r>
    </w:p>
    <w:p>
      <w:pPr>
        <w:pStyle w:val="Normal38"/>
        <w:jc w:val="left"/>
        <w:rPr>
          <w:rFonts w:ascii="黑体" w:eastAsia="黑体" w:hAnsi="黑体" w:cs="黑体" w:hint="eastAsia"/>
          <w:sz w:val="24"/>
          <w:szCs w:val="28"/>
        </w:rPr>
      </w:pPr>
      <w:r>
        <w:rPr>
          <w:rFonts w:ascii="黑体" w:eastAsia="黑体" w:hAnsi="黑体" w:cs="黑体" w:hint="eastAsia"/>
          <w:sz w:val="24"/>
          <w:szCs w:val="28"/>
        </w:rPr>
        <w:t>B、利用暂时闲置的资金赚取超过持有现金收益</w:t>
      </w:r>
    </w:p>
    <w:p>
      <w:pPr>
        <w:pStyle w:val="Normal38"/>
        <w:jc w:val="left"/>
        <w:rPr>
          <w:rFonts w:ascii="黑体" w:eastAsia="黑体" w:hAnsi="黑体" w:cs="黑体" w:hint="eastAsia"/>
          <w:sz w:val="24"/>
          <w:szCs w:val="28"/>
        </w:rPr>
      </w:pPr>
      <w:r>
        <w:rPr>
          <w:rFonts w:ascii="黑体" w:eastAsia="黑体" w:hAnsi="黑体" w:cs="黑体" w:hint="eastAsia"/>
          <w:sz w:val="24"/>
          <w:szCs w:val="28"/>
        </w:rPr>
        <w:t>C、谋求高于利息流入的风险报酬</w:t>
      </w:r>
    </w:p>
    <w:p>
      <w:pPr>
        <w:pStyle w:val="Normal38"/>
        <w:jc w:val="left"/>
        <w:rPr>
          <w:rFonts w:ascii="黑体" w:eastAsia="黑体" w:hAnsi="黑体" w:cs="黑体" w:hint="eastAsia"/>
          <w:sz w:val="24"/>
          <w:szCs w:val="28"/>
        </w:rPr>
      </w:pPr>
      <w:r>
        <w:rPr>
          <w:rFonts w:ascii="黑体" w:eastAsia="黑体" w:hAnsi="黑体" w:cs="黑体" w:hint="eastAsia"/>
          <w:sz w:val="24"/>
          <w:szCs w:val="28"/>
        </w:rPr>
        <w:t>D、企业长期规划</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甲股份有限公司的2007年的现金流量表如下表所示。</w:t>
      </w:r>
    </w:p>
    <w:p>
      <w:pPr>
        <w:pStyle w:val="Normal3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现金流量表</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https://d.book118.com/895121112210011044</w:t>
        </w:r>
      </w:hyperlink>
    </w:p>
    <w:p>
      <w:pPr>
        <w:pStyle w:val="Normal39"/>
        <w:jc w:val="left"/>
        <w:rPr>
          <w:rFonts w:ascii="黑体" w:eastAsia="黑体" w:hAnsi="黑体" w:cs="黑体" w:hint="eastAsia"/>
          <w:sz w:val="24"/>
          <w:szCs w:val="28"/>
        </w:rPr>
      </w:pPr>
    </w:p>
    <w:sectPr>
      <w:headerReference w:type="even" r:id="rId48"/>
      <w:headerReference w:type="default" r:id="rId49"/>
      <w:footerReference w:type="even" r:id="rId50"/>
      <w:headerReference w:type="first" r:id="rId51"/>
      <w:footerReference w:type="first" r:id="rId52"/>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image" Target="media/image3.jpeg" /><Relationship Id="rId24" Type="http://schemas.openxmlformats.org/officeDocument/2006/relationships/image" Target="media/image4.jpe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9.xml" /><Relationship Id="rId34" Type="http://schemas.openxmlformats.org/officeDocument/2006/relationships/header" Target="header15.xml" /><Relationship Id="rId35" Type="http://schemas.openxmlformats.org/officeDocument/2006/relationships/footer" Target="footer10.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1.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6.jpeg"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3.xml" /><Relationship Id="rId45" Type="http://schemas.openxmlformats.org/officeDocument/2006/relationships/header" Target="header21.xml" /><Relationship Id="rId46" Type="http://schemas.openxmlformats.org/officeDocument/2006/relationships/footer" Target="footer14.xml" /><Relationship Id="rId47" Type="http://schemas.openxmlformats.org/officeDocument/2006/relationships/hyperlink" Target="https://d.book118.com/895121112210011044" TargetMode="Externa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15.xml" /><Relationship Id="rId51" Type="http://schemas.openxmlformats.org/officeDocument/2006/relationships/header" Target="header24.xml" /><Relationship Id="rId52" Type="http://schemas.openxmlformats.org/officeDocument/2006/relationships/footer" Target="footer16.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