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重组腺病毒P53抗癌因子项目规划设计方案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24" w:history="1">
        <w:r>
          <w:rPr>
            <w:rFonts w:ascii="仿宋" w:eastAsia="仿宋" w:hAnsi="仿宋" w:cs="仿宋" w:hint="eastAsia"/>
            <w:lang w:eastAsia="zh-CN"/>
          </w:rPr>
          <w:t>序言</w:t>
        </w:r>
        <w:r>
          <w:tab/>
        </w:r>
        <w:r>
          <w:fldChar w:fldCharType="begin"/>
        </w:r>
        <w:r>
          <w:instrText xml:space="preserve"> PAGEREF _Toc6524 \h </w:instrText>
        </w:r>
        <w:r>
          <w:fldChar w:fldCharType="separate"/>
        </w:r>
        <w:r>
          <w:t>3</w:t>
        </w:r>
        <w:r>
          <w:fldChar w:fldCharType="end"/>
        </w:r>
      </w:hyperlink>
    </w:p>
    <w:p>
      <w:pPr>
        <w:pStyle w:val="TOC1"/>
        <w:tabs>
          <w:tab w:val="right" w:leader="dot" w:pos="8306"/>
        </w:tabs>
      </w:pPr>
      <w:hyperlink w:anchor="_Toc11615" w:history="1">
        <w:r>
          <w:rPr>
            <w:rFonts w:ascii="仿宋" w:eastAsia="仿宋" w:hAnsi="仿宋" w:cs="仿宋" w:hint="eastAsia"/>
            <w:lang w:eastAsia="zh-CN"/>
          </w:rPr>
          <w:t>一、重组腺病毒P53抗癌因子项目文档管理</w:t>
        </w:r>
        <w:r>
          <w:tab/>
        </w:r>
        <w:r>
          <w:fldChar w:fldCharType="begin"/>
        </w:r>
        <w:r>
          <w:instrText xml:space="preserve"> PAGEREF _Toc11615 \h </w:instrText>
        </w:r>
        <w:r>
          <w:fldChar w:fldCharType="separate"/>
        </w:r>
        <w:r>
          <w:t>3</w:t>
        </w:r>
        <w:r>
          <w:fldChar w:fldCharType="end"/>
        </w:r>
      </w:hyperlink>
    </w:p>
    <w:p>
      <w:pPr>
        <w:pStyle w:val="TOC2"/>
        <w:tabs>
          <w:tab w:val="right" w:leader="dot" w:pos="8306"/>
        </w:tabs>
      </w:pPr>
      <w:hyperlink w:anchor="_Toc9583" w:history="1">
        <w:r>
          <w:rPr>
            <w:rFonts w:ascii="仿宋" w:eastAsia="仿宋" w:hAnsi="仿宋" w:cs="仿宋" w:hint="eastAsia"/>
            <w:lang w:eastAsia="zh-CN"/>
          </w:rPr>
          <w:t>(一)、文档编制与审查</w:t>
        </w:r>
        <w:r>
          <w:tab/>
        </w:r>
        <w:r>
          <w:fldChar w:fldCharType="begin"/>
        </w:r>
        <w:r>
          <w:instrText xml:space="preserve"> PAGEREF _Toc9583 \h </w:instrText>
        </w:r>
        <w:r>
          <w:fldChar w:fldCharType="separate"/>
        </w:r>
        <w:r>
          <w:t>3</w:t>
        </w:r>
        <w:r>
          <w:fldChar w:fldCharType="end"/>
        </w:r>
      </w:hyperlink>
    </w:p>
    <w:p>
      <w:pPr>
        <w:pStyle w:val="TOC2"/>
        <w:tabs>
          <w:tab w:val="right" w:leader="dot" w:pos="8306"/>
        </w:tabs>
      </w:pPr>
      <w:hyperlink w:anchor="_Toc7238" w:history="1">
        <w:r>
          <w:rPr>
            <w:rFonts w:ascii="仿宋" w:eastAsia="仿宋" w:hAnsi="仿宋" w:cs="仿宋" w:hint="eastAsia"/>
            <w:lang w:eastAsia="zh-CN"/>
          </w:rPr>
          <w:t>(二)、文档发布与分发</w:t>
        </w:r>
        <w:r>
          <w:tab/>
        </w:r>
        <w:r>
          <w:fldChar w:fldCharType="begin"/>
        </w:r>
        <w:r>
          <w:instrText xml:space="preserve"> PAGEREF _Toc7238 \h </w:instrText>
        </w:r>
        <w:r>
          <w:fldChar w:fldCharType="separate"/>
        </w:r>
        <w:r>
          <w:t>4</w:t>
        </w:r>
        <w:r>
          <w:fldChar w:fldCharType="end"/>
        </w:r>
      </w:hyperlink>
    </w:p>
    <w:p>
      <w:pPr>
        <w:pStyle w:val="TOC2"/>
        <w:tabs>
          <w:tab w:val="right" w:leader="dot" w:pos="8306"/>
        </w:tabs>
      </w:pPr>
      <w:hyperlink w:anchor="_Toc27679" w:history="1">
        <w:r>
          <w:rPr>
            <w:rFonts w:ascii="仿宋" w:eastAsia="仿宋" w:hAnsi="仿宋" w:cs="仿宋" w:hint="eastAsia"/>
            <w:lang w:eastAsia="zh-CN"/>
          </w:rPr>
          <w:t>(三)、文档存档与归档</w:t>
        </w:r>
        <w:r>
          <w:tab/>
        </w:r>
        <w:r>
          <w:fldChar w:fldCharType="begin"/>
        </w:r>
        <w:r>
          <w:instrText xml:space="preserve"> PAGEREF _Toc27679 \h </w:instrText>
        </w:r>
        <w:r>
          <w:fldChar w:fldCharType="separate"/>
        </w:r>
        <w:r>
          <w:t>5</w:t>
        </w:r>
        <w:r>
          <w:fldChar w:fldCharType="end"/>
        </w:r>
      </w:hyperlink>
    </w:p>
    <w:p>
      <w:pPr>
        <w:pStyle w:val="TOC1"/>
        <w:tabs>
          <w:tab w:val="right" w:leader="dot" w:pos="8306"/>
        </w:tabs>
      </w:pPr>
      <w:hyperlink w:anchor="_Toc11046" w:history="1">
        <w:r>
          <w:rPr>
            <w:rFonts w:ascii="仿宋" w:eastAsia="仿宋" w:hAnsi="仿宋" w:cs="仿宋" w:hint="eastAsia"/>
            <w:lang w:eastAsia="zh-CN"/>
          </w:rPr>
          <w:t>二、工艺说明</w:t>
        </w:r>
        <w:r>
          <w:tab/>
        </w:r>
        <w:r>
          <w:fldChar w:fldCharType="begin"/>
        </w:r>
        <w:r>
          <w:instrText xml:space="preserve"> PAGEREF _Toc11046 \h </w:instrText>
        </w:r>
        <w:r>
          <w:fldChar w:fldCharType="separate"/>
        </w:r>
        <w:r>
          <w:t>6</w:t>
        </w:r>
        <w:r>
          <w:fldChar w:fldCharType="end"/>
        </w:r>
      </w:hyperlink>
    </w:p>
    <w:p>
      <w:pPr>
        <w:pStyle w:val="TOC2"/>
        <w:tabs>
          <w:tab w:val="right" w:leader="dot" w:pos="8306"/>
        </w:tabs>
      </w:pPr>
      <w:hyperlink w:anchor="_Toc16202" w:history="1">
        <w:r>
          <w:rPr>
            <w:rFonts w:ascii="仿宋" w:eastAsia="仿宋" w:hAnsi="仿宋" w:cs="仿宋" w:hint="eastAsia"/>
            <w:lang w:eastAsia="zh-CN"/>
          </w:rPr>
          <w:t>(一)、技术管理特点</w:t>
        </w:r>
        <w:r>
          <w:tab/>
        </w:r>
        <w:r>
          <w:fldChar w:fldCharType="begin"/>
        </w:r>
        <w:r>
          <w:instrText xml:space="preserve"> PAGEREF _Toc16202 \h </w:instrText>
        </w:r>
        <w:r>
          <w:fldChar w:fldCharType="separate"/>
        </w:r>
        <w:r>
          <w:t>6</w:t>
        </w:r>
        <w:r>
          <w:fldChar w:fldCharType="end"/>
        </w:r>
      </w:hyperlink>
    </w:p>
    <w:p>
      <w:pPr>
        <w:pStyle w:val="TOC2"/>
        <w:tabs>
          <w:tab w:val="right" w:leader="dot" w:pos="8306"/>
        </w:tabs>
      </w:pPr>
      <w:hyperlink w:anchor="_Toc14437" w:history="1">
        <w:r>
          <w:rPr>
            <w:rFonts w:ascii="仿宋" w:eastAsia="仿宋" w:hAnsi="仿宋" w:cs="仿宋" w:hint="eastAsia"/>
            <w:lang w:eastAsia="zh-CN"/>
          </w:rPr>
          <w:t>(二)、重组腺病毒P53抗癌因子项目工艺技术设计方案</w:t>
        </w:r>
        <w:r>
          <w:tab/>
        </w:r>
        <w:r>
          <w:fldChar w:fldCharType="begin"/>
        </w:r>
        <w:r>
          <w:instrText xml:space="preserve"> PAGEREF _Toc14437 \h </w:instrText>
        </w:r>
        <w:r>
          <w:fldChar w:fldCharType="separate"/>
        </w:r>
        <w:r>
          <w:t>8</w:t>
        </w:r>
        <w:r>
          <w:fldChar w:fldCharType="end"/>
        </w:r>
      </w:hyperlink>
    </w:p>
    <w:p>
      <w:pPr>
        <w:pStyle w:val="TOC2"/>
        <w:tabs>
          <w:tab w:val="right" w:leader="dot" w:pos="8306"/>
        </w:tabs>
      </w:pPr>
      <w:hyperlink w:anchor="_Toc28911" w:history="1">
        <w:r>
          <w:rPr>
            <w:rFonts w:ascii="仿宋" w:eastAsia="仿宋" w:hAnsi="仿宋" w:cs="仿宋" w:hint="eastAsia"/>
            <w:lang w:eastAsia="zh-CN"/>
          </w:rPr>
          <w:t>(三)、设备选型方案</w:t>
        </w:r>
        <w:r>
          <w:tab/>
        </w:r>
        <w:r>
          <w:fldChar w:fldCharType="begin"/>
        </w:r>
        <w:r>
          <w:instrText xml:space="preserve"> PAGEREF _Toc28911 \h </w:instrText>
        </w:r>
        <w:r>
          <w:fldChar w:fldCharType="separate"/>
        </w:r>
        <w:r>
          <w:t>9</w:t>
        </w:r>
        <w:r>
          <w:fldChar w:fldCharType="end"/>
        </w:r>
      </w:hyperlink>
    </w:p>
    <w:p>
      <w:pPr>
        <w:pStyle w:val="TOC1"/>
        <w:tabs>
          <w:tab w:val="right" w:leader="dot" w:pos="8306"/>
        </w:tabs>
      </w:pPr>
      <w:hyperlink w:anchor="_Toc20074" w:history="1">
        <w:r>
          <w:rPr>
            <w:rFonts w:ascii="仿宋" w:eastAsia="仿宋" w:hAnsi="仿宋" w:cs="仿宋" w:hint="eastAsia"/>
            <w:lang w:eastAsia="zh-CN"/>
          </w:rPr>
          <w:t>三、重组腺病毒P53抗癌因子项目建设单位说明</w:t>
        </w:r>
        <w:r>
          <w:tab/>
        </w:r>
        <w:r>
          <w:fldChar w:fldCharType="begin"/>
        </w:r>
        <w:r>
          <w:instrText xml:space="preserve"> PAGEREF _Toc20074 \h </w:instrText>
        </w:r>
        <w:r>
          <w:fldChar w:fldCharType="separate"/>
        </w:r>
        <w:r>
          <w:t>10</w:t>
        </w:r>
        <w:r>
          <w:fldChar w:fldCharType="end"/>
        </w:r>
      </w:hyperlink>
    </w:p>
    <w:p>
      <w:pPr>
        <w:pStyle w:val="TOC2"/>
        <w:tabs>
          <w:tab w:val="right" w:leader="dot" w:pos="8306"/>
        </w:tabs>
      </w:pPr>
      <w:hyperlink w:anchor="_Toc2206" w:history="1">
        <w:r>
          <w:rPr>
            <w:rFonts w:ascii="仿宋" w:eastAsia="仿宋" w:hAnsi="仿宋" w:cs="仿宋" w:hint="eastAsia"/>
            <w:lang w:eastAsia="zh-CN"/>
          </w:rPr>
          <w:t>(一)、重组腺病毒P53抗癌因子项目承办单位基本情况</w:t>
        </w:r>
        <w:r>
          <w:tab/>
        </w:r>
        <w:r>
          <w:fldChar w:fldCharType="begin"/>
        </w:r>
        <w:r>
          <w:instrText xml:space="preserve"> PAGEREF _Toc2206 \h </w:instrText>
        </w:r>
        <w:r>
          <w:fldChar w:fldCharType="separate"/>
        </w:r>
        <w:r>
          <w:t>10</w:t>
        </w:r>
        <w:r>
          <w:fldChar w:fldCharType="end"/>
        </w:r>
      </w:hyperlink>
    </w:p>
    <w:p>
      <w:pPr>
        <w:pStyle w:val="TOC2"/>
        <w:tabs>
          <w:tab w:val="right" w:leader="dot" w:pos="8306"/>
        </w:tabs>
      </w:pPr>
      <w:hyperlink w:anchor="_Toc27206" w:history="1">
        <w:r>
          <w:rPr>
            <w:rFonts w:ascii="仿宋" w:eastAsia="仿宋" w:hAnsi="仿宋" w:cs="仿宋" w:hint="eastAsia"/>
            <w:lang w:eastAsia="zh-CN"/>
          </w:rPr>
          <w:t>(二)、公司经济效益分析</w:t>
        </w:r>
        <w:r>
          <w:tab/>
        </w:r>
        <w:r>
          <w:fldChar w:fldCharType="begin"/>
        </w:r>
        <w:r>
          <w:instrText xml:space="preserve"> PAGEREF _Toc27206 \h </w:instrText>
        </w:r>
        <w:r>
          <w:fldChar w:fldCharType="separate"/>
        </w:r>
        <w:r>
          <w:t>11</w:t>
        </w:r>
        <w:r>
          <w:fldChar w:fldCharType="end"/>
        </w:r>
      </w:hyperlink>
    </w:p>
    <w:p>
      <w:pPr>
        <w:pStyle w:val="TOC1"/>
        <w:tabs>
          <w:tab w:val="right" w:leader="dot" w:pos="8306"/>
        </w:tabs>
      </w:pPr>
      <w:hyperlink w:anchor="_Toc15348" w:history="1">
        <w:r>
          <w:rPr>
            <w:rFonts w:ascii="仿宋" w:eastAsia="仿宋" w:hAnsi="仿宋" w:cs="仿宋" w:hint="eastAsia"/>
            <w:lang w:eastAsia="zh-CN"/>
          </w:rPr>
          <w:t>四、重组腺病毒P53抗癌因子项目绩效评估</w:t>
        </w:r>
        <w:r>
          <w:tab/>
        </w:r>
        <w:r>
          <w:fldChar w:fldCharType="begin"/>
        </w:r>
        <w:r>
          <w:instrText xml:space="preserve"> PAGEREF _Toc15348 \h </w:instrText>
        </w:r>
        <w:r>
          <w:fldChar w:fldCharType="separate"/>
        </w:r>
        <w:r>
          <w:t>12</w:t>
        </w:r>
        <w:r>
          <w:fldChar w:fldCharType="end"/>
        </w:r>
      </w:hyperlink>
    </w:p>
    <w:p>
      <w:pPr>
        <w:pStyle w:val="TOC2"/>
        <w:tabs>
          <w:tab w:val="right" w:leader="dot" w:pos="8306"/>
        </w:tabs>
      </w:pPr>
      <w:hyperlink w:anchor="_Toc11430" w:history="1">
        <w:r>
          <w:rPr>
            <w:rFonts w:ascii="仿宋" w:eastAsia="仿宋" w:hAnsi="仿宋" w:cs="仿宋" w:hint="eastAsia"/>
            <w:lang w:eastAsia="zh-CN"/>
          </w:rPr>
          <w:t>(一)、绩效评估指标</w:t>
        </w:r>
        <w:r>
          <w:tab/>
        </w:r>
        <w:r>
          <w:fldChar w:fldCharType="begin"/>
        </w:r>
        <w:r>
          <w:instrText xml:space="preserve"> PAGEREF _Toc11430 \h </w:instrText>
        </w:r>
        <w:r>
          <w:fldChar w:fldCharType="separate"/>
        </w:r>
        <w:r>
          <w:t>12</w:t>
        </w:r>
        <w:r>
          <w:fldChar w:fldCharType="end"/>
        </w:r>
      </w:hyperlink>
    </w:p>
    <w:p>
      <w:pPr>
        <w:pStyle w:val="TOC2"/>
        <w:tabs>
          <w:tab w:val="right" w:leader="dot" w:pos="8306"/>
        </w:tabs>
      </w:pPr>
      <w:hyperlink w:anchor="_Toc3148" w:history="1">
        <w:r>
          <w:rPr>
            <w:rFonts w:ascii="仿宋" w:eastAsia="仿宋" w:hAnsi="仿宋" w:cs="仿宋" w:hint="eastAsia"/>
            <w:lang w:eastAsia="zh-CN"/>
          </w:rPr>
          <w:t>(二)、绩效评估方法</w:t>
        </w:r>
        <w:r>
          <w:tab/>
        </w:r>
        <w:r>
          <w:fldChar w:fldCharType="begin"/>
        </w:r>
        <w:r>
          <w:instrText xml:space="preserve"> PAGEREF _Toc3148 \h </w:instrText>
        </w:r>
        <w:r>
          <w:fldChar w:fldCharType="separate"/>
        </w:r>
        <w:r>
          <w:t>13</w:t>
        </w:r>
        <w:r>
          <w:fldChar w:fldCharType="end"/>
        </w:r>
      </w:hyperlink>
    </w:p>
    <w:p>
      <w:pPr>
        <w:pStyle w:val="TOC2"/>
        <w:tabs>
          <w:tab w:val="right" w:leader="dot" w:pos="8306"/>
        </w:tabs>
      </w:pPr>
      <w:hyperlink w:anchor="_Toc28504" w:history="1">
        <w:r>
          <w:rPr>
            <w:rFonts w:ascii="仿宋" w:eastAsia="仿宋" w:hAnsi="仿宋" w:cs="仿宋" w:hint="eastAsia"/>
            <w:lang w:eastAsia="zh-CN"/>
          </w:rPr>
          <w:t>(三)、绩效评估周期</w:t>
        </w:r>
        <w:r>
          <w:tab/>
        </w:r>
        <w:r>
          <w:fldChar w:fldCharType="begin"/>
        </w:r>
        <w:r>
          <w:instrText xml:space="preserve"> PAGEREF _Toc28504 \h </w:instrText>
        </w:r>
        <w:r>
          <w:fldChar w:fldCharType="separate"/>
        </w:r>
        <w:r>
          <w:t>15</w:t>
        </w:r>
        <w:r>
          <w:fldChar w:fldCharType="end"/>
        </w:r>
      </w:hyperlink>
    </w:p>
    <w:p>
      <w:pPr>
        <w:pStyle w:val="TOC1"/>
        <w:tabs>
          <w:tab w:val="right" w:leader="dot" w:pos="8306"/>
        </w:tabs>
      </w:pPr>
      <w:hyperlink w:anchor="_Toc15024" w:history="1">
        <w:r>
          <w:rPr>
            <w:rFonts w:ascii="仿宋" w:eastAsia="仿宋" w:hAnsi="仿宋" w:cs="仿宋" w:hint="eastAsia"/>
            <w:lang w:eastAsia="zh-CN"/>
          </w:rPr>
          <w:t>五、产品规划分析</w:t>
        </w:r>
        <w:r>
          <w:tab/>
        </w:r>
        <w:r>
          <w:fldChar w:fldCharType="begin"/>
        </w:r>
        <w:r>
          <w:instrText xml:space="preserve"> PAGEREF _Toc15024 \h </w:instrText>
        </w:r>
        <w:r>
          <w:fldChar w:fldCharType="separate"/>
        </w:r>
        <w:r>
          <w:t>16</w:t>
        </w:r>
        <w:r>
          <w:fldChar w:fldCharType="end"/>
        </w:r>
      </w:hyperlink>
    </w:p>
    <w:p>
      <w:pPr>
        <w:pStyle w:val="TOC2"/>
        <w:tabs>
          <w:tab w:val="right" w:leader="dot" w:pos="8306"/>
        </w:tabs>
      </w:pPr>
      <w:hyperlink w:anchor="_Toc19427" w:history="1">
        <w:r>
          <w:rPr>
            <w:rFonts w:ascii="仿宋" w:eastAsia="仿宋" w:hAnsi="仿宋" w:cs="仿宋" w:hint="eastAsia"/>
            <w:lang w:eastAsia="zh-CN"/>
          </w:rPr>
          <w:t>(一)、产品规划</w:t>
        </w:r>
        <w:r>
          <w:tab/>
        </w:r>
        <w:r>
          <w:fldChar w:fldCharType="begin"/>
        </w:r>
        <w:r>
          <w:instrText xml:space="preserve"> PAGEREF _Toc19427 \h </w:instrText>
        </w:r>
        <w:r>
          <w:fldChar w:fldCharType="separate"/>
        </w:r>
        <w:r>
          <w:t>16</w:t>
        </w:r>
        <w:r>
          <w:fldChar w:fldCharType="end"/>
        </w:r>
      </w:hyperlink>
    </w:p>
    <w:p>
      <w:pPr>
        <w:pStyle w:val="TOC2"/>
        <w:tabs>
          <w:tab w:val="right" w:leader="dot" w:pos="8306"/>
        </w:tabs>
      </w:pPr>
      <w:hyperlink w:anchor="_Toc3208" w:history="1">
        <w:r>
          <w:rPr>
            <w:rFonts w:ascii="仿宋" w:eastAsia="仿宋" w:hAnsi="仿宋" w:cs="仿宋" w:hint="eastAsia"/>
            <w:lang w:eastAsia="zh-CN"/>
          </w:rPr>
          <w:t>(二)、建设规模</w:t>
        </w:r>
        <w:r>
          <w:tab/>
        </w:r>
        <w:r>
          <w:fldChar w:fldCharType="begin"/>
        </w:r>
        <w:r>
          <w:instrText xml:space="preserve"> PAGEREF _Toc3208 \h </w:instrText>
        </w:r>
        <w:r>
          <w:fldChar w:fldCharType="separate"/>
        </w:r>
        <w:r>
          <w:t>17</w:t>
        </w:r>
        <w:r>
          <w:fldChar w:fldCharType="end"/>
        </w:r>
      </w:hyperlink>
    </w:p>
    <w:p>
      <w:pPr>
        <w:pStyle w:val="TOC1"/>
        <w:tabs>
          <w:tab w:val="right" w:leader="dot" w:pos="8306"/>
        </w:tabs>
      </w:pPr>
      <w:hyperlink w:anchor="_Toc17418" w:history="1">
        <w:r>
          <w:rPr>
            <w:rFonts w:ascii="仿宋" w:eastAsia="仿宋" w:hAnsi="仿宋" w:cs="仿宋" w:hint="eastAsia"/>
            <w:lang w:eastAsia="zh-CN"/>
          </w:rPr>
          <w:t>六、重组腺病毒P53抗癌因子项目可持续发展</w:t>
        </w:r>
        <w:r>
          <w:tab/>
        </w:r>
        <w:r>
          <w:fldChar w:fldCharType="begin"/>
        </w:r>
        <w:r>
          <w:instrText xml:space="preserve"> PAGEREF _Toc17418 \h </w:instrText>
        </w:r>
        <w:r>
          <w:fldChar w:fldCharType="separate"/>
        </w:r>
        <w:r>
          <w:t>18</w:t>
        </w:r>
        <w:r>
          <w:fldChar w:fldCharType="end"/>
        </w:r>
      </w:hyperlink>
    </w:p>
    <w:p>
      <w:pPr>
        <w:pStyle w:val="TOC2"/>
        <w:tabs>
          <w:tab w:val="right" w:leader="dot" w:pos="8306"/>
        </w:tabs>
      </w:pPr>
      <w:hyperlink w:anchor="_Toc28323" w:history="1">
        <w:r>
          <w:rPr>
            <w:rFonts w:ascii="仿宋" w:eastAsia="仿宋" w:hAnsi="仿宋" w:cs="仿宋" w:hint="eastAsia"/>
            <w:lang w:eastAsia="zh-CN"/>
          </w:rPr>
          <w:t>(一)、可持续战略与实践</w:t>
        </w:r>
        <w:r>
          <w:tab/>
        </w:r>
        <w:r>
          <w:fldChar w:fldCharType="begin"/>
        </w:r>
        <w:r>
          <w:instrText xml:space="preserve"> PAGEREF _Toc28323 \h </w:instrText>
        </w:r>
        <w:r>
          <w:fldChar w:fldCharType="separate"/>
        </w:r>
        <w:r>
          <w:t>18</w:t>
        </w:r>
        <w:r>
          <w:fldChar w:fldCharType="end"/>
        </w:r>
      </w:hyperlink>
    </w:p>
    <w:p>
      <w:pPr>
        <w:pStyle w:val="TOC2"/>
        <w:tabs>
          <w:tab w:val="right" w:leader="dot" w:pos="8306"/>
        </w:tabs>
      </w:pPr>
      <w:hyperlink w:anchor="_Toc812" w:history="1">
        <w:r>
          <w:rPr>
            <w:rFonts w:ascii="仿宋" w:eastAsia="仿宋" w:hAnsi="仿宋" w:cs="仿宋" w:hint="eastAsia"/>
            <w:lang w:eastAsia="zh-CN"/>
          </w:rPr>
          <w:t>(二)、环保与社会责任</w:t>
        </w:r>
        <w:r>
          <w:tab/>
        </w:r>
        <w:r>
          <w:fldChar w:fldCharType="begin"/>
        </w:r>
        <w:r>
          <w:instrText xml:space="preserve"> PAGEREF _Toc812 \h </w:instrText>
        </w:r>
        <w:r>
          <w:fldChar w:fldCharType="separate"/>
        </w:r>
        <w:r>
          <w:t>19</w:t>
        </w:r>
        <w:r>
          <w:fldChar w:fldCharType="end"/>
        </w:r>
      </w:hyperlink>
    </w:p>
    <w:p>
      <w:pPr>
        <w:pStyle w:val="TOC1"/>
        <w:tabs>
          <w:tab w:val="right" w:leader="dot" w:pos="8306"/>
        </w:tabs>
      </w:pPr>
      <w:hyperlink w:anchor="_Toc12674" w:history="1">
        <w:r>
          <w:rPr>
            <w:rFonts w:ascii="仿宋" w:eastAsia="仿宋" w:hAnsi="仿宋" w:cs="仿宋" w:hint="eastAsia"/>
            <w:lang w:eastAsia="zh-CN"/>
          </w:rPr>
          <w:t>七、重组腺病毒P53抗癌因子项目人力资源培养与发展</w:t>
        </w:r>
        <w:r>
          <w:tab/>
        </w:r>
        <w:r>
          <w:fldChar w:fldCharType="begin"/>
        </w:r>
        <w:r>
          <w:instrText xml:space="preserve"> PAGEREF _Toc12674 \h </w:instrText>
        </w:r>
        <w:r>
          <w:fldChar w:fldCharType="separate"/>
        </w:r>
        <w:r>
          <w:t>20</w:t>
        </w:r>
        <w:r>
          <w:fldChar w:fldCharType="end"/>
        </w:r>
      </w:hyperlink>
    </w:p>
    <w:p>
      <w:pPr>
        <w:pStyle w:val="TOC2"/>
        <w:tabs>
          <w:tab w:val="right" w:leader="dot" w:pos="8306"/>
        </w:tabs>
      </w:pPr>
      <w:hyperlink w:anchor="_Toc10207" w:history="1">
        <w:r>
          <w:rPr>
            <w:rFonts w:ascii="仿宋" w:eastAsia="仿宋" w:hAnsi="仿宋" w:cs="仿宋" w:hint="eastAsia"/>
            <w:lang w:eastAsia="zh-CN"/>
          </w:rPr>
          <w:t>(一)、人才需求与规划</w:t>
        </w:r>
        <w:r>
          <w:tab/>
        </w:r>
        <w:r>
          <w:fldChar w:fldCharType="begin"/>
        </w:r>
        <w:r>
          <w:instrText xml:space="preserve"> PAGEREF _Toc10207 \h </w:instrText>
        </w:r>
        <w:r>
          <w:fldChar w:fldCharType="separate"/>
        </w:r>
        <w:r>
          <w:t>20</w:t>
        </w:r>
        <w:r>
          <w:fldChar w:fldCharType="end"/>
        </w:r>
      </w:hyperlink>
    </w:p>
    <w:p>
      <w:pPr>
        <w:pStyle w:val="TOC2"/>
        <w:tabs>
          <w:tab w:val="right" w:leader="dot" w:pos="8306"/>
        </w:tabs>
      </w:pPr>
      <w:hyperlink w:anchor="_Toc12565" w:history="1">
        <w:r>
          <w:rPr>
            <w:rFonts w:ascii="仿宋" w:eastAsia="仿宋" w:hAnsi="仿宋" w:cs="仿宋" w:hint="eastAsia"/>
            <w:lang w:eastAsia="zh-CN"/>
          </w:rPr>
          <w:t>(二)、培训与发展计划</w:t>
        </w:r>
        <w:r>
          <w:tab/>
        </w:r>
        <w:r>
          <w:fldChar w:fldCharType="begin"/>
        </w:r>
        <w:r>
          <w:instrText xml:space="preserve"> PAGEREF _Toc12565 \h </w:instrText>
        </w:r>
        <w:r>
          <w:fldChar w:fldCharType="separate"/>
        </w:r>
        <w:r>
          <w:t>20</w:t>
        </w:r>
        <w:r>
          <w:fldChar w:fldCharType="end"/>
        </w:r>
      </w:hyperlink>
    </w:p>
    <w:p>
      <w:pPr>
        <w:pStyle w:val="TOC1"/>
        <w:tabs>
          <w:tab w:val="right" w:leader="dot" w:pos="8306"/>
        </w:tabs>
      </w:pPr>
      <w:hyperlink w:anchor="_Toc16193" w:history="1">
        <w:r>
          <w:rPr>
            <w:rFonts w:ascii="仿宋" w:eastAsia="仿宋" w:hAnsi="仿宋" w:cs="仿宋" w:hint="eastAsia"/>
            <w:lang w:eastAsia="zh-CN"/>
          </w:rPr>
          <w:t>八、重组腺病毒P53抗癌因子项目社会影响</w:t>
        </w:r>
        <w:r>
          <w:tab/>
        </w:r>
        <w:r>
          <w:fldChar w:fldCharType="begin"/>
        </w:r>
        <w:r>
          <w:instrText xml:space="preserve"> PAGEREF _Toc16193 \h </w:instrText>
        </w:r>
        <w:r>
          <w:fldChar w:fldCharType="separate"/>
        </w:r>
        <w:r>
          <w:t>21</w:t>
        </w:r>
        <w:r>
          <w:fldChar w:fldCharType="end"/>
        </w:r>
      </w:hyperlink>
    </w:p>
    <w:p>
      <w:pPr>
        <w:pStyle w:val="TOC2"/>
        <w:tabs>
          <w:tab w:val="right" w:leader="dot" w:pos="8306"/>
        </w:tabs>
      </w:pPr>
      <w:hyperlink w:anchor="_Toc2886" w:history="1">
        <w:r>
          <w:rPr>
            <w:rFonts w:ascii="仿宋" w:eastAsia="仿宋" w:hAnsi="仿宋" w:cs="仿宋" w:hint="eastAsia"/>
            <w:lang w:eastAsia="zh-CN"/>
          </w:rPr>
          <w:t>(一)、社会责任与义务</w:t>
        </w:r>
        <w:r>
          <w:tab/>
        </w:r>
        <w:r>
          <w:fldChar w:fldCharType="begin"/>
        </w:r>
        <w:r>
          <w:instrText xml:space="preserve"> PAGEREF _Toc2886 \h </w:instrText>
        </w:r>
        <w:r>
          <w:fldChar w:fldCharType="separate"/>
        </w:r>
        <w:r>
          <w:t>21</w:t>
        </w:r>
        <w:r>
          <w:fldChar w:fldCharType="end"/>
        </w:r>
      </w:hyperlink>
    </w:p>
    <w:p>
      <w:pPr>
        <w:pStyle w:val="TOC2"/>
        <w:tabs>
          <w:tab w:val="right" w:leader="dot" w:pos="8306"/>
        </w:tabs>
      </w:pPr>
      <w:hyperlink w:anchor="_Toc10181" w:history="1">
        <w:r>
          <w:rPr>
            <w:rFonts w:ascii="仿宋" w:eastAsia="仿宋" w:hAnsi="仿宋" w:cs="仿宋" w:hint="eastAsia"/>
            <w:lang w:eastAsia="zh-CN"/>
          </w:rPr>
          <w:t>(二)、社会参与与沟通</w:t>
        </w:r>
        <w:r>
          <w:tab/>
        </w:r>
        <w:r>
          <w:fldChar w:fldCharType="begin"/>
        </w:r>
        <w:r>
          <w:instrText xml:space="preserve"> PAGEREF _Toc10181 \h </w:instrText>
        </w:r>
        <w:r>
          <w:fldChar w:fldCharType="separate"/>
        </w:r>
        <w:r>
          <w:t>22</w:t>
        </w:r>
        <w:r>
          <w:fldChar w:fldCharType="end"/>
        </w:r>
      </w:hyperlink>
    </w:p>
    <w:p>
      <w:pPr>
        <w:pStyle w:val="TOC1"/>
        <w:tabs>
          <w:tab w:val="right" w:leader="dot" w:pos="8306"/>
        </w:tabs>
      </w:pPr>
      <w:hyperlink w:anchor="_Toc25615" w:history="1">
        <w:r>
          <w:rPr>
            <w:rFonts w:ascii="仿宋" w:eastAsia="仿宋" w:hAnsi="仿宋" w:cs="仿宋" w:hint="eastAsia"/>
            <w:lang w:eastAsia="zh-CN"/>
          </w:rPr>
          <w:t>九、重组腺病毒P53抗癌因子项目经营效益</w:t>
        </w:r>
        <w:r>
          <w:tab/>
        </w:r>
        <w:r>
          <w:fldChar w:fldCharType="begin"/>
        </w:r>
        <w:r>
          <w:instrText xml:space="preserve"> PAGEREF _Toc25615 \h </w:instrText>
        </w:r>
        <w:r>
          <w:fldChar w:fldCharType="separate"/>
        </w:r>
        <w:r>
          <w:t>23</w:t>
        </w:r>
        <w:r>
          <w:fldChar w:fldCharType="end"/>
        </w:r>
      </w:hyperlink>
    </w:p>
    <w:p>
      <w:pPr>
        <w:pStyle w:val="TOC2"/>
        <w:tabs>
          <w:tab w:val="right" w:leader="dot" w:pos="8306"/>
        </w:tabs>
      </w:pPr>
      <w:hyperlink w:anchor="_Toc32656" w:history="1">
        <w:r>
          <w:rPr>
            <w:rFonts w:ascii="仿宋" w:eastAsia="仿宋" w:hAnsi="仿宋" w:cs="仿宋" w:hint="eastAsia"/>
            <w:lang w:eastAsia="zh-CN"/>
          </w:rPr>
          <w:t>(一)、经济评价财务测算</w:t>
        </w:r>
        <w:r>
          <w:tab/>
        </w:r>
        <w:r>
          <w:fldChar w:fldCharType="begin"/>
        </w:r>
        <w:r>
          <w:instrText xml:space="preserve"> PAGEREF _Toc32656 \h </w:instrText>
        </w:r>
        <w:r>
          <w:fldChar w:fldCharType="separate"/>
        </w:r>
        <w:r>
          <w:t>23</w:t>
        </w:r>
        <w:r>
          <w:fldChar w:fldCharType="end"/>
        </w:r>
      </w:hyperlink>
    </w:p>
    <w:p>
      <w:pPr>
        <w:pStyle w:val="TOC2"/>
        <w:tabs>
          <w:tab w:val="right" w:leader="dot" w:pos="8306"/>
        </w:tabs>
      </w:pPr>
      <w:hyperlink w:anchor="_Toc27361" w:history="1">
        <w:r>
          <w:rPr>
            <w:rFonts w:ascii="仿宋" w:eastAsia="仿宋" w:hAnsi="仿宋" w:cs="仿宋" w:hint="eastAsia"/>
            <w:lang w:eastAsia="zh-CN"/>
          </w:rPr>
          <w:t>(二)、重组腺病毒P53抗癌因子项目盈利能力分析</w:t>
        </w:r>
        <w:r>
          <w:tab/>
        </w:r>
        <w:r>
          <w:fldChar w:fldCharType="begin"/>
        </w:r>
        <w:r>
          <w:instrText xml:space="preserve"> PAGEREF _Toc27361 \h </w:instrText>
        </w:r>
        <w:r>
          <w:fldChar w:fldCharType="separate"/>
        </w:r>
        <w:r>
          <w:t>24</w:t>
        </w:r>
        <w:r>
          <w:fldChar w:fldCharType="end"/>
        </w:r>
      </w:hyperlink>
    </w:p>
    <w:p>
      <w:pPr>
        <w:pStyle w:val="TOC1"/>
        <w:tabs>
          <w:tab w:val="right" w:leader="dot" w:pos="8306"/>
        </w:tabs>
      </w:pPr>
      <w:hyperlink w:anchor="_Toc8867" w:history="1">
        <w:r>
          <w:rPr>
            <w:rFonts w:ascii="仿宋" w:eastAsia="仿宋" w:hAnsi="仿宋" w:cs="仿宋" w:hint="eastAsia"/>
            <w:lang w:eastAsia="zh-CN"/>
          </w:rPr>
          <w:t>十、重组腺病毒P53抗癌因子项目财务管理</w:t>
        </w:r>
        <w:r>
          <w:tab/>
        </w:r>
        <w:r>
          <w:fldChar w:fldCharType="begin"/>
        </w:r>
        <w:r>
          <w:instrText xml:space="preserve"> PAGEREF _Toc8867 \h </w:instrText>
        </w:r>
        <w:r>
          <w:fldChar w:fldCharType="separate"/>
        </w:r>
        <w:r>
          <w:t>25</w:t>
        </w:r>
        <w:r>
          <w:fldChar w:fldCharType="end"/>
        </w:r>
      </w:hyperlink>
    </w:p>
    <w:p>
      <w:pPr>
        <w:pStyle w:val="TOC2"/>
        <w:tabs>
          <w:tab w:val="right" w:leader="dot" w:pos="8306"/>
        </w:tabs>
      </w:pPr>
      <w:hyperlink w:anchor="_Toc13483" w:history="1">
        <w:r>
          <w:rPr>
            <w:rFonts w:ascii="仿宋" w:eastAsia="仿宋" w:hAnsi="仿宋" w:cs="仿宋" w:hint="eastAsia"/>
            <w:lang w:eastAsia="zh-CN"/>
          </w:rPr>
          <w:t>(一)、资金需求大</w:t>
        </w:r>
        <w:r>
          <w:tab/>
        </w:r>
        <w:r>
          <w:fldChar w:fldCharType="begin"/>
        </w:r>
        <w:r>
          <w:instrText xml:space="preserve"> PAGEREF _Toc13483 \h </w:instrText>
        </w:r>
        <w:r>
          <w:fldChar w:fldCharType="separate"/>
        </w:r>
        <w:r>
          <w:t>25</w:t>
        </w:r>
        <w:r>
          <w:fldChar w:fldCharType="end"/>
        </w:r>
      </w:hyperlink>
    </w:p>
    <w:p>
      <w:pPr>
        <w:pStyle w:val="TOC2"/>
        <w:tabs>
          <w:tab w:val="right" w:leader="dot" w:pos="8306"/>
        </w:tabs>
      </w:pPr>
      <w:hyperlink w:anchor="_Toc8032" w:history="1">
        <w:r>
          <w:rPr>
            <w:rFonts w:ascii="仿宋" w:eastAsia="仿宋" w:hAnsi="仿宋" w:cs="仿宋" w:hint="eastAsia"/>
            <w:lang w:eastAsia="zh-CN"/>
          </w:rPr>
          <w:t>(二)、研发周期长</w:t>
        </w:r>
        <w:r>
          <w:tab/>
        </w:r>
        <w:r>
          <w:fldChar w:fldCharType="begin"/>
        </w:r>
        <w:r>
          <w:instrText xml:space="preserve"> PAGEREF _Toc8032 \h </w:instrText>
        </w:r>
        <w:r>
          <w:fldChar w:fldCharType="separate"/>
        </w:r>
        <w:r>
          <w:t>26</w:t>
        </w:r>
        <w:r>
          <w:fldChar w:fldCharType="end"/>
        </w:r>
      </w:hyperlink>
    </w:p>
    <w:p>
      <w:pPr>
        <w:pStyle w:val="TOC2"/>
        <w:tabs>
          <w:tab w:val="right" w:leader="dot" w:pos="8306"/>
        </w:tabs>
      </w:pPr>
      <w:hyperlink w:anchor="_Toc22214" w:history="1">
        <w:r>
          <w:rPr>
            <w:rFonts w:ascii="仿宋" w:eastAsia="仿宋" w:hAnsi="仿宋" w:cs="仿宋" w:hint="eastAsia"/>
            <w:lang w:eastAsia="zh-CN"/>
          </w:rPr>
          <w:t>(三)、市场风险大</w:t>
        </w:r>
        <w:r>
          <w:tab/>
        </w:r>
        <w:r>
          <w:fldChar w:fldCharType="begin"/>
        </w:r>
        <w:r>
          <w:instrText xml:space="preserve"> PAGEREF _Toc22214 \h </w:instrText>
        </w:r>
        <w:r>
          <w:fldChar w:fldCharType="separate"/>
        </w:r>
        <w:r>
          <w:t>27</w:t>
        </w:r>
        <w:r>
          <w:fldChar w:fldCharType="end"/>
        </w:r>
      </w:hyperlink>
    </w:p>
    <w:p>
      <w:pPr>
        <w:pStyle w:val="TOC2"/>
        <w:tabs>
          <w:tab w:val="right" w:leader="dot" w:pos="8306"/>
        </w:tabs>
      </w:pPr>
      <w:hyperlink w:anchor="_Toc31793" w:history="1">
        <w:r>
          <w:rPr>
            <w:rFonts w:ascii="仿宋" w:eastAsia="仿宋" w:hAnsi="仿宋" w:cs="仿宋" w:hint="eastAsia"/>
            <w:lang w:eastAsia="zh-CN"/>
          </w:rPr>
          <w:t>(四)、利润率高</w:t>
        </w:r>
        <w:r>
          <w:tab/>
        </w:r>
        <w:r>
          <w:fldChar w:fldCharType="begin"/>
        </w:r>
        <w:r>
          <w:instrText xml:space="preserve"> PAGEREF _Toc31793 \h </w:instrText>
        </w:r>
        <w:r>
          <w:fldChar w:fldCharType="separate"/>
        </w:r>
        <w:r>
          <w:t>30</w:t>
        </w:r>
        <w:r>
          <w:fldChar w:fldCharType="end"/>
        </w:r>
      </w:hyperlink>
    </w:p>
    <w:p>
      <w:pPr>
        <w:pStyle w:val="TOC1"/>
        <w:tabs>
          <w:tab w:val="right" w:leader="dot" w:pos="8306"/>
        </w:tabs>
      </w:pPr>
      <w:hyperlink w:anchor="_Toc21133" w:history="1">
        <w:r>
          <w:rPr>
            <w:rFonts w:ascii="仿宋" w:eastAsia="仿宋" w:hAnsi="仿宋" w:cs="仿宋" w:hint="eastAsia"/>
            <w:lang w:eastAsia="zh-CN"/>
          </w:rPr>
          <w:t>十一、重组腺病毒P53抗癌因子项目投资规划</w:t>
        </w:r>
        <w:r>
          <w:tab/>
        </w:r>
        <w:r>
          <w:fldChar w:fldCharType="begin"/>
        </w:r>
        <w:r>
          <w:instrText xml:space="preserve"> PAGEREF _Toc21133 \h </w:instrText>
        </w:r>
        <w:r>
          <w:fldChar w:fldCharType="separate"/>
        </w:r>
        <w:r>
          <w:t>33</w:t>
        </w:r>
        <w:r>
          <w:fldChar w:fldCharType="end"/>
        </w:r>
      </w:hyperlink>
    </w:p>
    <w:p>
      <w:pPr>
        <w:pStyle w:val="TOC2"/>
        <w:tabs>
          <w:tab w:val="right" w:leader="dot" w:pos="8306"/>
        </w:tabs>
      </w:pPr>
      <w:hyperlink w:anchor="_Toc16208" w:history="1">
        <w:r>
          <w:rPr>
            <w:rFonts w:ascii="仿宋" w:eastAsia="仿宋" w:hAnsi="仿宋" w:cs="仿宋" w:hint="eastAsia"/>
            <w:lang w:eastAsia="zh-CN"/>
          </w:rPr>
          <w:t>(一)、重组腺病毒P53抗癌因子项目总投资估算</w:t>
        </w:r>
        <w:r>
          <w:tab/>
        </w:r>
        <w:r>
          <w:fldChar w:fldCharType="begin"/>
        </w:r>
        <w:r>
          <w:instrText xml:space="preserve"> PAGEREF _Toc16208 \h </w:instrText>
        </w:r>
        <w:r>
          <w:fldChar w:fldCharType="separate"/>
        </w:r>
        <w:r>
          <w:t>33</w:t>
        </w:r>
        <w:r>
          <w:fldChar w:fldCharType="end"/>
        </w:r>
      </w:hyperlink>
    </w:p>
    <w:p>
      <w:pPr>
        <w:pStyle w:val="TOC2"/>
        <w:tabs>
          <w:tab w:val="right" w:leader="dot" w:pos="8306"/>
        </w:tabs>
      </w:pPr>
      <w:hyperlink w:anchor="_Toc7792" w:history="1">
        <w:r>
          <w:rPr>
            <w:rFonts w:ascii="仿宋" w:eastAsia="仿宋" w:hAnsi="仿宋" w:cs="仿宋" w:hint="eastAsia"/>
            <w:lang w:eastAsia="zh-CN"/>
          </w:rPr>
          <w:t>(二)、资金筹措</w:t>
        </w:r>
        <w:r>
          <w:tab/>
        </w:r>
        <w:r>
          <w:fldChar w:fldCharType="begin"/>
        </w:r>
        <w:r>
          <w:instrText xml:space="preserve"> PAGEREF _Toc7792 \h </w:instrText>
        </w:r>
        <w:r>
          <w:fldChar w:fldCharType="separate"/>
        </w:r>
        <w:r>
          <w:t>34</w:t>
        </w:r>
        <w:r>
          <w:fldChar w:fldCharType="end"/>
        </w:r>
      </w:hyperlink>
    </w:p>
    <w:p>
      <w:pPr>
        <w:pStyle w:val="TOC1"/>
        <w:tabs>
          <w:tab w:val="right" w:leader="dot" w:pos="8306"/>
        </w:tabs>
      </w:pPr>
      <w:hyperlink w:anchor="_Toc29196" w:history="1">
        <w:r>
          <w:rPr>
            <w:rFonts w:ascii="仿宋" w:eastAsia="仿宋" w:hAnsi="仿宋" w:cs="仿宋" w:hint="eastAsia"/>
            <w:lang w:eastAsia="zh-CN"/>
          </w:rPr>
          <w:t>十二、重组腺病毒P53抗癌因子项目技术管理</w:t>
        </w:r>
        <w:r>
          <w:tab/>
        </w:r>
        <w:r>
          <w:fldChar w:fldCharType="begin"/>
        </w:r>
        <w:r>
          <w:instrText xml:space="preserve"> PAGEREF _Toc29196 \h </w:instrText>
        </w:r>
        <w:r>
          <w:fldChar w:fldCharType="separate"/>
        </w:r>
        <w:r>
          <w:t>35</w:t>
        </w:r>
        <w:r>
          <w:fldChar w:fldCharType="end"/>
        </w:r>
      </w:hyperlink>
    </w:p>
    <w:p>
      <w:pPr>
        <w:pStyle w:val="TOC2"/>
        <w:tabs>
          <w:tab w:val="right" w:leader="dot" w:pos="8306"/>
        </w:tabs>
      </w:pPr>
      <w:hyperlink w:anchor="_Toc16562" w:history="1">
        <w:r>
          <w:rPr>
            <w:rFonts w:ascii="仿宋" w:eastAsia="仿宋" w:hAnsi="仿宋" w:cs="仿宋" w:hint="eastAsia"/>
            <w:lang w:eastAsia="zh-CN"/>
          </w:rPr>
          <w:t>(一)、技术方案选用方向</w:t>
        </w:r>
        <w:r>
          <w:tab/>
        </w:r>
        <w:r>
          <w:fldChar w:fldCharType="begin"/>
        </w:r>
        <w:r>
          <w:instrText xml:space="preserve"> PAGEREF _Toc16562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44" w:history="1">
        <w:r>
          <w:rPr>
            <w:rFonts w:ascii="仿宋" w:eastAsia="仿宋" w:hAnsi="仿宋" w:cs="仿宋" w:hint="eastAsia"/>
            <w:lang w:eastAsia="zh-CN"/>
          </w:rPr>
          <w:t>(二)、工艺技术方案选用原则</w:t>
        </w:r>
        <w:r>
          <w:tab/>
        </w:r>
        <w:r>
          <w:fldChar w:fldCharType="begin"/>
        </w:r>
        <w:r>
          <w:instrText xml:space="preserve"> PAGEREF _Toc25344 \h </w:instrText>
        </w:r>
        <w:r>
          <w:fldChar w:fldCharType="separate"/>
        </w:r>
        <w:r>
          <w:t>37</w:t>
        </w:r>
        <w:r>
          <w:fldChar w:fldCharType="end"/>
        </w:r>
      </w:hyperlink>
    </w:p>
    <w:p>
      <w:pPr>
        <w:pStyle w:val="TOC2"/>
        <w:tabs>
          <w:tab w:val="right" w:leader="dot" w:pos="8306"/>
        </w:tabs>
      </w:pPr>
      <w:hyperlink w:anchor="_Toc20808" w:history="1">
        <w:r>
          <w:rPr>
            <w:rFonts w:ascii="仿宋" w:eastAsia="仿宋" w:hAnsi="仿宋" w:cs="仿宋" w:hint="eastAsia"/>
            <w:lang w:eastAsia="zh-CN"/>
          </w:rPr>
          <w:t>(三)、工艺技术方案要求</w:t>
        </w:r>
        <w:r>
          <w:tab/>
        </w:r>
        <w:r>
          <w:fldChar w:fldCharType="begin"/>
        </w:r>
        <w:r>
          <w:instrText xml:space="preserve"> PAGEREF _Toc20808 \h </w:instrText>
        </w:r>
        <w:r>
          <w:fldChar w:fldCharType="separate"/>
        </w:r>
        <w:r>
          <w:t>39</w:t>
        </w:r>
        <w:r>
          <w:fldChar w:fldCharType="end"/>
        </w:r>
      </w:hyperlink>
    </w:p>
    <w:p>
      <w:pPr>
        <w:pStyle w:val="TOC1"/>
        <w:tabs>
          <w:tab w:val="right" w:leader="dot" w:pos="8306"/>
        </w:tabs>
      </w:pPr>
      <w:hyperlink w:anchor="_Toc18186" w:history="1">
        <w:r>
          <w:rPr>
            <w:rFonts w:ascii="仿宋" w:eastAsia="仿宋" w:hAnsi="仿宋" w:cs="仿宋" w:hint="eastAsia"/>
            <w:lang w:eastAsia="zh-CN"/>
          </w:rPr>
          <w:t>十三、质量管理体系</w:t>
        </w:r>
        <w:r>
          <w:tab/>
        </w:r>
        <w:r>
          <w:fldChar w:fldCharType="begin"/>
        </w:r>
        <w:r>
          <w:instrText xml:space="preserve"> PAGEREF _Toc18186 \h </w:instrText>
        </w:r>
        <w:r>
          <w:fldChar w:fldCharType="separate"/>
        </w:r>
        <w:r>
          <w:t>41</w:t>
        </w:r>
        <w:r>
          <w:fldChar w:fldCharType="end"/>
        </w:r>
      </w:hyperlink>
    </w:p>
    <w:p>
      <w:pPr>
        <w:pStyle w:val="TOC2"/>
        <w:tabs>
          <w:tab w:val="right" w:leader="dot" w:pos="8306"/>
        </w:tabs>
      </w:pPr>
      <w:hyperlink w:anchor="_Toc9065" w:history="1">
        <w:r>
          <w:rPr>
            <w:rFonts w:ascii="仿宋" w:eastAsia="仿宋" w:hAnsi="仿宋" w:cs="仿宋" w:hint="eastAsia"/>
            <w:lang w:eastAsia="zh-CN"/>
          </w:rPr>
          <w:t>(一)、质量目标与方针</w:t>
        </w:r>
        <w:r>
          <w:tab/>
        </w:r>
        <w:r>
          <w:fldChar w:fldCharType="begin"/>
        </w:r>
        <w:r>
          <w:instrText xml:space="preserve"> PAGEREF _Toc9065 \h </w:instrText>
        </w:r>
        <w:r>
          <w:fldChar w:fldCharType="separate"/>
        </w:r>
        <w:r>
          <w:t>41</w:t>
        </w:r>
        <w:r>
          <w:fldChar w:fldCharType="end"/>
        </w:r>
      </w:hyperlink>
    </w:p>
    <w:p>
      <w:pPr>
        <w:pStyle w:val="TOC2"/>
        <w:tabs>
          <w:tab w:val="right" w:leader="dot" w:pos="8306"/>
        </w:tabs>
      </w:pPr>
      <w:hyperlink w:anchor="_Toc5902" w:history="1">
        <w:r>
          <w:rPr>
            <w:rFonts w:ascii="仿宋" w:eastAsia="仿宋" w:hAnsi="仿宋" w:cs="仿宋" w:hint="eastAsia"/>
            <w:lang w:eastAsia="zh-CN"/>
          </w:rPr>
          <w:t>(二)、质量管理责任</w:t>
        </w:r>
        <w:r>
          <w:tab/>
        </w:r>
        <w:r>
          <w:fldChar w:fldCharType="begin"/>
        </w:r>
        <w:r>
          <w:instrText xml:space="preserve"> PAGEREF _Toc5902 \h </w:instrText>
        </w:r>
        <w:r>
          <w:fldChar w:fldCharType="separate"/>
        </w:r>
        <w:r>
          <w:t>42</w:t>
        </w:r>
        <w:r>
          <w:fldChar w:fldCharType="end"/>
        </w:r>
      </w:hyperlink>
    </w:p>
    <w:p>
      <w:pPr>
        <w:pStyle w:val="TOC2"/>
        <w:tabs>
          <w:tab w:val="right" w:leader="dot" w:pos="8306"/>
        </w:tabs>
      </w:pPr>
      <w:hyperlink w:anchor="_Toc7368" w:history="1">
        <w:r>
          <w:rPr>
            <w:rFonts w:ascii="仿宋" w:eastAsia="仿宋" w:hAnsi="仿宋" w:cs="仿宋" w:hint="eastAsia"/>
            <w:lang w:eastAsia="zh-CN"/>
          </w:rPr>
          <w:t>(三)、质量管理体系文件</w:t>
        </w:r>
        <w:r>
          <w:tab/>
        </w:r>
        <w:r>
          <w:fldChar w:fldCharType="begin"/>
        </w:r>
        <w:r>
          <w:instrText xml:space="preserve"> PAGEREF _Toc7368 \h </w:instrText>
        </w:r>
        <w:r>
          <w:fldChar w:fldCharType="separate"/>
        </w:r>
        <w:r>
          <w:t>44</w:t>
        </w:r>
        <w:r>
          <w:fldChar w:fldCharType="end"/>
        </w:r>
      </w:hyperlink>
    </w:p>
    <w:p>
      <w:pPr>
        <w:pStyle w:val="TOC2"/>
        <w:tabs>
          <w:tab w:val="right" w:leader="dot" w:pos="8306"/>
        </w:tabs>
      </w:pPr>
      <w:hyperlink w:anchor="_Toc14538" w:history="1">
        <w:r>
          <w:rPr>
            <w:rFonts w:ascii="仿宋" w:eastAsia="仿宋" w:hAnsi="仿宋" w:cs="仿宋" w:hint="eastAsia"/>
            <w:lang w:eastAsia="zh-CN"/>
          </w:rPr>
          <w:t>(四)、质量培训与教育</w:t>
        </w:r>
        <w:r>
          <w:tab/>
        </w:r>
        <w:r>
          <w:fldChar w:fldCharType="begin"/>
        </w:r>
        <w:r>
          <w:instrText xml:space="preserve"> PAGEREF _Toc14538 \h </w:instrText>
        </w:r>
        <w:r>
          <w:fldChar w:fldCharType="separate"/>
        </w:r>
        <w:r>
          <w:t>46</w:t>
        </w:r>
        <w:r>
          <w:fldChar w:fldCharType="end"/>
        </w:r>
      </w:hyperlink>
    </w:p>
    <w:p>
      <w:pPr>
        <w:pStyle w:val="TOC2"/>
        <w:tabs>
          <w:tab w:val="right" w:leader="dot" w:pos="8306"/>
        </w:tabs>
      </w:pPr>
      <w:hyperlink w:anchor="_Toc12190" w:history="1">
        <w:r>
          <w:rPr>
            <w:rFonts w:ascii="仿宋" w:eastAsia="仿宋" w:hAnsi="仿宋" w:cs="仿宋" w:hint="eastAsia"/>
            <w:lang w:eastAsia="zh-CN"/>
          </w:rPr>
          <w:t>(五)、质量审核与评价</w:t>
        </w:r>
        <w:r>
          <w:tab/>
        </w:r>
        <w:r>
          <w:fldChar w:fldCharType="begin"/>
        </w:r>
        <w:r>
          <w:instrText xml:space="preserve"> PAGEREF _Toc12190 \h </w:instrText>
        </w:r>
        <w:r>
          <w:fldChar w:fldCharType="separate"/>
        </w:r>
        <w:r>
          <w:t>47</w:t>
        </w:r>
        <w:r>
          <w:fldChar w:fldCharType="end"/>
        </w:r>
      </w:hyperlink>
    </w:p>
    <w:p>
      <w:pPr>
        <w:pStyle w:val="TOC2"/>
        <w:tabs>
          <w:tab w:val="right" w:leader="dot" w:pos="8306"/>
        </w:tabs>
      </w:pPr>
      <w:hyperlink w:anchor="_Toc13124" w:history="1">
        <w:r>
          <w:rPr>
            <w:rFonts w:ascii="仿宋" w:eastAsia="仿宋" w:hAnsi="仿宋" w:cs="仿宋" w:hint="eastAsia"/>
            <w:lang w:eastAsia="zh-CN"/>
          </w:rPr>
          <w:t>(六)、不符合与纠正措施</w:t>
        </w:r>
        <w:r>
          <w:tab/>
        </w:r>
        <w:r>
          <w:fldChar w:fldCharType="begin"/>
        </w:r>
        <w:r>
          <w:instrText xml:space="preserve"> PAGEREF _Toc13124 \h </w:instrText>
        </w:r>
        <w:r>
          <w:fldChar w:fldCharType="separate"/>
        </w:r>
        <w:r>
          <w:t>48</w:t>
        </w:r>
        <w:r>
          <w:fldChar w:fldCharType="end"/>
        </w:r>
      </w:hyperlink>
    </w:p>
    <w:p>
      <w:pPr>
        <w:pStyle w:val="TOC1"/>
        <w:tabs>
          <w:tab w:val="right" w:leader="dot" w:pos="8306"/>
        </w:tabs>
      </w:pPr>
      <w:hyperlink w:anchor="_Toc21985" w:history="1">
        <w:r>
          <w:rPr>
            <w:rFonts w:ascii="仿宋" w:eastAsia="仿宋" w:hAnsi="仿宋" w:cs="仿宋" w:hint="eastAsia"/>
            <w:lang w:eastAsia="zh-CN"/>
          </w:rPr>
          <w:t>十四、风险识别与分类</w:t>
        </w:r>
        <w:r>
          <w:tab/>
        </w:r>
        <w:r>
          <w:fldChar w:fldCharType="begin"/>
        </w:r>
        <w:r>
          <w:instrText xml:space="preserve"> PAGEREF _Toc21985 \h </w:instrText>
        </w:r>
        <w:r>
          <w:fldChar w:fldCharType="separate"/>
        </w:r>
        <w:r>
          <w:t>50</w:t>
        </w:r>
        <w:r>
          <w:fldChar w:fldCharType="end"/>
        </w:r>
      </w:hyperlink>
    </w:p>
    <w:p>
      <w:pPr>
        <w:pStyle w:val="TOC2"/>
        <w:tabs>
          <w:tab w:val="right" w:leader="dot" w:pos="8306"/>
        </w:tabs>
      </w:pPr>
      <w:hyperlink w:anchor="_Toc29584" w:history="1">
        <w:r>
          <w:rPr>
            <w:rFonts w:ascii="仿宋" w:eastAsia="仿宋" w:hAnsi="仿宋" w:cs="仿宋" w:hint="eastAsia"/>
            <w:lang w:eastAsia="zh-CN"/>
          </w:rPr>
          <w:t>(一)、风险识别</w:t>
        </w:r>
        <w:r>
          <w:tab/>
        </w:r>
        <w:r>
          <w:fldChar w:fldCharType="begin"/>
        </w:r>
        <w:r>
          <w:instrText xml:space="preserve"> PAGEREF _Toc29584 \h </w:instrText>
        </w:r>
        <w:r>
          <w:fldChar w:fldCharType="separate"/>
        </w:r>
        <w:r>
          <w:t>50</w:t>
        </w:r>
        <w:r>
          <w:fldChar w:fldCharType="end"/>
        </w:r>
      </w:hyperlink>
    </w:p>
    <w:p>
      <w:pPr>
        <w:pStyle w:val="TOC2"/>
        <w:tabs>
          <w:tab w:val="right" w:leader="dot" w:pos="8306"/>
        </w:tabs>
      </w:pPr>
      <w:hyperlink w:anchor="_Toc8030" w:history="1">
        <w:r>
          <w:rPr>
            <w:rFonts w:ascii="仿宋" w:eastAsia="仿宋" w:hAnsi="仿宋" w:cs="仿宋" w:hint="eastAsia"/>
            <w:lang w:eastAsia="zh-CN"/>
          </w:rPr>
          <w:t>(二)、风险分类</w:t>
        </w:r>
        <w:r>
          <w:tab/>
        </w:r>
        <w:r>
          <w:fldChar w:fldCharType="begin"/>
        </w:r>
        <w:r>
          <w:instrText xml:space="preserve"> PAGEREF _Toc8030 \h </w:instrText>
        </w:r>
        <w:r>
          <w:fldChar w:fldCharType="separate"/>
        </w:r>
        <w:r>
          <w:t>51</w:t>
        </w:r>
        <w:r>
          <w:fldChar w:fldCharType="end"/>
        </w:r>
      </w:hyperlink>
    </w:p>
    <w:p>
      <w:pPr>
        <w:pStyle w:val="TOC1"/>
        <w:tabs>
          <w:tab w:val="right" w:leader="dot" w:pos="8306"/>
        </w:tabs>
      </w:pPr>
      <w:hyperlink w:anchor="_Toc3343" w:history="1">
        <w:r>
          <w:rPr>
            <w:rFonts w:ascii="仿宋" w:eastAsia="仿宋" w:hAnsi="仿宋" w:cs="仿宋" w:hint="eastAsia"/>
            <w:lang w:eastAsia="zh-CN"/>
          </w:rPr>
          <w:t>十五、营销与推广策略</w:t>
        </w:r>
        <w:r>
          <w:tab/>
        </w:r>
        <w:r>
          <w:fldChar w:fldCharType="begin"/>
        </w:r>
        <w:r>
          <w:instrText xml:space="preserve"> PAGEREF _Toc3343 \h </w:instrText>
        </w:r>
        <w:r>
          <w:fldChar w:fldCharType="separate"/>
        </w:r>
        <w:r>
          <w:t>53</w:t>
        </w:r>
        <w:r>
          <w:fldChar w:fldCharType="end"/>
        </w:r>
      </w:hyperlink>
    </w:p>
    <w:p>
      <w:pPr>
        <w:pStyle w:val="TOC2"/>
        <w:tabs>
          <w:tab w:val="right" w:leader="dot" w:pos="8306"/>
        </w:tabs>
      </w:pPr>
      <w:hyperlink w:anchor="_Toc12698" w:history="1">
        <w:r>
          <w:rPr>
            <w:rFonts w:ascii="仿宋" w:eastAsia="仿宋" w:hAnsi="仿宋" w:cs="仿宋" w:hint="eastAsia"/>
            <w:lang w:eastAsia="zh-CN"/>
          </w:rPr>
          <w:t>(一)、产品/服务定位与特点</w:t>
        </w:r>
        <w:r>
          <w:tab/>
        </w:r>
        <w:r>
          <w:fldChar w:fldCharType="begin"/>
        </w:r>
        <w:r>
          <w:instrText xml:space="preserve"> PAGEREF _Toc12698 \h </w:instrText>
        </w:r>
        <w:r>
          <w:fldChar w:fldCharType="separate"/>
        </w:r>
        <w:r>
          <w:t>53</w:t>
        </w:r>
        <w:r>
          <w:fldChar w:fldCharType="end"/>
        </w:r>
      </w:hyperlink>
    </w:p>
    <w:p>
      <w:pPr>
        <w:pStyle w:val="TOC2"/>
        <w:tabs>
          <w:tab w:val="right" w:leader="dot" w:pos="8306"/>
        </w:tabs>
      </w:pPr>
      <w:hyperlink w:anchor="_Toc30800" w:history="1">
        <w:r>
          <w:rPr>
            <w:rFonts w:ascii="仿宋" w:eastAsia="仿宋" w:hAnsi="仿宋" w:cs="仿宋" w:hint="eastAsia"/>
            <w:lang w:eastAsia="zh-CN"/>
          </w:rPr>
          <w:t>(二)、市场定位与竞争分析</w:t>
        </w:r>
        <w:r>
          <w:tab/>
        </w:r>
        <w:r>
          <w:fldChar w:fldCharType="begin"/>
        </w:r>
        <w:r>
          <w:instrText xml:space="preserve"> PAGEREF _Toc30800 \h </w:instrText>
        </w:r>
        <w:r>
          <w:fldChar w:fldCharType="separate"/>
        </w:r>
        <w:r>
          <w:t>54</w:t>
        </w:r>
        <w:r>
          <w:fldChar w:fldCharType="end"/>
        </w:r>
      </w:hyperlink>
    </w:p>
    <w:p>
      <w:pPr>
        <w:pStyle w:val="TOC2"/>
        <w:tabs>
          <w:tab w:val="right" w:leader="dot" w:pos="8306"/>
        </w:tabs>
      </w:pPr>
      <w:hyperlink w:anchor="_Toc20376" w:history="1">
        <w:r>
          <w:rPr>
            <w:rFonts w:ascii="仿宋" w:eastAsia="仿宋" w:hAnsi="仿宋" w:cs="仿宋" w:hint="eastAsia"/>
            <w:lang w:eastAsia="zh-CN"/>
          </w:rPr>
          <w:t>(三)、营销渠道与策略</w:t>
        </w:r>
        <w:r>
          <w:tab/>
        </w:r>
        <w:r>
          <w:fldChar w:fldCharType="begin"/>
        </w:r>
        <w:r>
          <w:instrText xml:space="preserve"> PAGEREF _Toc20376 \h </w:instrText>
        </w:r>
        <w:r>
          <w:fldChar w:fldCharType="separate"/>
        </w:r>
        <w:r>
          <w:t>56</w:t>
        </w:r>
        <w:r>
          <w:fldChar w:fldCharType="end"/>
        </w:r>
      </w:hyperlink>
    </w:p>
    <w:p>
      <w:pPr>
        <w:pStyle w:val="TOC2"/>
        <w:tabs>
          <w:tab w:val="right" w:leader="dot" w:pos="8306"/>
        </w:tabs>
      </w:pPr>
      <w:hyperlink w:anchor="_Toc11827" w:history="1">
        <w:r>
          <w:rPr>
            <w:rFonts w:ascii="仿宋" w:eastAsia="仿宋" w:hAnsi="仿宋" w:cs="仿宋" w:hint="eastAsia"/>
            <w:lang w:eastAsia="zh-CN"/>
          </w:rPr>
          <w:t>(四)、推广与宣传活动</w:t>
        </w:r>
        <w:r>
          <w:tab/>
        </w:r>
        <w:r>
          <w:fldChar w:fldCharType="begin"/>
        </w:r>
        <w:r>
          <w:instrText xml:space="preserve"> PAGEREF _Toc11827 \h </w:instrText>
        </w:r>
        <w:r>
          <w:fldChar w:fldCharType="separate"/>
        </w:r>
        <w:r>
          <w:t>57</w:t>
        </w:r>
        <w:r>
          <w:fldChar w:fldCharType="end"/>
        </w:r>
      </w:hyperlink>
    </w:p>
    <w:p>
      <w:pPr>
        <w:pStyle w:val="TOC1"/>
        <w:tabs>
          <w:tab w:val="right" w:leader="dot" w:pos="8306"/>
        </w:tabs>
      </w:pPr>
      <w:hyperlink w:anchor="_Toc28923" w:history="1">
        <w:r>
          <w:rPr>
            <w:rFonts w:ascii="仿宋" w:eastAsia="仿宋" w:hAnsi="仿宋" w:cs="仿宋" w:hint="eastAsia"/>
            <w:lang w:eastAsia="zh-CN"/>
          </w:rPr>
          <w:t>十六、重组腺病毒P53抗癌因子项目治理与监督</w:t>
        </w:r>
        <w:r>
          <w:tab/>
        </w:r>
        <w:r>
          <w:fldChar w:fldCharType="begin"/>
        </w:r>
        <w:r>
          <w:instrText xml:space="preserve"> PAGEREF _Toc28923 \h </w:instrText>
        </w:r>
        <w:r>
          <w:fldChar w:fldCharType="separate"/>
        </w:r>
        <w:r>
          <w:t>62</w:t>
        </w:r>
        <w:r>
          <w:fldChar w:fldCharType="end"/>
        </w:r>
      </w:hyperlink>
    </w:p>
    <w:p>
      <w:pPr>
        <w:pStyle w:val="TOC2"/>
        <w:tabs>
          <w:tab w:val="right" w:leader="dot" w:pos="8306"/>
        </w:tabs>
      </w:pPr>
      <w:hyperlink w:anchor="_Toc10505" w:history="1">
        <w:r>
          <w:rPr>
            <w:rFonts w:ascii="仿宋" w:eastAsia="仿宋" w:hAnsi="仿宋" w:cs="仿宋" w:hint="eastAsia"/>
            <w:lang w:eastAsia="zh-CN"/>
          </w:rPr>
          <w:t>(一)、重组腺病毒P53抗癌因子项目治理结构</w:t>
        </w:r>
        <w:r>
          <w:tab/>
        </w:r>
        <w:r>
          <w:fldChar w:fldCharType="begin"/>
        </w:r>
        <w:r>
          <w:instrText xml:space="preserve"> PAGEREF _Toc10505 \h </w:instrText>
        </w:r>
        <w:r>
          <w:fldChar w:fldCharType="separate"/>
        </w:r>
        <w:r>
          <w:t>62</w:t>
        </w:r>
        <w:r>
          <w:fldChar w:fldCharType="end"/>
        </w:r>
      </w:hyperlink>
    </w:p>
    <w:p>
      <w:pPr>
        <w:pStyle w:val="TOC2"/>
        <w:tabs>
          <w:tab w:val="right" w:leader="dot" w:pos="8306"/>
        </w:tabs>
      </w:pPr>
      <w:hyperlink w:anchor="_Toc27425" w:history="1">
        <w:r>
          <w:rPr>
            <w:rFonts w:ascii="仿宋" w:eastAsia="仿宋" w:hAnsi="仿宋" w:cs="仿宋" w:hint="eastAsia"/>
            <w:lang w:eastAsia="zh-CN"/>
          </w:rPr>
          <w:t>(二)、监督与审计</w:t>
        </w:r>
        <w:r>
          <w:tab/>
        </w:r>
        <w:r>
          <w:fldChar w:fldCharType="begin"/>
        </w:r>
        <w:r>
          <w:instrText xml:space="preserve"> PAGEREF _Toc27425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15"/>
      <w:r>
        <w:rPr>
          <w:rFonts w:ascii="仿宋" w:eastAsia="仿宋" w:hAnsi="仿宋" w:cs="仿宋" w:hint="eastAsia"/>
          <w:sz w:val="28"/>
          <w:lang w:eastAsia="zh-CN"/>
        </w:rPr>
        <w:t>一、重组腺病毒P53抗癌因子项目文档管理</w:t>
      </w:r>
      <w:bookmarkEnd w:id="2"/>
    </w:p>
    <w:p>
      <w:pPr>
        <w:pStyle w:val="Heading2"/>
        <w:rPr>
          <w:rFonts w:ascii="仿宋" w:eastAsia="仿宋" w:hAnsi="仿宋" w:cs="仿宋" w:hint="eastAsia"/>
          <w:lang w:eastAsia="zh-CN"/>
        </w:rPr>
      </w:pPr>
      <w:bookmarkStart w:id="3" w:name="_Toc958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重组腺病毒P53抗癌因子项目高度重视文档的质量和准确性，以支持重组腺病毒P53抗癌因子项目的各项活动和决策。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文档的编制始于重组腺病毒P53抗癌因子项目计划的初期，我们制定了详细的文档编制计划，明确了每个文档的内容、格式和编写责任人。在重组腺病毒P53抗癌因子项目启动阶段，我们首先编制了重组腺病毒P53抗癌因子项目章程，明确定义了重组腺病毒P53抗癌因子项目的目标、范围、风险等关键要素。随后，重组腺病毒P53抗癌因子项目团队根据计划陆续编制了需求文档、设计文档、测试文档等各类文档，确保重组腺病毒P53抗癌因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组腺病毒P53抗癌因子项目管理中的重要环节，旨在确保重组腺病毒P53抗癌因子项目文档符合质量标准和重组腺病毒P53抗癌因子项目需求。在重组腺病毒P53抗癌因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组腺病毒P53抗癌因子项目相关利益方和专业领域的专家对文档进行独立审查。这有助于获取更全面、客观的反馈，确保重组腺病毒P53抗癌因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在文档编制与审查方面建立了严格的管理机制，通过规范的流程和多维度的审查，确保重组腺病毒P53抗癌因子项目文档的质量、准确性和可靠性，为重组腺病毒P53抗癌因子项目的顺利推进提供了有力支持。</w:t>
      </w:r>
    </w:p>
    <w:p>
      <w:pPr>
        <w:pStyle w:val="Heading2"/>
        <w:ind w:firstLine="560" w:firstLineChars="200"/>
        <w:rPr>
          <w:rFonts w:ascii="仿宋" w:eastAsia="仿宋" w:hAnsi="仿宋" w:cs="仿宋" w:hint="eastAsia"/>
          <w:sz w:val="28"/>
          <w:lang w:eastAsia="zh-CN"/>
        </w:rPr>
      </w:pPr>
      <w:bookmarkStart w:id="4" w:name="_Toc723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在重组腺病毒P53抗癌因子项目中，我们致力于优化文档发布与分发过程，以确保信息的高效传递和团队间协作的顺畅进行。以下是我们采取的关键优化策略：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我们通过多渠道发布文档，包括电子邮件、重组腺病毒P53抗癌因子项目管理平台、内部网站等，以满足不同团队成员的偏好和需求。多渠道发布确保了信息的全面覆盖。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我们采用了精细的权限控制，确保只有授权人员可以访问敏感信息。这种安全措施保护了重组腺病毒P53抗癌因子项目文档的机密性，防止了未经授权的信息泄露。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67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重组腺病毒P53抗癌因子项目生命周期中一个至关重要的环节，直接关系到重组腺病毒P53抗癌因子项目信息的长期保存和历史记录的完整性。在重组腺病毒P53抗癌因子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04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20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技术管理特点体现在其创新导向。通过引入最先进的技术趋势和解决方案，重组腺病毒P53抗癌因子项目致力于提升科技含量、提高质量和效率水平。这意味着我们将采用最新的工具和方法，确保重组腺病毒P53抗癌因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组腺病毒P53抗癌因子项目技术管理的显著特征。通过整合不同领域的技术资源，我们实现了跨学科的协同工作。这有助于优化技术架构，提高整体效能。此外，整合性策略还促进了不同技术团队之间的紧密沟通和高效合作，确保重组腺病毒P53抗癌因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组腺病毒P53抗癌因子项目所采用的技术。通过不断优化技术方案，重组腺病毒P53抗癌因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组腺病毒P53抗癌因子项目团队将在重组腺病毒P53抗癌因子项目初期识别可能的技术风险，并采取相应的预防和应对措施。通过建立健全的风险评估机制，重组腺病毒P53抗癌因子项目能够在实施过程中及时发现并解决潜在的技术问题，保障重组腺病毒P53抗癌因子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组腺病毒P53抗癌因子项目中，技术将成为重组腺病毒P53抗癌因子项目成功的有力支持。这一深度剖析揭示了技术管理在重组腺病毒P53抗癌因子项目实施中的关键作用，为重组腺病毒P53抗癌因子项目的技术基础奠定了坚实的基础。</w:t>
      </w:r>
    </w:p>
    <w:p>
      <w:pPr>
        <w:pStyle w:val="Heading2"/>
        <w:ind w:firstLine="560" w:firstLineChars="200"/>
        <w:rPr>
          <w:rFonts w:ascii="仿宋" w:eastAsia="仿宋" w:hAnsi="仿宋" w:cs="仿宋" w:hint="eastAsia"/>
          <w:sz w:val="28"/>
          <w:lang w:eastAsia="zh-CN"/>
        </w:rPr>
      </w:pPr>
      <w:bookmarkStart w:id="8" w:name="_Toc14437"/>
      <w:r>
        <w:rPr>
          <w:rFonts w:ascii="仿宋" w:eastAsia="仿宋" w:hAnsi="仿宋" w:cs="仿宋" w:hint="eastAsia"/>
          <w:sz w:val="28"/>
          <w:lang w:eastAsia="zh-CN"/>
        </w:rPr>
        <w:t>(二)、重组腺病毒P53抗癌因子项目工艺技术设计方案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组腺病毒P53抗癌因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组腺病毒P53抗癌因子项目将严格按照相关行业规范要求进行组织。通过有效控制产品质量，重组腺病毒P53抗癌因子项目将致力于为顾客提供优质的重组腺病毒P53抗癌因子项目产品和良好的服务。这体现了重组腺病毒P53抗癌因子项目对于生产活动合规性和质量标准的高度重视，为重组腺病毒P53抗癌因子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重组腺病毒P53抗癌因子项目注重生态效益和清洁生产原则。重组腺病毒P53抗癌因子项目建设将紧密结合地方特色经济发展，与社会经济发展规划和区域环境保护规划方案相协调一致。通过与当地区域自然生态系统的结合，重组腺病毒P53抗癌因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组腺病毒P53抗癌因子项目产品具有多样化的客户需求和个性化的特点。因此，重组腺病毒P53抗癌因子项目产品规格品种多样，且单批生产数量较小。为满足这一特点，重组腺病毒P53抗癌因子项目承办单位将建设先进的柔性制造生产线。通过广泛应用柔性制造技术，重组腺病毒P53抗癌因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组腺病毒P53抗癌因子项目采用的技术具有较高的技术含量和自动化水平，处于国内先进水平。这一技术选用不仅体现了对生产效率、质量和环境友好性的高标准要求，同时为重组腺病毒P53抗癌因子项目的可持续发展奠定了坚实的基础。</w:t>
      </w:r>
    </w:p>
    <w:p>
      <w:pPr>
        <w:pStyle w:val="Heading2"/>
        <w:ind w:firstLine="560" w:firstLineChars="200"/>
        <w:rPr>
          <w:rFonts w:ascii="仿宋" w:eastAsia="仿宋" w:hAnsi="仿宋" w:cs="仿宋" w:hint="eastAsia"/>
          <w:sz w:val="28"/>
          <w:lang w:eastAsia="zh-CN"/>
        </w:rPr>
      </w:pPr>
      <w:bookmarkStart w:id="9" w:name="_Toc2891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为确保重组腺病毒P53抗癌因子项目的高效生产和技术实施，我们制定了一套精心设计的设备选型方案，以满足重组腺病毒P53抗癌因子项目生产、质量和环保的要求。该方案的主要特点如下：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组腺病毒P53抗癌因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组腺病毒P53抗癌因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0074"/>
      <w:r>
        <w:rPr>
          <w:rFonts w:ascii="仿宋" w:eastAsia="仿宋" w:hAnsi="仿宋" w:cs="仿宋" w:hint="eastAsia"/>
          <w:sz w:val="28"/>
          <w:lang w:eastAsia="zh-CN"/>
        </w:rPr>
        <w:t>三、重组腺病毒P53抗癌因子项目建设单位说明</w:t>
      </w:r>
      <w:bookmarkEnd w:id="10"/>
    </w:p>
    <w:p>
      <w:pPr>
        <w:pStyle w:val="Heading2"/>
        <w:rPr>
          <w:rFonts w:ascii="仿宋" w:eastAsia="仿宋" w:hAnsi="仿宋" w:cs="仿宋" w:hint="eastAsia"/>
          <w:lang w:eastAsia="zh-CN"/>
        </w:rPr>
      </w:pPr>
      <w:bookmarkStart w:id="11" w:name="_Toc2206"/>
      <w:r>
        <w:rPr>
          <w:rFonts w:ascii="仿宋" w:eastAsia="仿宋" w:hAnsi="仿宋" w:cs="仿宋" w:hint="eastAsia"/>
          <w:lang w:eastAsia="zh-CN"/>
        </w:rPr>
        <w:t>(一)、重组腺病毒P53抗癌因子项目承办单位基本情况</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720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组腺病毒P53抗癌因子项目承办单位的XXXX，我们着眼于实现可持续的经济效益。通过技术创新和解决方案的提供，公司预计在重组腺病毒P53抗癌因子项目执行期间将获得可观的收入增长。这一收入来源主要包括重组腺病毒P53抗癌因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同时，我们注重成本控制和效率提升，以确保重组腺病毒P53抗癌因子项目的可持续盈利。透过精细的管理和资源优化，公司期望实现重组腺病毒P53抗癌因子项目利润最大化。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组腺病毒P53抗癌因子项目实施进行全面的投资评估，包括重组腺病毒P53抗癌因子项目启动阶段的资金投入和后续运营成本。通过对重组腺病毒P53抗癌因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组腺病毒P53抗癌因子项目实施过程中具备足够的资金流动性，公司将进行详尽的现金流分析。这包括资金需求的合理预测、重组腺病毒P53抗癌因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5348"/>
      <w:r>
        <w:rPr>
          <w:rFonts w:ascii="仿宋" w:eastAsia="仿宋" w:hAnsi="仿宋" w:cs="仿宋" w:hint="eastAsia"/>
          <w:sz w:val="28"/>
          <w:lang w:eastAsia="zh-CN"/>
        </w:rPr>
        <w:t>四、重组腺病毒P53抗癌因子项目绩效评估</w:t>
      </w:r>
      <w:bookmarkEnd w:id="13"/>
    </w:p>
    <w:p>
      <w:pPr>
        <w:pStyle w:val="Heading2"/>
        <w:rPr>
          <w:rFonts w:ascii="仿宋" w:eastAsia="仿宋" w:hAnsi="仿宋" w:cs="仿宋" w:hint="eastAsia"/>
          <w:lang w:eastAsia="zh-CN"/>
        </w:rPr>
      </w:pPr>
      <w:bookmarkStart w:id="14" w:name="_Toc1143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项目中，我们设计了一套全面的绩效评估指标，以确保重组腺病毒P53抗癌因子项目的可控和成功交付。这些指标跨足重组腺病毒P53抗癌因子项目目标、成本、进度和质量等多个维度，为我们提供了全面洞察重组腺病毒P53抗癌因子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目标达成率是我们关注的首要指标。我们设定了明确的目标，并通过定期监测和评估，迅速发现并应对潜在的目标偏差。这为重组腺病毒P53抗癌因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成本绩效是另一个核心关注点。通过实际成本与预算成本的对比分析，我们深入了解成本差异的原因，及时调整资源分配，保持重组腺病毒P53抗癌因子项目在经济效益方面的合理水平。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进度作为关键的绩效指标之一，得到了精心的关注。我们制定了详细的重组腺病毒P53抗癌因子项目进度计划，并设立了进度符合度指标，确保实际进度与计划进度保持一致。这使我们能够快速发现和解决潜在的进度问题，保持重组腺病毒P53抗癌因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组腺病毒P53抗癌因子项目绩效的不可或缺的一环。我们引入了一系列的质量标准和客户满意度指标，以确保重组腺病毒P53抗癌因子项目交付的成果在质量上达到或超越预期水平。通过持续监测这些指标，我们努力提升重组腺病毒P53抗癌因子项目整体质量水平，为重组腺病毒P53抗癌因子项目的成功交付提供有力保障。通过这些科学且全面的绩效评估，我们能够更好地引导重组腺病毒P53抗癌因子项目的持续改进，确保重组腺病毒P53抗癌因子项目目标的顺利达成。</w:t>
      </w:r>
    </w:p>
    <w:p>
      <w:pPr>
        <w:pStyle w:val="Heading2"/>
        <w:ind w:firstLine="560" w:firstLineChars="200"/>
        <w:rPr>
          <w:rFonts w:ascii="仿宋" w:eastAsia="仿宋" w:hAnsi="仿宋" w:cs="仿宋" w:hint="eastAsia"/>
          <w:sz w:val="28"/>
          <w:lang w:eastAsia="zh-CN"/>
        </w:rPr>
      </w:pPr>
      <w:bookmarkStart w:id="15" w:name="_Toc314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绩效评估是重组腺病毒P53抗癌因子项目中的关键环节，为确保重组腺病毒P53抗癌因子项目达到预期目标，我们采用了多层次、多维度的绩效评估方法。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组腺病毒P53抗癌因子项目的战略目标对齐，确保每个决策和行动都与重组腺病毒P53抗癌因子项目整体目标保持一致。团队会定期召开战略对齐会议，审视当前工作与重组腺病毒P53抗癌因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组腺病毒P53抗癌因子项目进度、质量、成本和风险等方面。这些指标通过数据收集和分析，为重组腺病毒P53抗癌因子项目管理团队提供了客观的评估依据。例如，我们通过重组腺病毒P53抗癌因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重组腺病毒P53抗癌因子项目内部，还考虑了重组腺病毒P53抗癌因子项目对外部环境的影响。我们定期进行干系人满意度调查，以了解各利益相关方对重组腺病毒P53抗癌因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这种多层次、多角度的绩效评估方法，使得我们能够全面了解重组腺病毒P53抗癌因子项目的运行状态，及时做出调整，确保重组腺病毒P53抗癌因子项目在不断变化的环境中保持稳健前行。</w:t>
      </w:r>
    </w:p>
    <w:p>
      <w:pPr>
        <w:pStyle w:val="Heading2"/>
        <w:ind w:firstLine="560" w:firstLineChars="200"/>
        <w:rPr>
          <w:rFonts w:ascii="仿宋" w:eastAsia="仿宋" w:hAnsi="仿宋" w:cs="仿宋" w:hint="eastAsia"/>
          <w:sz w:val="28"/>
          <w:lang w:eastAsia="zh-CN"/>
        </w:rPr>
      </w:pPr>
      <w:bookmarkStart w:id="16" w:name="_Toc2850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为了确保重组腺病毒P53抗癌因子项目的有效管理和不断优化，我们采用了精心设计的绩效评估周期。这个周期旨在实现灵活、实时和全面的评估，以适应重组腺病毒P53抗癌因子项目执行中的各种挑战。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重组腺病毒P53抗癌因子项目的不同需求，分为短期、中期和长期。短期评估关注每个迭代或工作周期，以及时发现和解决当前任务中的问题。中期评估涵盖几个迭代，深入了解整体重组腺病毒P53抗癌因子项目的趋势和性能。长期评估则着眼于整个重组腺病毒P53抗癌因子项目阶段，确保重组腺病毒P53抗癌因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重组腺病毒P53抗癌因子项目管理工具和协作平台，团队成员能够随时更新和分享重组腺病毒P53抗癌因子项目数据。这种实时性的反馈机制使我们能够及时察觉潜在问题，快速调整，保持重组腺病毒P53抗癌因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重组腺病毒P53抗癌因子项目的决策制定密不可分。每个周期的重组腺病毒P53抗癌因子项目回顾会议成为集体总结经验、识别问题深层次原因并找到创新解决方案的平台。这种定期的反思与调整机制使重组腺病毒P53抗癌因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502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942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重组腺病毒P53抗癌因子项目的主要产品是XXXX，预计年产值为XXX万元。这一产品在市场中占据着重要的地位，其广泛的应用范围使得该重组腺病毒P53抗癌因子项目的市场前景非常广阔。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组腺病毒P53抗癌因子项目的xxx产品作为重要的原材料之一，将在多个领域发挥关键作用。其在建筑、交通、能源等方面的广泛应用将为整个产业链提供强大的支持，形成产业协同效应。重组腺病毒P53抗癌因子项目的年产值XXX万XXX万XXX万万元不仅反映了其在市场上的巨大潜力，更预示着它对国民经济的积极贡献。这种关联度高、涉及面广的产业关系，使得该重组腺病毒P53抗癌因子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https://d.book118.com/895142323012011043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D47C6"/>
    <w:rsid w:val="742D47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1423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2024-01-15T23:34:00Z</dcterms:created>
  <dcterms:modified xsi:type="dcterms:W3CDTF">2024-01-15T23:34:39Z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46F3309C66BC452B96C6CD6E05790328_11</vt:lpwstr>
  </property>
  <property fmtid="{D5CDD505-2E9C-101B-9397-08002B2CF9AE}" pid="3" name="KSOProductBuildVer">
    <vt:lpwstr>2052-12.1.0.16120</vt:lpwstr>
  </property>
</Properties>
</file>