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湿式脱硫成套设备项目规划设计方案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93" w:history="1">
        <w:r>
          <w:rPr>
            <w:rFonts w:ascii="仿宋" w:eastAsia="仿宋" w:hAnsi="仿宋" w:cs="仿宋" w:hint="eastAsia"/>
            <w:lang w:eastAsia="zh-CN"/>
          </w:rPr>
          <w:t>前言</w:t>
        </w:r>
        <w:r>
          <w:tab/>
        </w:r>
        <w:r>
          <w:fldChar w:fldCharType="begin"/>
        </w:r>
        <w:r>
          <w:instrText xml:space="preserve"> PAGEREF _Toc5993 \h </w:instrText>
        </w:r>
        <w:r>
          <w:fldChar w:fldCharType="separate"/>
        </w:r>
        <w:r>
          <w:t>3</w:t>
        </w:r>
        <w:r>
          <w:fldChar w:fldCharType="end"/>
        </w:r>
      </w:hyperlink>
    </w:p>
    <w:p>
      <w:pPr>
        <w:pStyle w:val="TOC1"/>
        <w:tabs>
          <w:tab w:val="right" w:leader="dot" w:pos="8306"/>
        </w:tabs>
      </w:pPr>
      <w:hyperlink w:anchor="_Toc24830" w:history="1">
        <w:r>
          <w:rPr>
            <w:rFonts w:ascii="仿宋" w:eastAsia="仿宋" w:hAnsi="仿宋" w:cs="仿宋" w:hint="eastAsia"/>
            <w:lang w:eastAsia="zh-CN"/>
          </w:rPr>
          <w:t>一、工艺说明</w:t>
        </w:r>
        <w:r>
          <w:tab/>
        </w:r>
        <w:r>
          <w:fldChar w:fldCharType="begin"/>
        </w:r>
        <w:r>
          <w:instrText xml:space="preserve"> PAGEREF _Toc24830 \h </w:instrText>
        </w:r>
        <w:r>
          <w:fldChar w:fldCharType="separate"/>
        </w:r>
        <w:r>
          <w:t>3</w:t>
        </w:r>
        <w:r>
          <w:fldChar w:fldCharType="end"/>
        </w:r>
      </w:hyperlink>
    </w:p>
    <w:p>
      <w:pPr>
        <w:pStyle w:val="TOC2"/>
        <w:tabs>
          <w:tab w:val="right" w:leader="dot" w:pos="8306"/>
        </w:tabs>
      </w:pPr>
      <w:hyperlink w:anchor="_Toc2750" w:history="1">
        <w:r>
          <w:rPr>
            <w:rFonts w:ascii="仿宋" w:eastAsia="仿宋" w:hAnsi="仿宋" w:cs="仿宋" w:hint="eastAsia"/>
            <w:lang w:eastAsia="zh-CN"/>
          </w:rPr>
          <w:t>(一)、技术管理特点</w:t>
        </w:r>
        <w:r>
          <w:tab/>
        </w:r>
        <w:r>
          <w:fldChar w:fldCharType="begin"/>
        </w:r>
        <w:r>
          <w:instrText xml:space="preserve"> PAGEREF _Toc2750 \h </w:instrText>
        </w:r>
        <w:r>
          <w:fldChar w:fldCharType="separate"/>
        </w:r>
        <w:r>
          <w:t>3</w:t>
        </w:r>
        <w:r>
          <w:fldChar w:fldCharType="end"/>
        </w:r>
      </w:hyperlink>
    </w:p>
    <w:p>
      <w:pPr>
        <w:pStyle w:val="TOC2"/>
        <w:tabs>
          <w:tab w:val="right" w:leader="dot" w:pos="8306"/>
        </w:tabs>
      </w:pPr>
      <w:hyperlink w:anchor="_Toc21171" w:history="1">
        <w:r>
          <w:rPr>
            <w:rFonts w:ascii="仿宋" w:eastAsia="仿宋" w:hAnsi="仿宋" w:cs="仿宋" w:hint="eastAsia"/>
            <w:lang w:eastAsia="zh-CN"/>
          </w:rPr>
          <w:t>(二)、湿式脱硫成套设备项目工艺技术设计方案</w:t>
        </w:r>
        <w:r>
          <w:tab/>
        </w:r>
        <w:r>
          <w:fldChar w:fldCharType="begin"/>
        </w:r>
        <w:r>
          <w:instrText xml:space="preserve"> PAGEREF _Toc21171 \h </w:instrText>
        </w:r>
        <w:r>
          <w:fldChar w:fldCharType="separate"/>
        </w:r>
        <w:r>
          <w:t>4</w:t>
        </w:r>
        <w:r>
          <w:fldChar w:fldCharType="end"/>
        </w:r>
      </w:hyperlink>
    </w:p>
    <w:p>
      <w:pPr>
        <w:pStyle w:val="TOC2"/>
        <w:tabs>
          <w:tab w:val="right" w:leader="dot" w:pos="8306"/>
        </w:tabs>
      </w:pPr>
      <w:hyperlink w:anchor="_Toc24870" w:history="1">
        <w:r>
          <w:rPr>
            <w:rFonts w:ascii="仿宋" w:eastAsia="仿宋" w:hAnsi="仿宋" w:cs="仿宋" w:hint="eastAsia"/>
            <w:lang w:eastAsia="zh-CN"/>
          </w:rPr>
          <w:t>(三)、设备选型方案</w:t>
        </w:r>
        <w:r>
          <w:tab/>
        </w:r>
        <w:r>
          <w:fldChar w:fldCharType="begin"/>
        </w:r>
        <w:r>
          <w:instrText xml:space="preserve"> PAGEREF _Toc24870 \h </w:instrText>
        </w:r>
        <w:r>
          <w:fldChar w:fldCharType="separate"/>
        </w:r>
        <w:r>
          <w:t>5</w:t>
        </w:r>
        <w:r>
          <w:fldChar w:fldCharType="end"/>
        </w:r>
      </w:hyperlink>
    </w:p>
    <w:p>
      <w:pPr>
        <w:pStyle w:val="TOC1"/>
        <w:tabs>
          <w:tab w:val="right" w:leader="dot" w:pos="8306"/>
        </w:tabs>
      </w:pPr>
      <w:hyperlink w:anchor="_Toc8456" w:history="1">
        <w:r>
          <w:rPr>
            <w:rFonts w:ascii="仿宋" w:eastAsia="仿宋" w:hAnsi="仿宋" w:cs="仿宋" w:hint="eastAsia"/>
            <w:lang w:eastAsia="zh-CN"/>
          </w:rPr>
          <w:t>二、湿式脱硫成套设备项目危机管理</w:t>
        </w:r>
        <w:r>
          <w:tab/>
        </w:r>
        <w:r>
          <w:fldChar w:fldCharType="begin"/>
        </w:r>
        <w:r>
          <w:instrText xml:space="preserve"> PAGEREF _Toc8456 \h </w:instrText>
        </w:r>
        <w:r>
          <w:fldChar w:fldCharType="separate"/>
        </w:r>
        <w:r>
          <w:t>7</w:t>
        </w:r>
        <w:r>
          <w:fldChar w:fldCharType="end"/>
        </w:r>
      </w:hyperlink>
    </w:p>
    <w:p>
      <w:pPr>
        <w:pStyle w:val="TOC2"/>
        <w:tabs>
          <w:tab w:val="right" w:leader="dot" w:pos="8306"/>
        </w:tabs>
      </w:pPr>
      <w:hyperlink w:anchor="_Toc1315" w:history="1">
        <w:r>
          <w:rPr>
            <w:rFonts w:ascii="仿宋" w:eastAsia="仿宋" w:hAnsi="仿宋" w:cs="仿宋" w:hint="eastAsia"/>
            <w:lang w:eastAsia="zh-CN"/>
          </w:rPr>
          <w:t>(一)、危机预警与识别</w:t>
        </w:r>
        <w:r>
          <w:tab/>
        </w:r>
        <w:r>
          <w:fldChar w:fldCharType="begin"/>
        </w:r>
        <w:r>
          <w:instrText xml:space="preserve"> PAGEREF _Toc1315 \h </w:instrText>
        </w:r>
        <w:r>
          <w:fldChar w:fldCharType="separate"/>
        </w:r>
        <w:r>
          <w:t>7</w:t>
        </w:r>
        <w:r>
          <w:fldChar w:fldCharType="end"/>
        </w:r>
      </w:hyperlink>
    </w:p>
    <w:p>
      <w:pPr>
        <w:pStyle w:val="TOC2"/>
        <w:tabs>
          <w:tab w:val="right" w:leader="dot" w:pos="8306"/>
        </w:tabs>
      </w:pPr>
      <w:hyperlink w:anchor="_Toc32065" w:history="1">
        <w:r>
          <w:rPr>
            <w:rFonts w:ascii="仿宋" w:eastAsia="仿宋" w:hAnsi="仿宋" w:cs="仿宋" w:hint="eastAsia"/>
            <w:lang w:eastAsia="zh-CN"/>
          </w:rPr>
          <w:t>(二)、危机应对与恢复</w:t>
        </w:r>
        <w:r>
          <w:tab/>
        </w:r>
        <w:r>
          <w:fldChar w:fldCharType="begin"/>
        </w:r>
        <w:r>
          <w:instrText xml:space="preserve"> PAGEREF _Toc32065 \h </w:instrText>
        </w:r>
        <w:r>
          <w:fldChar w:fldCharType="separate"/>
        </w:r>
        <w:r>
          <w:t>8</w:t>
        </w:r>
        <w:r>
          <w:fldChar w:fldCharType="end"/>
        </w:r>
      </w:hyperlink>
    </w:p>
    <w:p>
      <w:pPr>
        <w:pStyle w:val="TOC1"/>
        <w:tabs>
          <w:tab w:val="right" w:leader="dot" w:pos="8306"/>
        </w:tabs>
      </w:pPr>
      <w:hyperlink w:anchor="_Toc14471" w:history="1">
        <w:r>
          <w:rPr>
            <w:rFonts w:ascii="仿宋" w:eastAsia="仿宋" w:hAnsi="仿宋" w:cs="仿宋" w:hint="eastAsia"/>
            <w:lang w:eastAsia="zh-CN"/>
          </w:rPr>
          <w:t>三、湿式脱硫成套设备项目建设背景及必要性分析</w:t>
        </w:r>
        <w:r>
          <w:tab/>
        </w:r>
        <w:r>
          <w:fldChar w:fldCharType="begin"/>
        </w:r>
        <w:r>
          <w:instrText xml:space="preserve"> PAGEREF _Toc14471 \h </w:instrText>
        </w:r>
        <w:r>
          <w:fldChar w:fldCharType="separate"/>
        </w:r>
        <w:r>
          <w:t>9</w:t>
        </w:r>
        <w:r>
          <w:fldChar w:fldCharType="end"/>
        </w:r>
      </w:hyperlink>
    </w:p>
    <w:p>
      <w:pPr>
        <w:pStyle w:val="TOC2"/>
        <w:tabs>
          <w:tab w:val="right" w:leader="dot" w:pos="8306"/>
        </w:tabs>
      </w:pPr>
      <w:hyperlink w:anchor="_Toc10497" w:history="1">
        <w:r>
          <w:rPr>
            <w:rFonts w:ascii="仿宋" w:eastAsia="仿宋" w:hAnsi="仿宋" w:cs="仿宋" w:hint="eastAsia"/>
            <w:lang w:eastAsia="zh-CN"/>
          </w:rPr>
          <w:t>(一)、湿式脱硫成套设备项目背景分析</w:t>
        </w:r>
        <w:r>
          <w:tab/>
        </w:r>
        <w:r>
          <w:fldChar w:fldCharType="begin"/>
        </w:r>
        <w:r>
          <w:instrText xml:space="preserve"> PAGEREF _Toc10497 \h </w:instrText>
        </w:r>
        <w:r>
          <w:fldChar w:fldCharType="separate"/>
        </w:r>
        <w:r>
          <w:t>9</w:t>
        </w:r>
        <w:r>
          <w:fldChar w:fldCharType="end"/>
        </w:r>
      </w:hyperlink>
    </w:p>
    <w:p>
      <w:pPr>
        <w:pStyle w:val="TOC2"/>
        <w:tabs>
          <w:tab w:val="right" w:leader="dot" w:pos="8306"/>
        </w:tabs>
      </w:pPr>
      <w:hyperlink w:anchor="_Toc2339" w:history="1">
        <w:r>
          <w:rPr>
            <w:rFonts w:ascii="仿宋" w:eastAsia="仿宋" w:hAnsi="仿宋" w:cs="仿宋" w:hint="eastAsia"/>
            <w:lang w:eastAsia="zh-CN"/>
          </w:rPr>
          <w:t>(二)、湿式脱硫成套设备项目建设必要性分析</w:t>
        </w:r>
        <w:r>
          <w:tab/>
        </w:r>
        <w:r>
          <w:fldChar w:fldCharType="begin"/>
        </w:r>
        <w:r>
          <w:instrText xml:space="preserve"> PAGEREF _Toc2339 \h </w:instrText>
        </w:r>
        <w:r>
          <w:fldChar w:fldCharType="separate"/>
        </w:r>
        <w:r>
          <w:t>11</w:t>
        </w:r>
        <w:r>
          <w:fldChar w:fldCharType="end"/>
        </w:r>
      </w:hyperlink>
    </w:p>
    <w:p>
      <w:pPr>
        <w:pStyle w:val="TOC1"/>
        <w:tabs>
          <w:tab w:val="right" w:leader="dot" w:pos="8306"/>
        </w:tabs>
      </w:pPr>
      <w:hyperlink w:anchor="_Toc19139" w:history="1">
        <w:r>
          <w:rPr>
            <w:rFonts w:ascii="仿宋" w:eastAsia="仿宋" w:hAnsi="仿宋" w:cs="仿宋" w:hint="eastAsia"/>
            <w:lang w:eastAsia="zh-CN"/>
          </w:rPr>
          <w:t>四、产品规划分析</w:t>
        </w:r>
        <w:r>
          <w:tab/>
        </w:r>
        <w:r>
          <w:fldChar w:fldCharType="begin"/>
        </w:r>
        <w:r>
          <w:instrText xml:space="preserve"> PAGEREF _Toc19139 \h </w:instrText>
        </w:r>
        <w:r>
          <w:fldChar w:fldCharType="separate"/>
        </w:r>
        <w:r>
          <w:t>13</w:t>
        </w:r>
        <w:r>
          <w:fldChar w:fldCharType="end"/>
        </w:r>
      </w:hyperlink>
    </w:p>
    <w:p>
      <w:pPr>
        <w:pStyle w:val="TOC2"/>
        <w:tabs>
          <w:tab w:val="right" w:leader="dot" w:pos="8306"/>
        </w:tabs>
      </w:pPr>
      <w:hyperlink w:anchor="_Toc15295" w:history="1">
        <w:r>
          <w:rPr>
            <w:rFonts w:ascii="仿宋" w:eastAsia="仿宋" w:hAnsi="仿宋" w:cs="仿宋" w:hint="eastAsia"/>
            <w:lang w:eastAsia="zh-CN"/>
          </w:rPr>
          <w:t>(一)、产品规划</w:t>
        </w:r>
        <w:r>
          <w:tab/>
        </w:r>
        <w:r>
          <w:fldChar w:fldCharType="begin"/>
        </w:r>
        <w:r>
          <w:instrText xml:space="preserve"> PAGEREF _Toc15295 \h </w:instrText>
        </w:r>
        <w:r>
          <w:fldChar w:fldCharType="separate"/>
        </w:r>
        <w:r>
          <w:t>13</w:t>
        </w:r>
        <w:r>
          <w:fldChar w:fldCharType="end"/>
        </w:r>
      </w:hyperlink>
    </w:p>
    <w:p>
      <w:pPr>
        <w:pStyle w:val="TOC2"/>
        <w:tabs>
          <w:tab w:val="right" w:leader="dot" w:pos="8306"/>
        </w:tabs>
      </w:pPr>
      <w:hyperlink w:anchor="_Toc29539" w:history="1">
        <w:r>
          <w:rPr>
            <w:rFonts w:ascii="仿宋" w:eastAsia="仿宋" w:hAnsi="仿宋" w:cs="仿宋" w:hint="eastAsia"/>
            <w:lang w:eastAsia="zh-CN"/>
          </w:rPr>
          <w:t>(二)、建设规模</w:t>
        </w:r>
        <w:r>
          <w:tab/>
        </w:r>
        <w:r>
          <w:fldChar w:fldCharType="begin"/>
        </w:r>
        <w:r>
          <w:instrText xml:space="preserve"> PAGEREF _Toc29539 \h </w:instrText>
        </w:r>
        <w:r>
          <w:fldChar w:fldCharType="separate"/>
        </w:r>
        <w:r>
          <w:t>13</w:t>
        </w:r>
        <w:r>
          <w:fldChar w:fldCharType="end"/>
        </w:r>
      </w:hyperlink>
    </w:p>
    <w:p>
      <w:pPr>
        <w:pStyle w:val="TOC1"/>
        <w:tabs>
          <w:tab w:val="right" w:leader="dot" w:pos="8306"/>
        </w:tabs>
      </w:pPr>
      <w:hyperlink w:anchor="_Toc26656" w:history="1">
        <w:r>
          <w:rPr>
            <w:rFonts w:ascii="仿宋" w:eastAsia="仿宋" w:hAnsi="仿宋" w:cs="仿宋" w:hint="eastAsia"/>
            <w:lang w:eastAsia="zh-CN"/>
          </w:rPr>
          <w:t>五、湿式脱硫成套设备项目选址可行性分析</w:t>
        </w:r>
        <w:r>
          <w:tab/>
        </w:r>
        <w:r>
          <w:fldChar w:fldCharType="begin"/>
        </w:r>
        <w:r>
          <w:instrText xml:space="preserve"> PAGEREF _Toc26656 \h </w:instrText>
        </w:r>
        <w:r>
          <w:fldChar w:fldCharType="separate"/>
        </w:r>
        <w:r>
          <w:t>15</w:t>
        </w:r>
        <w:r>
          <w:fldChar w:fldCharType="end"/>
        </w:r>
      </w:hyperlink>
    </w:p>
    <w:p>
      <w:pPr>
        <w:pStyle w:val="TOC2"/>
        <w:tabs>
          <w:tab w:val="right" w:leader="dot" w:pos="8306"/>
        </w:tabs>
      </w:pPr>
      <w:hyperlink w:anchor="_Toc17570" w:history="1">
        <w:r>
          <w:rPr>
            <w:rFonts w:ascii="仿宋" w:eastAsia="仿宋" w:hAnsi="仿宋" w:cs="仿宋" w:hint="eastAsia"/>
            <w:lang w:eastAsia="zh-CN"/>
          </w:rPr>
          <w:t>(一)、湿式脱硫成套设备项目选址</w:t>
        </w:r>
        <w:r>
          <w:tab/>
        </w:r>
        <w:r>
          <w:fldChar w:fldCharType="begin"/>
        </w:r>
        <w:r>
          <w:instrText xml:space="preserve"> PAGEREF _Toc17570 \h </w:instrText>
        </w:r>
        <w:r>
          <w:fldChar w:fldCharType="separate"/>
        </w:r>
        <w:r>
          <w:t>15</w:t>
        </w:r>
        <w:r>
          <w:fldChar w:fldCharType="end"/>
        </w:r>
      </w:hyperlink>
    </w:p>
    <w:p>
      <w:pPr>
        <w:pStyle w:val="TOC2"/>
        <w:tabs>
          <w:tab w:val="right" w:leader="dot" w:pos="8306"/>
        </w:tabs>
      </w:pPr>
      <w:hyperlink w:anchor="_Toc5601" w:history="1">
        <w:r>
          <w:rPr>
            <w:rFonts w:ascii="仿宋" w:eastAsia="仿宋" w:hAnsi="仿宋" w:cs="仿宋" w:hint="eastAsia"/>
            <w:lang w:eastAsia="zh-CN"/>
          </w:rPr>
          <w:t>(二)、用地控制指标</w:t>
        </w:r>
        <w:r>
          <w:tab/>
        </w:r>
        <w:r>
          <w:fldChar w:fldCharType="begin"/>
        </w:r>
        <w:r>
          <w:instrText xml:space="preserve"> PAGEREF _Toc5601 \h </w:instrText>
        </w:r>
        <w:r>
          <w:fldChar w:fldCharType="separate"/>
        </w:r>
        <w:r>
          <w:t>15</w:t>
        </w:r>
        <w:r>
          <w:fldChar w:fldCharType="end"/>
        </w:r>
      </w:hyperlink>
    </w:p>
    <w:p>
      <w:pPr>
        <w:pStyle w:val="TOC2"/>
        <w:tabs>
          <w:tab w:val="right" w:leader="dot" w:pos="8306"/>
        </w:tabs>
      </w:pPr>
      <w:hyperlink w:anchor="_Toc26884" w:history="1">
        <w:r>
          <w:rPr>
            <w:rFonts w:ascii="仿宋" w:eastAsia="仿宋" w:hAnsi="仿宋" w:cs="仿宋" w:hint="eastAsia"/>
            <w:lang w:eastAsia="zh-CN"/>
          </w:rPr>
          <w:t>(三)、节约用地措施</w:t>
        </w:r>
        <w:r>
          <w:tab/>
        </w:r>
        <w:r>
          <w:fldChar w:fldCharType="begin"/>
        </w:r>
        <w:r>
          <w:instrText xml:space="preserve"> PAGEREF _Toc26884 \h </w:instrText>
        </w:r>
        <w:r>
          <w:fldChar w:fldCharType="separate"/>
        </w:r>
        <w:r>
          <w:t>17</w:t>
        </w:r>
        <w:r>
          <w:fldChar w:fldCharType="end"/>
        </w:r>
      </w:hyperlink>
    </w:p>
    <w:p>
      <w:pPr>
        <w:pStyle w:val="TOC2"/>
        <w:tabs>
          <w:tab w:val="right" w:leader="dot" w:pos="8306"/>
        </w:tabs>
      </w:pPr>
      <w:hyperlink w:anchor="_Toc26983" w:history="1">
        <w:r>
          <w:rPr>
            <w:rFonts w:ascii="仿宋" w:eastAsia="仿宋" w:hAnsi="仿宋" w:cs="仿宋" w:hint="eastAsia"/>
            <w:lang w:eastAsia="zh-CN"/>
          </w:rPr>
          <w:t>(四)、总图布置方案</w:t>
        </w:r>
        <w:r>
          <w:tab/>
        </w:r>
        <w:r>
          <w:fldChar w:fldCharType="begin"/>
        </w:r>
        <w:r>
          <w:instrText xml:space="preserve"> PAGEREF _Toc26983 \h </w:instrText>
        </w:r>
        <w:r>
          <w:fldChar w:fldCharType="separate"/>
        </w:r>
        <w:r>
          <w:t>18</w:t>
        </w:r>
        <w:r>
          <w:fldChar w:fldCharType="end"/>
        </w:r>
      </w:hyperlink>
    </w:p>
    <w:p>
      <w:pPr>
        <w:pStyle w:val="TOC2"/>
        <w:tabs>
          <w:tab w:val="right" w:leader="dot" w:pos="8306"/>
        </w:tabs>
      </w:pPr>
      <w:hyperlink w:anchor="_Toc20357" w:history="1">
        <w:r>
          <w:rPr>
            <w:rFonts w:ascii="仿宋" w:eastAsia="仿宋" w:hAnsi="仿宋" w:cs="仿宋" w:hint="eastAsia"/>
            <w:lang w:eastAsia="zh-CN"/>
          </w:rPr>
          <w:t>(五)、选址综合评价</w:t>
        </w:r>
        <w:r>
          <w:tab/>
        </w:r>
        <w:r>
          <w:fldChar w:fldCharType="begin"/>
        </w:r>
        <w:r>
          <w:instrText xml:space="preserve"> PAGEREF _Toc20357 \h </w:instrText>
        </w:r>
        <w:r>
          <w:fldChar w:fldCharType="separate"/>
        </w:r>
        <w:r>
          <w:t>19</w:t>
        </w:r>
        <w:r>
          <w:fldChar w:fldCharType="end"/>
        </w:r>
      </w:hyperlink>
    </w:p>
    <w:p>
      <w:pPr>
        <w:pStyle w:val="TOC1"/>
        <w:tabs>
          <w:tab w:val="right" w:leader="dot" w:pos="8306"/>
        </w:tabs>
      </w:pPr>
      <w:hyperlink w:anchor="_Toc10565" w:history="1">
        <w:r>
          <w:rPr>
            <w:rFonts w:ascii="仿宋" w:eastAsia="仿宋" w:hAnsi="仿宋" w:cs="仿宋" w:hint="eastAsia"/>
            <w:lang w:eastAsia="zh-CN"/>
          </w:rPr>
          <w:t>六、湿式脱硫成套设备项目文档管理</w:t>
        </w:r>
        <w:r>
          <w:tab/>
        </w:r>
        <w:r>
          <w:fldChar w:fldCharType="begin"/>
        </w:r>
        <w:r>
          <w:instrText xml:space="preserve"> PAGEREF _Toc10565 \h </w:instrText>
        </w:r>
        <w:r>
          <w:fldChar w:fldCharType="separate"/>
        </w:r>
        <w:r>
          <w:t>20</w:t>
        </w:r>
        <w:r>
          <w:fldChar w:fldCharType="end"/>
        </w:r>
      </w:hyperlink>
    </w:p>
    <w:p>
      <w:pPr>
        <w:pStyle w:val="TOC2"/>
        <w:tabs>
          <w:tab w:val="right" w:leader="dot" w:pos="8306"/>
        </w:tabs>
      </w:pPr>
      <w:hyperlink w:anchor="_Toc29164" w:history="1">
        <w:r>
          <w:rPr>
            <w:rFonts w:ascii="仿宋" w:eastAsia="仿宋" w:hAnsi="仿宋" w:cs="仿宋" w:hint="eastAsia"/>
            <w:lang w:eastAsia="zh-CN"/>
          </w:rPr>
          <w:t>(一)、文档编制与审查</w:t>
        </w:r>
        <w:r>
          <w:tab/>
        </w:r>
        <w:r>
          <w:fldChar w:fldCharType="begin"/>
        </w:r>
        <w:r>
          <w:instrText xml:space="preserve"> PAGEREF _Toc29164 \h </w:instrText>
        </w:r>
        <w:r>
          <w:fldChar w:fldCharType="separate"/>
        </w:r>
        <w:r>
          <w:t>20</w:t>
        </w:r>
        <w:r>
          <w:fldChar w:fldCharType="end"/>
        </w:r>
      </w:hyperlink>
    </w:p>
    <w:p>
      <w:pPr>
        <w:pStyle w:val="TOC2"/>
        <w:tabs>
          <w:tab w:val="right" w:leader="dot" w:pos="8306"/>
        </w:tabs>
      </w:pPr>
      <w:hyperlink w:anchor="_Toc26551" w:history="1">
        <w:r>
          <w:rPr>
            <w:rFonts w:ascii="仿宋" w:eastAsia="仿宋" w:hAnsi="仿宋" w:cs="仿宋" w:hint="eastAsia"/>
            <w:lang w:eastAsia="zh-CN"/>
          </w:rPr>
          <w:t>(二)、文档发布与分发</w:t>
        </w:r>
        <w:r>
          <w:tab/>
        </w:r>
        <w:r>
          <w:fldChar w:fldCharType="begin"/>
        </w:r>
        <w:r>
          <w:instrText xml:space="preserve"> PAGEREF _Toc26551 \h </w:instrText>
        </w:r>
        <w:r>
          <w:fldChar w:fldCharType="separate"/>
        </w:r>
        <w:r>
          <w:t>22</w:t>
        </w:r>
        <w:r>
          <w:fldChar w:fldCharType="end"/>
        </w:r>
      </w:hyperlink>
    </w:p>
    <w:p>
      <w:pPr>
        <w:pStyle w:val="TOC2"/>
        <w:tabs>
          <w:tab w:val="right" w:leader="dot" w:pos="8306"/>
        </w:tabs>
      </w:pPr>
      <w:hyperlink w:anchor="_Toc25288" w:history="1">
        <w:r>
          <w:rPr>
            <w:rFonts w:ascii="仿宋" w:eastAsia="仿宋" w:hAnsi="仿宋" w:cs="仿宋" w:hint="eastAsia"/>
            <w:lang w:eastAsia="zh-CN"/>
          </w:rPr>
          <w:t>(三)、文档存档与归档</w:t>
        </w:r>
        <w:r>
          <w:tab/>
        </w:r>
        <w:r>
          <w:fldChar w:fldCharType="begin"/>
        </w:r>
        <w:r>
          <w:instrText xml:space="preserve"> PAGEREF _Toc25288 \h </w:instrText>
        </w:r>
        <w:r>
          <w:fldChar w:fldCharType="separate"/>
        </w:r>
        <w:r>
          <w:t>22</w:t>
        </w:r>
        <w:r>
          <w:fldChar w:fldCharType="end"/>
        </w:r>
      </w:hyperlink>
    </w:p>
    <w:p>
      <w:pPr>
        <w:pStyle w:val="TOC1"/>
        <w:tabs>
          <w:tab w:val="right" w:leader="dot" w:pos="8306"/>
        </w:tabs>
      </w:pPr>
      <w:hyperlink w:anchor="_Toc14637" w:history="1">
        <w:r>
          <w:rPr>
            <w:rFonts w:ascii="仿宋" w:eastAsia="仿宋" w:hAnsi="仿宋" w:cs="仿宋" w:hint="eastAsia"/>
            <w:lang w:eastAsia="zh-CN"/>
          </w:rPr>
          <w:t>七、湿式脱硫成套设备项目人力资源培养与发展</w:t>
        </w:r>
        <w:r>
          <w:tab/>
        </w:r>
        <w:r>
          <w:fldChar w:fldCharType="begin"/>
        </w:r>
        <w:r>
          <w:instrText xml:space="preserve"> PAGEREF _Toc14637 \h </w:instrText>
        </w:r>
        <w:r>
          <w:fldChar w:fldCharType="separate"/>
        </w:r>
        <w:r>
          <w:t>24</w:t>
        </w:r>
        <w:r>
          <w:fldChar w:fldCharType="end"/>
        </w:r>
      </w:hyperlink>
    </w:p>
    <w:p>
      <w:pPr>
        <w:pStyle w:val="TOC2"/>
        <w:tabs>
          <w:tab w:val="right" w:leader="dot" w:pos="8306"/>
        </w:tabs>
      </w:pPr>
      <w:hyperlink w:anchor="_Toc2147" w:history="1">
        <w:r>
          <w:rPr>
            <w:rFonts w:ascii="仿宋" w:eastAsia="仿宋" w:hAnsi="仿宋" w:cs="仿宋" w:hint="eastAsia"/>
            <w:lang w:eastAsia="zh-CN"/>
          </w:rPr>
          <w:t>(一)、人才需求与规划</w:t>
        </w:r>
        <w:r>
          <w:tab/>
        </w:r>
        <w:r>
          <w:fldChar w:fldCharType="begin"/>
        </w:r>
        <w:r>
          <w:instrText xml:space="preserve"> PAGEREF _Toc2147 \h </w:instrText>
        </w:r>
        <w:r>
          <w:fldChar w:fldCharType="separate"/>
        </w:r>
        <w:r>
          <w:t>24</w:t>
        </w:r>
        <w:r>
          <w:fldChar w:fldCharType="end"/>
        </w:r>
      </w:hyperlink>
    </w:p>
    <w:p>
      <w:pPr>
        <w:pStyle w:val="TOC2"/>
        <w:tabs>
          <w:tab w:val="right" w:leader="dot" w:pos="8306"/>
        </w:tabs>
      </w:pPr>
      <w:hyperlink w:anchor="_Toc26621" w:history="1">
        <w:r>
          <w:rPr>
            <w:rFonts w:ascii="仿宋" w:eastAsia="仿宋" w:hAnsi="仿宋" w:cs="仿宋" w:hint="eastAsia"/>
            <w:lang w:eastAsia="zh-CN"/>
          </w:rPr>
          <w:t>(二)、培训与发展计划</w:t>
        </w:r>
        <w:r>
          <w:tab/>
        </w:r>
        <w:r>
          <w:fldChar w:fldCharType="begin"/>
        </w:r>
        <w:r>
          <w:instrText xml:space="preserve"> PAGEREF _Toc26621 \h </w:instrText>
        </w:r>
        <w:r>
          <w:fldChar w:fldCharType="separate"/>
        </w:r>
        <w:r>
          <w:t>24</w:t>
        </w:r>
        <w:r>
          <w:fldChar w:fldCharType="end"/>
        </w:r>
      </w:hyperlink>
    </w:p>
    <w:p>
      <w:pPr>
        <w:pStyle w:val="TOC1"/>
        <w:tabs>
          <w:tab w:val="right" w:leader="dot" w:pos="8306"/>
        </w:tabs>
      </w:pPr>
      <w:hyperlink w:anchor="_Toc21546" w:history="1">
        <w:r>
          <w:rPr>
            <w:rFonts w:ascii="仿宋" w:eastAsia="仿宋" w:hAnsi="仿宋" w:cs="仿宋" w:hint="eastAsia"/>
            <w:lang w:eastAsia="zh-CN"/>
          </w:rPr>
          <w:t>八、湿式脱硫成套设备项目社会影响</w:t>
        </w:r>
        <w:r>
          <w:tab/>
        </w:r>
        <w:r>
          <w:fldChar w:fldCharType="begin"/>
        </w:r>
        <w:r>
          <w:instrText xml:space="preserve"> PAGEREF _Toc21546 \h </w:instrText>
        </w:r>
        <w:r>
          <w:fldChar w:fldCharType="separate"/>
        </w:r>
        <w:r>
          <w:t>25</w:t>
        </w:r>
        <w:r>
          <w:fldChar w:fldCharType="end"/>
        </w:r>
      </w:hyperlink>
    </w:p>
    <w:p>
      <w:pPr>
        <w:pStyle w:val="TOC2"/>
        <w:tabs>
          <w:tab w:val="right" w:leader="dot" w:pos="8306"/>
        </w:tabs>
      </w:pPr>
      <w:hyperlink w:anchor="_Toc22184" w:history="1">
        <w:r>
          <w:rPr>
            <w:rFonts w:ascii="仿宋" w:eastAsia="仿宋" w:hAnsi="仿宋" w:cs="仿宋" w:hint="eastAsia"/>
            <w:lang w:eastAsia="zh-CN"/>
          </w:rPr>
          <w:t>(一)、社会责任与义务</w:t>
        </w:r>
        <w:r>
          <w:tab/>
        </w:r>
        <w:r>
          <w:fldChar w:fldCharType="begin"/>
        </w:r>
        <w:r>
          <w:instrText xml:space="preserve"> PAGEREF _Toc22184 \h </w:instrText>
        </w:r>
        <w:r>
          <w:fldChar w:fldCharType="separate"/>
        </w:r>
        <w:r>
          <w:t>25</w:t>
        </w:r>
        <w:r>
          <w:fldChar w:fldCharType="end"/>
        </w:r>
      </w:hyperlink>
    </w:p>
    <w:p>
      <w:pPr>
        <w:pStyle w:val="TOC2"/>
        <w:tabs>
          <w:tab w:val="right" w:leader="dot" w:pos="8306"/>
        </w:tabs>
      </w:pPr>
      <w:hyperlink w:anchor="_Toc591" w:history="1">
        <w:r>
          <w:rPr>
            <w:rFonts w:ascii="仿宋" w:eastAsia="仿宋" w:hAnsi="仿宋" w:cs="仿宋" w:hint="eastAsia"/>
            <w:lang w:eastAsia="zh-CN"/>
          </w:rPr>
          <w:t>(二)、社会参与与沟通</w:t>
        </w:r>
        <w:r>
          <w:tab/>
        </w:r>
        <w:r>
          <w:fldChar w:fldCharType="begin"/>
        </w:r>
        <w:r>
          <w:instrText xml:space="preserve"> PAGEREF _Toc591 \h </w:instrText>
        </w:r>
        <w:r>
          <w:fldChar w:fldCharType="separate"/>
        </w:r>
        <w:r>
          <w:t>26</w:t>
        </w:r>
        <w:r>
          <w:fldChar w:fldCharType="end"/>
        </w:r>
      </w:hyperlink>
    </w:p>
    <w:p>
      <w:pPr>
        <w:pStyle w:val="TOC1"/>
        <w:tabs>
          <w:tab w:val="right" w:leader="dot" w:pos="8306"/>
        </w:tabs>
      </w:pPr>
      <w:hyperlink w:anchor="_Toc3426" w:history="1">
        <w:r>
          <w:rPr>
            <w:rFonts w:ascii="仿宋" w:eastAsia="仿宋" w:hAnsi="仿宋" w:cs="仿宋" w:hint="eastAsia"/>
            <w:lang w:eastAsia="zh-CN"/>
          </w:rPr>
          <w:t>九、湿式脱硫成套设备项目风险管理</w:t>
        </w:r>
        <w:r>
          <w:tab/>
        </w:r>
        <w:r>
          <w:fldChar w:fldCharType="begin"/>
        </w:r>
        <w:r>
          <w:instrText xml:space="preserve"> PAGEREF _Toc3426 \h </w:instrText>
        </w:r>
        <w:r>
          <w:fldChar w:fldCharType="separate"/>
        </w:r>
        <w:r>
          <w:t>26</w:t>
        </w:r>
        <w:r>
          <w:fldChar w:fldCharType="end"/>
        </w:r>
      </w:hyperlink>
    </w:p>
    <w:p>
      <w:pPr>
        <w:pStyle w:val="TOC2"/>
        <w:tabs>
          <w:tab w:val="right" w:leader="dot" w:pos="8306"/>
        </w:tabs>
      </w:pPr>
      <w:hyperlink w:anchor="_Toc3013" w:history="1">
        <w:r>
          <w:rPr>
            <w:rFonts w:ascii="仿宋" w:eastAsia="仿宋" w:hAnsi="仿宋" w:cs="仿宋" w:hint="eastAsia"/>
            <w:lang w:eastAsia="zh-CN"/>
          </w:rPr>
          <w:t>(一)、风险识别与评估</w:t>
        </w:r>
        <w:r>
          <w:tab/>
        </w:r>
        <w:r>
          <w:fldChar w:fldCharType="begin"/>
        </w:r>
        <w:r>
          <w:instrText xml:space="preserve"> PAGEREF _Toc3013 \h </w:instrText>
        </w:r>
        <w:r>
          <w:fldChar w:fldCharType="separate"/>
        </w:r>
        <w:r>
          <w:t>26</w:t>
        </w:r>
        <w:r>
          <w:fldChar w:fldCharType="end"/>
        </w:r>
      </w:hyperlink>
    </w:p>
    <w:p>
      <w:pPr>
        <w:pStyle w:val="TOC2"/>
        <w:tabs>
          <w:tab w:val="right" w:leader="dot" w:pos="8306"/>
        </w:tabs>
      </w:pPr>
      <w:hyperlink w:anchor="_Toc5303" w:history="1">
        <w:r>
          <w:rPr>
            <w:rFonts w:ascii="仿宋" w:eastAsia="仿宋" w:hAnsi="仿宋" w:cs="仿宋" w:hint="eastAsia"/>
            <w:lang w:eastAsia="zh-CN"/>
          </w:rPr>
          <w:t>(二)、风险应对策略</w:t>
        </w:r>
        <w:r>
          <w:tab/>
        </w:r>
        <w:r>
          <w:fldChar w:fldCharType="begin"/>
        </w:r>
        <w:r>
          <w:instrText xml:space="preserve"> PAGEREF _Toc5303 \h </w:instrText>
        </w:r>
        <w:r>
          <w:fldChar w:fldCharType="separate"/>
        </w:r>
        <w:r>
          <w:t>28</w:t>
        </w:r>
        <w:r>
          <w:fldChar w:fldCharType="end"/>
        </w:r>
      </w:hyperlink>
    </w:p>
    <w:p>
      <w:pPr>
        <w:pStyle w:val="TOC2"/>
        <w:tabs>
          <w:tab w:val="right" w:leader="dot" w:pos="8306"/>
        </w:tabs>
      </w:pPr>
      <w:hyperlink w:anchor="_Toc1213" w:history="1">
        <w:r>
          <w:rPr>
            <w:rFonts w:ascii="仿宋" w:eastAsia="仿宋" w:hAnsi="仿宋" w:cs="仿宋" w:hint="eastAsia"/>
            <w:lang w:eastAsia="zh-CN"/>
          </w:rPr>
          <w:t>(三)、风险监控与控制</w:t>
        </w:r>
        <w:r>
          <w:tab/>
        </w:r>
        <w:r>
          <w:fldChar w:fldCharType="begin"/>
        </w:r>
        <w:r>
          <w:instrText xml:space="preserve"> PAGEREF _Toc1213 \h </w:instrText>
        </w:r>
        <w:r>
          <w:fldChar w:fldCharType="separate"/>
        </w:r>
        <w:r>
          <w:t>29</w:t>
        </w:r>
        <w:r>
          <w:fldChar w:fldCharType="end"/>
        </w:r>
      </w:hyperlink>
    </w:p>
    <w:p>
      <w:pPr>
        <w:pStyle w:val="TOC1"/>
        <w:tabs>
          <w:tab w:val="right" w:leader="dot" w:pos="8306"/>
        </w:tabs>
      </w:pPr>
      <w:hyperlink w:anchor="_Toc3719" w:history="1">
        <w:r>
          <w:rPr>
            <w:rFonts w:ascii="仿宋" w:eastAsia="仿宋" w:hAnsi="仿宋" w:cs="仿宋" w:hint="eastAsia"/>
            <w:lang w:eastAsia="zh-CN"/>
          </w:rPr>
          <w:t>十、湿式脱硫成套设备项目环境影响分析</w:t>
        </w:r>
        <w:r>
          <w:tab/>
        </w:r>
        <w:r>
          <w:fldChar w:fldCharType="begin"/>
        </w:r>
        <w:r>
          <w:instrText xml:space="preserve"> PAGEREF _Toc3719 \h </w:instrText>
        </w:r>
        <w:r>
          <w:fldChar w:fldCharType="separate"/>
        </w:r>
        <w:r>
          <w:t>31</w:t>
        </w:r>
        <w:r>
          <w:fldChar w:fldCharType="end"/>
        </w:r>
      </w:hyperlink>
    </w:p>
    <w:p>
      <w:pPr>
        <w:pStyle w:val="TOC2"/>
        <w:tabs>
          <w:tab w:val="right" w:leader="dot" w:pos="8306"/>
        </w:tabs>
      </w:pPr>
      <w:hyperlink w:anchor="_Toc13380" w:history="1">
        <w:r>
          <w:rPr>
            <w:rFonts w:ascii="仿宋" w:eastAsia="仿宋" w:hAnsi="仿宋" w:cs="仿宋" w:hint="eastAsia"/>
            <w:lang w:eastAsia="zh-CN"/>
          </w:rPr>
          <w:t>(一)、建设区域环境质量现状</w:t>
        </w:r>
        <w:r>
          <w:tab/>
        </w:r>
        <w:r>
          <w:fldChar w:fldCharType="begin"/>
        </w:r>
        <w:r>
          <w:instrText xml:space="preserve"> PAGEREF _Toc13380 \h </w:instrText>
        </w:r>
        <w:r>
          <w:fldChar w:fldCharType="separate"/>
        </w:r>
        <w:r>
          <w:t>31</w:t>
        </w:r>
        <w:r>
          <w:fldChar w:fldCharType="end"/>
        </w:r>
      </w:hyperlink>
    </w:p>
    <w:p>
      <w:pPr>
        <w:pStyle w:val="TOC2"/>
        <w:tabs>
          <w:tab w:val="right" w:leader="dot" w:pos="8306"/>
        </w:tabs>
      </w:pPr>
      <w:hyperlink w:anchor="_Toc18351" w:history="1">
        <w:r>
          <w:rPr>
            <w:rFonts w:ascii="仿宋" w:eastAsia="仿宋" w:hAnsi="仿宋" w:cs="仿宋" w:hint="eastAsia"/>
            <w:lang w:eastAsia="zh-CN"/>
          </w:rPr>
          <w:t>(二)、建设期环境保护</w:t>
        </w:r>
        <w:r>
          <w:tab/>
        </w:r>
        <w:r>
          <w:fldChar w:fldCharType="begin"/>
        </w:r>
        <w:r>
          <w:instrText xml:space="preserve"> PAGEREF _Toc18351 \h </w:instrText>
        </w:r>
        <w:r>
          <w:fldChar w:fldCharType="separate"/>
        </w:r>
        <w:r>
          <w:t>32</w:t>
        </w:r>
        <w:r>
          <w:fldChar w:fldCharType="end"/>
        </w:r>
      </w:hyperlink>
    </w:p>
    <w:p>
      <w:pPr>
        <w:pStyle w:val="TOC2"/>
        <w:tabs>
          <w:tab w:val="right" w:leader="dot" w:pos="8306"/>
        </w:tabs>
      </w:pPr>
      <w:hyperlink w:anchor="_Toc21950" w:history="1">
        <w:r>
          <w:rPr>
            <w:rFonts w:ascii="仿宋" w:eastAsia="仿宋" w:hAnsi="仿宋" w:cs="仿宋" w:hint="eastAsia"/>
            <w:lang w:eastAsia="zh-CN"/>
          </w:rPr>
          <w:t>(三)、运营期环境保护</w:t>
        </w:r>
        <w:r>
          <w:tab/>
        </w:r>
        <w:r>
          <w:fldChar w:fldCharType="begin"/>
        </w:r>
        <w:r>
          <w:instrText xml:space="preserve"> PAGEREF _Toc21950 \h </w:instrText>
        </w:r>
        <w:r>
          <w:fldChar w:fldCharType="separate"/>
        </w:r>
        <w:r>
          <w:t>33</w:t>
        </w:r>
        <w:r>
          <w:fldChar w:fldCharType="end"/>
        </w:r>
      </w:hyperlink>
    </w:p>
    <w:p>
      <w:pPr>
        <w:pStyle w:val="TOC2"/>
        <w:tabs>
          <w:tab w:val="right" w:leader="dot" w:pos="8306"/>
        </w:tabs>
      </w:pPr>
      <w:hyperlink w:anchor="_Toc4111" w:history="1">
        <w:r>
          <w:rPr>
            <w:rFonts w:ascii="仿宋" w:eastAsia="仿宋" w:hAnsi="仿宋" w:cs="仿宋" w:hint="eastAsia"/>
            <w:lang w:eastAsia="zh-CN"/>
          </w:rPr>
          <w:t>(四)、湿式脱硫成套设备项目建设对区域经济的影响</w:t>
        </w:r>
        <w:r>
          <w:tab/>
        </w:r>
        <w:r>
          <w:fldChar w:fldCharType="begin"/>
        </w:r>
        <w:r>
          <w:instrText xml:space="preserve"> PAGEREF _Toc4111 \h </w:instrText>
        </w:r>
        <w:r>
          <w:fldChar w:fldCharType="separate"/>
        </w:r>
        <w:r>
          <w:t>35</w:t>
        </w:r>
        <w:r>
          <w:fldChar w:fldCharType="end"/>
        </w:r>
      </w:hyperlink>
    </w:p>
    <w:p>
      <w:pPr>
        <w:pStyle w:val="TOC2"/>
        <w:tabs>
          <w:tab w:val="right" w:leader="dot" w:pos="8306"/>
        </w:tabs>
      </w:pPr>
      <w:hyperlink w:anchor="_Toc15184" w:history="1">
        <w:r>
          <w:rPr>
            <w:rFonts w:ascii="仿宋" w:eastAsia="仿宋" w:hAnsi="仿宋" w:cs="仿宋" w:hint="eastAsia"/>
            <w:lang w:eastAsia="zh-CN"/>
          </w:rPr>
          <w:t>(五)、废弃物处理</w:t>
        </w:r>
        <w:r>
          <w:tab/>
        </w:r>
        <w:r>
          <w:fldChar w:fldCharType="begin"/>
        </w:r>
        <w:r>
          <w:instrText xml:space="preserve"> PAGEREF _Toc15184 \h </w:instrText>
        </w:r>
        <w:r>
          <w:fldChar w:fldCharType="separate"/>
        </w:r>
        <w:r>
          <w:t>37</w:t>
        </w:r>
        <w:r>
          <w:fldChar w:fldCharType="end"/>
        </w:r>
      </w:hyperlink>
    </w:p>
    <w:p>
      <w:pPr>
        <w:pStyle w:val="TOC2"/>
        <w:tabs>
          <w:tab w:val="right" w:leader="dot" w:pos="8306"/>
        </w:tabs>
      </w:pPr>
      <w:hyperlink w:anchor="_Toc21470" w:history="1">
        <w:r>
          <w:rPr>
            <w:rFonts w:ascii="仿宋" w:eastAsia="仿宋" w:hAnsi="仿宋" w:cs="仿宋" w:hint="eastAsia"/>
            <w:lang w:eastAsia="zh-CN"/>
          </w:rPr>
          <w:t>(六)、特殊环境影响分析</w:t>
        </w:r>
        <w:r>
          <w:tab/>
        </w:r>
        <w:r>
          <w:fldChar w:fldCharType="begin"/>
        </w:r>
        <w:r>
          <w:instrText xml:space="preserve"> PAGEREF _Toc21470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 w:history="1">
        <w:r>
          <w:rPr>
            <w:rFonts w:ascii="仿宋" w:eastAsia="仿宋" w:hAnsi="仿宋" w:cs="仿宋" w:hint="eastAsia"/>
            <w:lang w:eastAsia="zh-CN"/>
          </w:rPr>
          <w:t>(七)、清洁生产</w:t>
        </w:r>
        <w:r>
          <w:tab/>
        </w:r>
        <w:r>
          <w:fldChar w:fldCharType="begin"/>
        </w:r>
        <w:r>
          <w:instrText xml:space="preserve"> PAGEREF _Toc116 \h </w:instrText>
        </w:r>
        <w:r>
          <w:fldChar w:fldCharType="separate"/>
        </w:r>
        <w:r>
          <w:t>39</w:t>
        </w:r>
        <w:r>
          <w:fldChar w:fldCharType="end"/>
        </w:r>
      </w:hyperlink>
    </w:p>
    <w:p>
      <w:pPr>
        <w:pStyle w:val="TOC2"/>
        <w:tabs>
          <w:tab w:val="right" w:leader="dot" w:pos="8306"/>
        </w:tabs>
      </w:pPr>
      <w:hyperlink w:anchor="_Toc2143" w:history="1">
        <w:r>
          <w:rPr>
            <w:rFonts w:ascii="仿宋" w:eastAsia="仿宋" w:hAnsi="仿宋" w:cs="仿宋" w:hint="eastAsia"/>
            <w:lang w:eastAsia="zh-CN"/>
          </w:rPr>
          <w:t>(八)、环境保护综合评价</w:t>
        </w:r>
        <w:r>
          <w:tab/>
        </w:r>
        <w:r>
          <w:fldChar w:fldCharType="begin"/>
        </w:r>
        <w:r>
          <w:instrText xml:space="preserve"> PAGEREF _Toc2143 \h </w:instrText>
        </w:r>
        <w:r>
          <w:fldChar w:fldCharType="separate"/>
        </w:r>
        <w:r>
          <w:t>40</w:t>
        </w:r>
        <w:r>
          <w:fldChar w:fldCharType="end"/>
        </w:r>
      </w:hyperlink>
    </w:p>
    <w:p>
      <w:pPr>
        <w:pStyle w:val="TOC1"/>
        <w:tabs>
          <w:tab w:val="right" w:leader="dot" w:pos="8306"/>
        </w:tabs>
      </w:pPr>
      <w:hyperlink w:anchor="_Toc13899" w:history="1">
        <w:r>
          <w:rPr>
            <w:rFonts w:ascii="仿宋" w:eastAsia="仿宋" w:hAnsi="仿宋" w:cs="仿宋" w:hint="eastAsia"/>
            <w:lang w:eastAsia="zh-CN"/>
          </w:rPr>
          <w:t>十一、湿式脱硫成套设备项目创新与研发</w:t>
        </w:r>
        <w:r>
          <w:tab/>
        </w:r>
        <w:r>
          <w:fldChar w:fldCharType="begin"/>
        </w:r>
        <w:r>
          <w:instrText xml:space="preserve"> PAGEREF _Toc13899 \h </w:instrText>
        </w:r>
        <w:r>
          <w:fldChar w:fldCharType="separate"/>
        </w:r>
        <w:r>
          <w:t>42</w:t>
        </w:r>
        <w:r>
          <w:fldChar w:fldCharType="end"/>
        </w:r>
      </w:hyperlink>
    </w:p>
    <w:p>
      <w:pPr>
        <w:pStyle w:val="TOC2"/>
        <w:tabs>
          <w:tab w:val="right" w:leader="dot" w:pos="8306"/>
        </w:tabs>
      </w:pPr>
      <w:hyperlink w:anchor="_Toc20337" w:history="1">
        <w:r>
          <w:rPr>
            <w:rFonts w:ascii="仿宋" w:eastAsia="仿宋" w:hAnsi="仿宋" w:cs="仿宋" w:hint="eastAsia"/>
            <w:lang w:eastAsia="zh-CN"/>
          </w:rPr>
          <w:t>(一)、创新策略与方向</w:t>
        </w:r>
        <w:r>
          <w:tab/>
        </w:r>
        <w:r>
          <w:fldChar w:fldCharType="begin"/>
        </w:r>
        <w:r>
          <w:instrText xml:space="preserve"> PAGEREF _Toc20337 \h </w:instrText>
        </w:r>
        <w:r>
          <w:fldChar w:fldCharType="separate"/>
        </w:r>
        <w:r>
          <w:t>42</w:t>
        </w:r>
        <w:r>
          <w:fldChar w:fldCharType="end"/>
        </w:r>
      </w:hyperlink>
    </w:p>
    <w:p>
      <w:pPr>
        <w:pStyle w:val="TOC2"/>
        <w:tabs>
          <w:tab w:val="right" w:leader="dot" w:pos="8306"/>
        </w:tabs>
      </w:pPr>
      <w:hyperlink w:anchor="_Toc32620" w:history="1">
        <w:r>
          <w:rPr>
            <w:rFonts w:ascii="仿宋" w:eastAsia="仿宋" w:hAnsi="仿宋" w:cs="仿宋" w:hint="eastAsia"/>
            <w:lang w:eastAsia="zh-CN"/>
          </w:rPr>
          <w:t>(二)、研发规划与投入</w:t>
        </w:r>
        <w:r>
          <w:tab/>
        </w:r>
        <w:r>
          <w:fldChar w:fldCharType="begin"/>
        </w:r>
        <w:r>
          <w:instrText xml:space="preserve"> PAGEREF _Toc32620 \h </w:instrText>
        </w:r>
        <w:r>
          <w:fldChar w:fldCharType="separate"/>
        </w:r>
        <w:r>
          <w:t>43</w:t>
        </w:r>
        <w:r>
          <w:fldChar w:fldCharType="end"/>
        </w:r>
      </w:hyperlink>
    </w:p>
    <w:p>
      <w:pPr>
        <w:pStyle w:val="TOC1"/>
        <w:tabs>
          <w:tab w:val="right" w:leader="dot" w:pos="8306"/>
        </w:tabs>
      </w:pPr>
      <w:hyperlink w:anchor="_Toc4257" w:history="1">
        <w:r>
          <w:rPr>
            <w:rFonts w:ascii="仿宋" w:eastAsia="仿宋" w:hAnsi="仿宋" w:cs="仿宋" w:hint="eastAsia"/>
            <w:lang w:eastAsia="zh-CN"/>
          </w:rPr>
          <w:t>十二、湿式脱硫成套设备项目技术管理</w:t>
        </w:r>
        <w:r>
          <w:tab/>
        </w:r>
        <w:r>
          <w:fldChar w:fldCharType="begin"/>
        </w:r>
        <w:r>
          <w:instrText xml:space="preserve"> PAGEREF _Toc4257 \h </w:instrText>
        </w:r>
        <w:r>
          <w:fldChar w:fldCharType="separate"/>
        </w:r>
        <w:r>
          <w:t>45</w:t>
        </w:r>
        <w:r>
          <w:fldChar w:fldCharType="end"/>
        </w:r>
      </w:hyperlink>
    </w:p>
    <w:p>
      <w:pPr>
        <w:pStyle w:val="TOC2"/>
        <w:tabs>
          <w:tab w:val="right" w:leader="dot" w:pos="8306"/>
        </w:tabs>
      </w:pPr>
      <w:hyperlink w:anchor="_Toc32577" w:history="1">
        <w:r>
          <w:rPr>
            <w:rFonts w:ascii="仿宋" w:eastAsia="仿宋" w:hAnsi="仿宋" w:cs="仿宋" w:hint="eastAsia"/>
            <w:lang w:eastAsia="zh-CN"/>
          </w:rPr>
          <w:t>(一)、技术方案选用方向</w:t>
        </w:r>
        <w:r>
          <w:tab/>
        </w:r>
        <w:r>
          <w:fldChar w:fldCharType="begin"/>
        </w:r>
        <w:r>
          <w:instrText xml:space="preserve"> PAGEREF _Toc32577 \h </w:instrText>
        </w:r>
        <w:r>
          <w:fldChar w:fldCharType="separate"/>
        </w:r>
        <w:r>
          <w:t>45</w:t>
        </w:r>
        <w:r>
          <w:fldChar w:fldCharType="end"/>
        </w:r>
      </w:hyperlink>
    </w:p>
    <w:p>
      <w:pPr>
        <w:pStyle w:val="TOC2"/>
        <w:tabs>
          <w:tab w:val="right" w:leader="dot" w:pos="8306"/>
        </w:tabs>
      </w:pPr>
      <w:hyperlink w:anchor="_Toc31637" w:history="1">
        <w:r>
          <w:rPr>
            <w:rFonts w:ascii="仿宋" w:eastAsia="仿宋" w:hAnsi="仿宋" w:cs="仿宋" w:hint="eastAsia"/>
            <w:lang w:eastAsia="zh-CN"/>
          </w:rPr>
          <w:t>(二)、工艺技术方案选用原则</w:t>
        </w:r>
        <w:r>
          <w:tab/>
        </w:r>
        <w:r>
          <w:fldChar w:fldCharType="begin"/>
        </w:r>
        <w:r>
          <w:instrText xml:space="preserve"> PAGEREF _Toc31637 \h </w:instrText>
        </w:r>
        <w:r>
          <w:fldChar w:fldCharType="separate"/>
        </w:r>
        <w:r>
          <w:t>47</w:t>
        </w:r>
        <w:r>
          <w:fldChar w:fldCharType="end"/>
        </w:r>
      </w:hyperlink>
    </w:p>
    <w:p>
      <w:pPr>
        <w:pStyle w:val="TOC2"/>
        <w:tabs>
          <w:tab w:val="right" w:leader="dot" w:pos="8306"/>
        </w:tabs>
      </w:pPr>
      <w:hyperlink w:anchor="_Toc24878" w:history="1">
        <w:r>
          <w:rPr>
            <w:rFonts w:ascii="仿宋" w:eastAsia="仿宋" w:hAnsi="仿宋" w:cs="仿宋" w:hint="eastAsia"/>
            <w:lang w:eastAsia="zh-CN"/>
          </w:rPr>
          <w:t>(三)、工艺技术方案要求</w:t>
        </w:r>
        <w:r>
          <w:tab/>
        </w:r>
        <w:r>
          <w:fldChar w:fldCharType="begin"/>
        </w:r>
        <w:r>
          <w:instrText xml:space="preserve"> PAGEREF _Toc24878 \h </w:instrText>
        </w:r>
        <w:r>
          <w:fldChar w:fldCharType="separate"/>
        </w:r>
        <w:r>
          <w:t>49</w:t>
        </w:r>
        <w:r>
          <w:fldChar w:fldCharType="end"/>
        </w:r>
      </w:hyperlink>
    </w:p>
    <w:p>
      <w:pPr>
        <w:pStyle w:val="TOC1"/>
        <w:tabs>
          <w:tab w:val="right" w:leader="dot" w:pos="8306"/>
        </w:tabs>
      </w:pPr>
      <w:hyperlink w:anchor="_Toc18191" w:history="1">
        <w:r>
          <w:rPr>
            <w:rFonts w:ascii="仿宋" w:eastAsia="仿宋" w:hAnsi="仿宋" w:cs="仿宋" w:hint="eastAsia"/>
            <w:lang w:eastAsia="zh-CN"/>
          </w:rPr>
          <w:t>十三、利益相关者分析与沟通计划</w:t>
        </w:r>
        <w:r>
          <w:tab/>
        </w:r>
        <w:r>
          <w:fldChar w:fldCharType="begin"/>
        </w:r>
        <w:r>
          <w:instrText xml:space="preserve"> PAGEREF _Toc18191 \h </w:instrText>
        </w:r>
        <w:r>
          <w:fldChar w:fldCharType="separate"/>
        </w:r>
        <w:r>
          <w:t>51</w:t>
        </w:r>
        <w:r>
          <w:fldChar w:fldCharType="end"/>
        </w:r>
      </w:hyperlink>
    </w:p>
    <w:p>
      <w:pPr>
        <w:pStyle w:val="TOC2"/>
        <w:tabs>
          <w:tab w:val="right" w:leader="dot" w:pos="8306"/>
        </w:tabs>
      </w:pPr>
      <w:hyperlink w:anchor="_Toc7707" w:history="1">
        <w:r>
          <w:rPr>
            <w:rFonts w:ascii="仿宋" w:eastAsia="仿宋" w:hAnsi="仿宋" w:cs="仿宋" w:hint="eastAsia"/>
            <w:lang w:eastAsia="zh-CN"/>
          </w:rPr>
          <w:t>(一)、利益相关者分析</w:t>
        </w:r>
        <w:r>
          <w:tab/>
        </w:r>
        <w:r>
          <w:fldChar w:fldCharType="begin"/>
        </w:r>
        <w:r>
          <w:instrText xml:space="preserve"> PAGEREF _Toc7707 \h </w:instrText>
        </w:r>
        <w:r>
          <w:fldChar w:fldCharType="separate"/>
        </w:r>
        <w:r>
          <w:t>51</w:t>
        </w:r>
        <w:r>
          <w:fldChar w:fldCharType="end"/>
        </w:r>
      </w:hyperlink>
    </w:p>
    <w:p>
      <w:pPr>
        <w:pStyle w:val="TOC2"/>
        <w:tabs>
          <w:tab w:val="right" w:leader="dot" w:pos="8306"/>
        </w:tabs>
      </w:pPr>
      <w:hyperlink w:anchor="_Toc22749" w:history="1">
        <w:r>
          <w:rPr>
            <w:rFonts w:ascii="仿宋" w:eastAsia="仿宋" w:hAnsi="仿宋" w:cs="仿宋" w:hint="eastAsia"/>
            <w:lang w:eastAsia="zh-CN"/>
          </w:rPr>
          <w:t>(二)、沟通计划</w:t>
        </w:r>
        <w:r>
          <w:tab/>
        </w:r>
        <w:r>
          <w:fldChar w:fldCharType="begin"/>
        </w:r>
        <w:r>
          <w:instrText xml:space="preserve"> PAGEREF _Toc22749 \h </w:instrText>
        </w:r>
        <w:r>
          <w:fldChar w:fldCharType="separate"/>
        </w:r>
        <w:r>
          <w:t>53</w:t>
        </w:r>
        <w:r>
          <w:fldChar w:fldCharType="end"/>
        </w:r>
      </w:hyperlink>
    </w:p>
    <w:p>
      <w:pPr>
        <w:pStyle w:val="TOC1"/>
        <w:tabs>
          <w:tab w:val="right" w:leader="dot" w:pos="8306"/>
        </w:tabs>
      </w:pPr>
      <w:hyperlink w:anchor="_Toc6931" w:history="1">
        <w:r>
          <w:rPr>
            <w:rFonts w:ascii="仿宋" w:eastAsia="仿宋" w:hAnsi="仿宋" w:cs="仿宋" w:hint="eastAsia"/>
            <w:lang w:eastAsia="zh-CN"/>
          </w:rPr>
          <w:t>十四、质量管理体系</w:t>
        </w:r>
        <w:r>
          <w:tab/>
        </w:r>
        <w:r>
          <w:fldChar w:fldCharType="begin"/>
        </w:r>
        <w:r>
          <w:instrText xml:space="preserve"> PAGEREF _Toc6931 \h </w:instrText>
        </w:r>
        <w:r>
          <w:fldChar w:fldCharType="separate"/>
        </w:r>
        <w:r>
          <w:t>54</w:t>
        </w:r>
        <w:r>
          <w:fldChar w:fldCharType="end"/>
        </w:r>
      </w:hyperlink>
    </w:p>
    <w:p>
      <w:pPr>
        <w:pStyle w:val="TOC2"/>
        <w:tabs>
          <w:tab w:val="right" w:leader="dot" w:pos="8306"/>
        </w:tabs>
      </w:pPr>
      <w:hyperlink w:anchor="_Toc9838" w:history="1">
        <w:r>
          <w:rPr>
            <w:rFonts w:ascii="仿宋" w:eastAsia="仿宋" w:hAnsi="仿宋" w:cs="仿宋" w:hint="eastAsia"/>
            <w:lang w:eastAsia="zh-CN"/>
          </w:rPr>
          <w:t>(一)、质量目标与方针</w:t>
        </w:r>
        <w:r>
          <w:tab/>
        </w:r>
        <w:r>
          <w:fldChar w:fldCharType="begin"/>
        </w:r>
        <w:r>
          <w:instrText xml:space="preserve"> PAGEREF _Toc9838 \h </w:instrText>
        </w:r>
        <w:r>
          <w:fldChar w:fldCharType="separate"/>
        </w:r>
        <w:r>
          <w:t>54</w:t>
        </w:r>
        <w:r>
          <w:fldChar w:fldCharType="end"/>
        </w:r>
      </w:hyperlink>
    </w:p>
    <w:p>
      <w:pPr>
        <w:pStyle w:val="TOC2"/>
        <w:tabs>
          <w:tab w:val="right" w:leader="dot" w:pos="8306"/>
        </w:tabs>
      </w:pPr>
      <w:hyperlink w:anchor="_Toc21014" w:history="1">
        <w:r>
          <w:rPr>
            <w:rFonts w:ascii="仿宋" w:eastAsia="仿宋" w:hAnsi="仿宋" w:cs="仿宋" w:hint="eastAsia"/>
            <w:lang w:eastAsia="zh-CN"/>
          </w:rPr>
          <w:t>(二)、质量管理责任</w:t>
        </w:r>
        <w:r>
          <w:tab/>
        </w:r>
        <w:r>
          <w:fldChar w:fldCharType="begin"/>
        </w:r>
        <w:r>
          <w:instrText xml:space="preserve"> PAGEREF _Toc21014 \h </w:instrText>
        </w:r>
        <w:r>
          <w:fldChar w:fldCharType="separate"/>
        </w:r>
        <w:r>
          <w:t>55</w:t>
        </w:r>
        <w:r>
          <w:fldChar w:fldCharType="end"/>
        </w:r>
      </w:hyperlink>
    </w:p>
    <w:p>
      <w:pPr>
        <w:pStyle w:val="TOC2"/>
        <w:tabs>
          <w:tab w:val="right" w:leader="dot" w:pos="8306"/>
        </w:tabs>
      </w:pPr>
      <w:hyperlink w:anchor="_Toc23268" w:history="1">
        <w:r>
          <w:rPr>
            <w:rFonts w:ascii="仿宋" w:eastAsia="仿宋" w:hAnsi="仿宋" w:cs="仿宋" w:hint="eastAsia"/>
            <w:lang w:eastAsia="zh-CN"/>
          </w:rPr>
          <w:t>(三)、质量管理体系文件</w:t>
        </w:r>
        <w:r>
          <w:tab/>
        </w:r>
        <w:r>
          <w:fldChar w:fldCharType="begin"/>
        </w:r>
        <w:r>
          <w:instrText xml:space="preserve"> PAGEREF _Toc23268 \h </w:instrText>
        </w:r>
        <w:r>
          <w:fldChar w:fldCharType="separate"/>
        </w:r>
        <w:r>
          <w:t>56</w:t>
        </w:r>
        <w:r>
          <w:fldChar w:fldCharType="end"/>
        </w:r>
      </w:hyperlink>
    </w:p>
    <w:p>
      <w:pPr>
        <w:pStyle w:val="TOC2"/>
        <w:tabs>
          <w:tab w:val="right" w:leader="dot" w:pos="8306"/>
        </w:tabs>
      </w:pPr>
      <w:hyperlink w:anchor="_Toc32343" w:history="1">
        <w:r>
          <w:rPr>
            <w:rFonts w:ascii="仿宋" w:eastAsia="仿宋" w:hAnsi="仿宋" w:cs="仿宋" w:hint="eastAsia"/>
            <w:lang w:eastAsia="zh-CN"/>
          </w:rPr>
          <w:t>(四)、质量培训与教育</w:t>
        </w:r>
        <w:r>
          <w:tab/>
        </w:r>
        <w:r>
          <w:fldChar w:fldCharType="begin"/>
        </w:r>
        <w:r>
          <w:instrText xml:space="preserve"> PAGEREF _Toc32343 \h </w:instrText>
        </w:r>
        <w:r>
          <w:fldChar w:fldCharType="separate"/>
        </w:r>
        <w:r>
          <w:t>58</w:t>
        </w:r>
        <w:r>
          <w:fldChar w:fldCharType="end"/>
        </w:r>
      </w:hyperlink>
    </w:p>
    <w:p>
      <w:pPr>
        <w:pStyle w:val="TOC2"/>
        <w:tabs>
          <w:tab w:val="right" w:leader="dot" w:pos="8306"/>
        </w:tabs>
      </w:pPr>
      <w:hyperlink w:anchor="_Toc30424" w:history="1">
        <w:r>
          <w:rPr>
            <w:rFonts w:ascii="仿宋" w:eastAsia="仿宋" w:hAnsi="仿宋" w:cs="仿宋" w:hint="eastAsia"/>
            <w:lang w:eastAsia="zh-CN"/>
          </w:rPr>
          <w:t>(五)、质量审核与评价</w:t>
        </w:r>
        <w:r>
          <w:tab/>
        </w:r>
        <w:r>
          <w:fldChar w:fldCharType="begin"/>
        </w:r>
        <w:r>
          <w:instrText xml:space="preserve"> PAGEREF _Toc30424 \h </w:instrText>
        </w:r>
        <w:r>
          <w:fldChar w:fldCharType="separate"/>
        </w:r>
        <w:r>
          <w:t>59</w:t>
        </w:r>
        <w:r>
          <w:fldChar w:fldCharType="end"/>
        </w:r>
      </w:hyperlink>
    </w:p>
    <w:p>
      <w:pPr>
        <w:pStyle w:val="TOC2"/>
        <w:tabs>
          <w:tab w:val="right" w:leader="dot" w:pos="8306"/>
        </w:tabs>
      </w:pPr>
      <w:hyperlink w:anchor="_Toc20340" w:history="1">
        <w:r>
          <w:rPr>
            <w:rFonts w:ascii="仿宋" w:eastAsia="仿宋" w:hAnsi="仿宋" w:cs="仿宋" w:hint="eastAsia"/>
            <w:lang w:eastAsia="zh-CN"/>
          </w:rPr>
          <w:t>(六)、不符合与纠正措施</w:t>
        </w:r>
        <w:r>
          <w:tab/>
        </w:r>
        <w:r>
          <w:fldChar w:fldCharType="begin"/>
        </w:r>
        <w:r>
          <w:instrText xml:space="preserve"> PAGEREF _Toc20340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式脱硫成套设备项目的技术管理特点体现在其创新导向。通过引入最先进的技术趋势和解决方案，湿式脱硫成套设备项目致力于提升科技含量、提高质量和效率水平。这意味着我们将采用最新的工具和方法，确保湿式脱硫成套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式脱硫成套设备项目技术管理的显著特征。通过整合不同领域的技术资源，我们实现了跨学科的协同工作。这有助于优化技术架构，提高整体效能。此外，整合性策略还促进了不同技术团队之间的紧密沟通和高效合作，确保湿式脱硫成套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湿式脱硫成套设备项目所采用的技术。通过不断优化技术方案，湿式脱硫成套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式脱硫成套设备项目团队将在湿式脱硫成套设备项目初期识别可能的技术风险，并采取相应的预防和应对措施。通过建立健全的风险评估机制，湿式脱硫成套设备项目能够在实施过程中及时发现并解决潜在的技术问题，保障湿式脱硫成套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式脱硫成套设备项目中，技术将成为湿式脱硫成套设备项目成功的有力支持。这一深度剖析揭示了技术管理在湿式脱硫成套设备项目实施中的关键作用，为湿式脱硫成套设备项目的技术基础奠定了坚实的基础。</w:t>
      </w:r>
    </w:p>
    <w:p>
      <w:pPr>
        <w:pStyle w:val="Heading2"/>
        <w:ind w:firstLine="560" w:firstLineChars="200"/>
        <w:rPr>
          <w:rFonts w:ascii="仿宋" w:eastAsia="仿宋" w:hAnsi="仿宋" w:cs="仿宋" w:hint="eastAsia"/>
          <w:sz w:val="28"/>
          <w:lang w:eastAsia="zh-CN"/>
        </w:rPr>
      </w:pPr>
      <w:bookmarkStart w:id="4" w:name="_Toc21171"/>
      <w:r>
        <w:rPr>
          <w:rFonts w:ascii="仿宋" w:eastAsia="仿宋" w:hAnsi="仿宋" w:cs="仿宋" w:hint="eastAsia"/>
          <w:sz w:val="28"/>
          <w:lang w:eastAsia="zh-CN"/>
        </w:rPr>
        <w:t>(二)、湿式脱硫成套设备项目工艺技术设计方案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式脱硫成套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式脱硫成套设备项目将严格按照相关行业规范要求进行组织。通过有效控制产品质量，湿式脱硫成套设备项目将致力于为顾客提供优质的湿式脱硫成套设备项目产品和良好的服务。这体现了湿式脱硫成套设备项目对于生产活动合规性和质量标准的高度重视，为湿式脱硫成套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式脱硫成套设备项目注重生态效益和清洁生产原则。湿式脱硫成套设备项目建设将紧密结合地方特色经济发展，与社会经济发展规划和区域环境保护规划方案相协调一致。通过与当地区域自然生态系统的结合，湿式脱硫成套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式脱硫成套设备项目产品具有多样化的客户需求和个性化的特点。因此，湿式脱硫成套设备项目产品规格品种多样，且单批生产数量较小。为满足这一特点，湿式脱硫成套设备项目承办单位将建设先进的柔性制造生产线。通过广泛应用柔性制造技术，湿式脱硫成套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式脱硫成套设备项目采用的技术具有较高的技术含量和自动化水平，处于国内先进水平。这一技术选用不仅体现了对生产效率、质量和环境友好性的高标准要求，同时为湿式脱硫成套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487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为确保湿式脱硫成套设备项目的高效生产和技术实施，我们制定了一套精心设计的设备选型方案，以满足湿式脱硫成套设备项目生产、质量和环保的要求。该方案的主要特点如下：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式脱硫成套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针对湿式脱硫成套设备项目产品的多样性和小批量生产的特点，我们将建设柔性制造生产线。通过在设备选型中考虑柔性制造技术，可以灵活应对不同产品规格和生产需求，实现生产线的高度灵活性和适应性。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456"/>
      <w:r>
        <w:rPr>
          <w:rFonts w:ascii="仿宋" w:eastAsia="仿宋" w:hAnsi="仿宋" w:cs="仿宋" w:hint="eastAsia"/>
          <w:sz w:val="28"/>
          <w:lang w:eastAsia="zh-CN"/>
        </w:rPr>
        <w:t>二、湿式脱硫成套设备项目危机管理</w:t>
      </w:r>
      <w:bookmarkEnd w:id="6"/>
    </w:p>
    <w:p>
      <w:pPr>
        <w:pStyle w:val="Heading2"/>
        <w:rPr>
          <w:rFonts w:ascii="仿宋" w:eastAsia="仿宋" w:hAnsi="仿宋" w:cs="仿宋" w:hint="eastAsia"/>
          <w:lang w:eastAsia="zh-CN"/>
        </w:rPr>
      </w:pPr>
      <w:bookmarkStart w:id="7" w:name="_Toc131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湿式脱硫成套设备项目危机管理中，危机预警与识别是确保湿式脱硫成套设备项目稳健运行的核心步骤。通过建立全面的监测机制，湿式脱硫成套设备项目团队旨在及时发现和理解潜在的风险和危机因素，以便采取及时的预防和应对措施，确保湿式脱硫成套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湿式脱硫成套设备项目团队全面分析了整个湿式脱硫成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湿式脱硫成套设备项目团队着重于明确定义湿式脱硫成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湿式脱硫成套设备项目进展的持续监控，团队能够及时发现潜在问题并作出迅速反应。湿式脱硫成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在这一阶段，团队的专业素养和反应速度将发挥至关重要的作用，以确保潜在危机能够在初期得到有效的处理，最大程度地减轻负面影响。通过危机预警与识别，湿式脱硫成套设备项目得以更有序、可控地推进。</w:t>
      </w:r>
    </w:p>
    <w:p>
      <w:pPr>
        <w:pStyle w:val="Heading2"/>
        <w:ind w:firstLine="560" w:firstLineChars="200"/>
        <w:rPr>
          <w:rFonts w:ascii="仿宋" w:eastAsia="仿宋" w:hAnsi="仿宋" w:cs="仿宋" w:hint="eastAsia"/>
          <w:sz w:val="28"/>
          <w:lang w:eastAsia="zh-CN"/>
        </w:rPr>
      </w:pPr>
      <w:bookmarkStart w:id="8" w:name="_Toc3206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在危机发生时，湿式脱硫成套设备项目团队立即行动，成立了应急小组。该小组的任务是迅速制定并实施紧急应对措施，以最小化潜在损失。以下是采取的主要措施：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暂停湿式脱硫成套设备项目进度：为遏制危机蔓延，湿式脱硫成套设备项目暂时停止进行，以便全面评估当前状况。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资源重新分配：重新评估湿式脱硫成套设备项目资源的分配，确保最大限度地减小损失。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实时沟通：与关键利益相关者建立实时沟通机制，向他们传递湿式脱硫成套设备项目危机的实际状况，保障湿式脱硫成套设备项目核心利益。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在紧急应对的同时，湿式脱硫成套设备项目团队强调了团队协作和有效沟通的重要性。以下是团队协作的关键举措：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信息共享机制：建立了信息共享平台，确保团队成员能够及时获取湿式脱硫成套设备项目危机的实时信息。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领导者沟通：湿式脱硫成套设备项目领导者通过定期会议和即时沟通工具，指导团队应对危机，保持团队稳定运行。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随着危机得到初步控制，湿式脱硫成套设备项目团队转向制定恢复计划，以确保湿式脱硫成套设备项目能够从中迅速恢复。主要恢复计划包括：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修复受损的进度计划：重新评估湿式脱硫成套设备项目进度，制定修复计划，确保湿式脱硫成套设备项目尽快回归正常进程。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重新调整资源分配：优化资源分配，确保湿式脱硫成套设备项目在有限资源下高效运转。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风险管理机制加强：对湿式脱硫成套设备项目风险进行全面评估，制定更强化的风险管理策略，以预防未来可能的危机。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471"/>
      <w:r>
        <w:rPr>
          <w:rFonts w:ascii="仿宋" w:eastAsia="仿宋" w:hAnsi="仿宋" w:cs="仿宋" w:hint="eastAsia"/>
          <w:sz w:val="28"/>
          <w:lang w:eastAsia="zh-CN"/>
        </w:rPr>
        <w:t>三、湿式脱硫成套设备项目建设背景及必要性分析</w:t>
      </w:r>
      <w:bookmarkEnd w:id="9"/>
    </w:p>
    <w:p>
      <w:pPr>
        <w:pStyle w:val="Heading2"/>
        <w:rPr>
          <w:rFonts w:ascii="仿宋" w:eastAsia="仿宋" w:hAnsi="仿宋" w:cs="仿宋" w:hint="eastAsia"/>
          <w:lang w:eastAsia="zh-CN"/>
        </w:rPr>
      </w:pPr>
      <w:bookmarkStart w:id="10" w:name="_Toc10497"/>
      <w:r>
        <w:rPr>
          <w:rFonts w:ascii="仿宋" w:eastAsia="仿宋" w:hAnsi="仿宋" w:cs="仿宋" w:hint="eastAsia"/>
          <w:lang w:eastAsia="zh-CN"/>
        </w:rPr>
        <w:t>(一)、湿式脱硫成套设备项目背景分析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脱硫成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湿式脱硫成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湿式脱硫成套设备项目在这个潮流中的定位。同时，我们将关注行业内涌现的新兴机遇，以便湿式脱硫成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湿式脱硫成套设备项目提供了强大的发展动力。我们将聚焦于行业内最新的技术发展趋势，包括但不限于人工智能、大数据分析、物联网等领域。通过深度的技术研究，我们将确保湿式脱硫成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湿式脱硫成套设备项目发展的源泉。我们将投入更多的精力对市场需求进行深入剖析，超越表面的需求，深入挖掘潜在的市场痛点和机遇。通过对市场需求的细致了解，湿式脱硫成套设备项目将更有针对性地设计解决方案，满足市场的多样化需求，从而更好地促进湿式脱硫成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湿式脱硫成套设备项目战略至关重要。我们将对竞争态势进行更为深入的分析，包括但不限于市场份额、产品特点、客户满意度等多个维度。通过深度的竞争分析，湿式脱硫成套设备项目将能够更准确地把握市场脉搏，制定具有竞争力的湿式脱硫成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湿式脱硫成套设备项目的发展具有直接的影响。我们将进行更为全面的法规和政策分析，了解行业发展中的潜在法律风险和合规挑战。通过充分了解和遵守相关法规，湿式脱硫成套设备项目将确保在法律框架内合法合规运营，为湿式脱硫成套设备项目的稳健发展提供有力支持。</w:t>
      </w:r>
    </w:p>
    <w:p>
      <w:pPr>
        <w:pStyle w:val="Heading2"/>
        <w:ind w:firstLine="560" w:firstLineChars="200"/>
        <w:rPr>
          <w:rFonts w:ascii="仿宋" w:eastAsia="仿宋" w:hAnsi="仿宋" w:cs="仿宋" w:hint="eastAsia"/>
          <w:sz w:val="28"/>
          <w:lang w:eastAsia="zh-CN"/>
        </w:rPr>
      </w:pPr>
      <w:bookmarkStart w:id="11" w:name="_Toc2339"/>
      <w:r>
        <w:rPr>
          <w:rFonts w:ascii="仿宋" w:eastAsia="仿宋" w:hAnsi="仿宋" w:cs="仿宋" w:hint="eastAsia"/>
          <w:sz w:val="28"/>
          <w:lang w:eastAsia="zh-CN"/>
        </w:rPr>
        <w:t>(二)、湿式脱硫成套设备项目建设必要性分析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脱硫成套设备项目建设的迫切性源于对行业发展趋势的深刻洞察。我们正处于一个行业变革的时代，科技创新、数字化转型成为企业发展的关键动力。湿式脱硫成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脱硫成套设备项目建设不仅仅是为了跟上潮流，更是为了通过技术创新推动企业的持续发展。通过引入先进的技术和解决方案，湿式脱硫成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湿式脱硫成套设备项目的建设成为必然选择，通过提高产品质量、拓展服务领域，从而在竞争中获得更多的机会。湿式脱硫成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湿式脱硫成套设备项目建设的必要性体现在对客户需求更精准的满足。通过湿式脱硫成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湿式脱硫成套设备项目建设的背后是对企业持续创新的追求。只有通过不断创新，企业才能在竞争中立于不败之地。湿式脱硫成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913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529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湿式脱硫成套设备项目的主要产品是XXXX，预计年产值为XXX万元。这一产品在市场中占据着重要的地位，其广泛的应用范围使得该湿式脱硫成套设备项目的市场前景非常广阔。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式脱硫成套设备项目的xxx产品作为重要的原材料之一，将在多个领域发挥关键作用。其在建筑、交通、能源等方面的广泛应用将为整个产业链提供强大的支持，形成产业协同效应。湿式脱硫成套设备项目的年产值XXX万XXX万XXX万万元不仅反映了其在市场上的巨大潜力，更预示着它对国民经济的积极贡献。这种关联度高、涉及面广的产业关系，使得该湿式脱硫成套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953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式脱硫成套设备项目总征地面积为XXXX平方米，相当于约XX.XX亩，其中净用地面积为XXXX平方米，红线范围内相当于约XX.XX亩。这一用地规模充分考虑了湿式脱硫成套设备项目的建设需求，保障了湿式脱硫成套设备项目在合适的空间内得以充分发展。湿式脱硫成套设备项目规划的总建筑面积为XXXX平方米，其中主体工程建设占XXXX平方米，计容建筑面积达XXXX平方米。预计建筑工程的投资将达到XXXX万元，为湿式脱硫成套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式脱硫成套设备项目计划购置的设备共计XXXX台（套），设备购置费用为XXXX万元。这一设备购置计划充分考虑到湿式脱硫成套设备项目的生产需求和技术要求，确保了湿式脱硫成套设备项目在生产运营中具备先进的技术装备和高效的生产能力。设备的合理配置将为湿式脱硫成套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湿式脱硫成套设备项目计划总投资为XXXX万元，预计年实现营业收入为XXXX万元。这一产能规模的设定旨在确保湿式脱硫成套设备项目能够在投资与回报之间取得平衡，实现长期可持续的发展。湿式脱硫成套设备项目的总投资充分考虑到各个方面的需求，包括用地建设、设备购置等多个环节，以确保湿式脱硫成套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656"/>
      <w:r>
        <w:rPr>
          <w:rFonts w:ascii="仿宋" w:eastAsia="仿宋" w:hAnsi="仿宋" w:cs="仿宋" w:hint="eastAsia"/>
          <w:sz w:val="28"/>
          <w:lang w:eastAsia="zh-CN"/>
        </w:rPr>
        <w:t>五、湿式脱硫成套设备项目选址可行性分析</w:t>
      </w:r>
      <w:bookmarkEnd w:id="15"/>
    </w:p>
    <w:p>
      <w:pPr>
        <w:pStyle w:val="Heading2"/>
        <w:rPr>
          <w:rFonts w:ascii="仿宋" w:eastAsia="仿宋" w:hAnsi="仿宋" w:cs="仿宋" w:hint="eastAsia"/>
          <w:lang w:eastAsia="zh-CN"/>
        </w:rPr>
      </w:pPr>
      <w:bookmarkStart w:id="16" w:name="_Toc17570"/>
      <w:r>
        <w:rPr>
          <w:rFonts w:ascii="仿宋" w:eastAsia="仿宋" w:hAnsi="仿宋" w:cs="仿宋" w:hint="eastAsia"/>
          <w:lang w:eastAsia="zh-CN"/>
        </w:rPr>
        <w:t>(一)、湿式脱硫成套设备项目选址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该湿式脱硫成套设备项目选址位于XX省XX市XX区XXX街道</w:t>
      </w:r>
    </w:p>
    <w:p>
      <w:pPr>
        <w:pStyle w:val="Heading2"/>
        <w:ind w:firstLine="560" w:firstLineChars="200"/>
        <w:rPr>
          <w:rFonts w:ascii="仿宋" w:eastAsia="仿宋" w:hAnsi="仿宋" w:cs="仿宋" w:hint="eastAsia"/>
          <w:sz w:val="28"/>
          <w:lang w:eastAsia="zh-CN"/>
        </w:rPr>
      </w:pPr>
      <w:bookmarkStart w:id="17" w:name="_Toc56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式脱硫成套设备项目的征地面积将根据湿式脱硫成套设备项目的实际规模和需求进行精确规划。具体面积XXX平方米，旨在确保湿式脱硫成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净用地面积是在征地面积基础上去除不可利用面积后的实际可开发用地。具体面积XXX平方米，考虑到环保、交通、安全等多方面因素，以确保湿式脱硫成套设备项目在整体利用效率上达到最优。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湿式脱硫成套设备项目计划建设的建筑总规模具体面积XXX平方米。这一规模的确定综合考虑了湿式脱硫成套设备项目的性质、规模，以及城市规划的相关要求，确保建筑布局与周边环境协调一致。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绿地率是湿式脱硫成套设备项目用地中被规划为绿地的比例。具体面积XXX平方米，旨在通过合理规划绿地，改善湿式脱硫成套设备项目周边环境，提升居民生活质量，并符合城市整体绿化规划。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容积率是用地上可以建设的建筑总体积与用地面积之比。具体面积XXX，通过合理的容积率规划，确保湿式脱硫成套设备项目建筑规模与周边环境和谐共生。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式脱硫成套设备项目选址与当地城市规划相一致，具体面积XXX平方米。通过与城市规划部门深入沟通，确保湿式脱硫成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式脱硫成套设备项目选址符合当地产业政策，具体面积XXX平方米。这包括湿式脱硫成套设备项目对当地经济的促进作用，以及对相关产业的带动效应，确保湿式脱硫成套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用地总体要求必须符合环保和可持续发展的原则，具体面积XXX平方米。通过采用绿色建筑设计、节能减排等措施，确保湿式脱硫成套设备项目在建设和运营过程中对环境的影响最小化，达到可持续发展的要求。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确保湿式脱硫成套设备项目选址具备必要的公共设施配套，具体面积XXX平方米。这包括交通便利性、教育、医疗等基础设施，以提高居民生活品质，使得湿式脱硫成套设备项目选址更具吸引力。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考虑用地总体要求对当地社会稳定性的影响，具体面积XXX平方米。通过深入了解当地社区反馈，确保湿式脱硫成套设备项目的选址和建设过程对当地社会和谐稳定产生积极作用。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https://d.book118.com/895144334000011102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湿式脱硫成套设备项目规划设计方案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03C94"/>
    <w:rsid w:val="41903C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144334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2024-01-30T23:05:00Z</dcterms:created>
  <dcterms:modified xsi:type="dcterms:W3CDTF">2024-01-30T23:05:48Z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5E53D614B5B347C1BF0B545032E6FD36_11</vt:lpwstr>
  </property>
  <property fmtid="{D5CDD505-2E9C-101B-9397-08002B2CF9AE}" pid="3" name="KSOProductBuildVer">
    <vt:lpwstr>2052-12.1.0.16250</vt:lpwstr>
  </property>
</Properties>
</file>