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105" w:afterAutospacing="0" w:line="10" w:lineRule="atLeast"/>
        <w:ind w:left="0" w:right="0" w:firstLine="0"/>
        <w:rPr>
          <w:rFonts w:ascii="Microsoft YaHei UI" w:eastAsia="Microsoft YaHei UI" w:hAnsi="Microsoft YaHei UI" w:cs="Microsoft YaHei UI"/>
          <w:i w:val="0"/>
          <w:caps w:val="0"/>
          <w:color w:val="auto"/>
          <w:spacing w:val="4"/>
          <w:sz w:val="16"/>
          <w:szCs w:val="16"/>
        </w:rPr>
      </w:pPr>
      <w:r>
        <w:rPr>
          <w:rFonts w:ascii="Microsoft YaHei UI" w:eastAsia="Microsoft YaHei UI" w:hAnsi="Microsoft YaHei UI" w:cs="Microsoft YaHei UI" w:hint="eastAsia"/>
          <w:i w:val="0"/>
          <w:caps w:val="0"/>
          <w:color w:val="auto"/>
          <w:spacing w:val="4"/>
          <w:sz w:val="16"/>
          <w:szCs w:val="16"/>
          <w:bdr w:val="none" w:sz="0" w:space="0" w:color="auto"/>
          <w:shd w:val="clear" w:color="auto" w:fill="FFFFFF"/>
        </w:rPr>
        <w:t>辽宁省沈阳市东北育才2023—2024学年高三第三次模拟考试语文试卷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eastAsia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一、现代文阅读（35分）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（一）现代文阅读Ⅰ（本题共5小题，19分）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阅读下面的文字，完成下面小题。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材料一：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中国古代山水文学之发达，在世界上是无与伦比的。在中国古代文学史上，山水文学作品不仅数量多，而且艺术价值和审美价值也非常之高。从宏观的角度看，山水文学之发达是多种因素配合作用的结果，而“情景交融”的美学原则，则是其中一个重要的因素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中国古代人对于人与自然的关系有着独特的认识。与西方人不同，中国人是以艺术化的态度对待自然，视人为自然的一部分，追求人与自然浑然合一的理想境界，因此“天人合一”成为中国古代哲学中的一个重要观念。与这种强调主体与客体融合为一的人生理想相适应，中国的美学中产生了“情景交融”的美学原则。正如“天人合一”是中国古代哲学中的重要观念一样，“情景交融”则是中国古代美学中的重要观念，它作为美学原则，直接地影响了山水文学的创作和发展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西方艺术被认为是再现型的艺术，中国艺术被认为是表现型的艺术。山水文学是以自然景物为题材的文学艺术。从表面上看，模仿说支配下的再现型艺术似乎应当更适合表现自然景色之形貌，更适宜于山水文学的生长。而实际上，从一方面看，重视现实的人生感受，才更能领略、感受自然山水的美，进而将对自然景物的观照和体悟表现出来。因而注重于对于自然的感受、体验，为在形象的艺术之中反映自己的感受和体验而把自然景物作为媒介，这样的表现型艺术才真正适合于山水文学的生长和发展。另一方面，西方亚里士多德的模仿说理论虽然在广泛的意义上，包括对整个宇宙人生的模仿，但它所强调的主要是对于人物性格、动作和事件情节的模仿，整个西方古典美学都较少注意对自然景物的表现。而中国人由于很能体验细腻的情感，能以在自然万象上发现潜伏的生命活力，其物感说中“物”的部分，虽然可以包括事件情节以及人事，但更主要、更经常地却是指自然的景物。总之，中国人一方面强调主观的感受，一方面强调客观的景物，追求着二者的融合。在这个基础上形成的情景交融的美学原则，当然极利于山水文学的发展。巡视中国山水文学的画廊，或借山水抒发喜怒哀乐之情感，或因山水而领悟禅机，亦或假山水以讽刺时政，一幅幅生动的山水文学画面，千姿百态，无非困境抒发，情景合一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情景交融的艺术境界是一个完整统一的艺术境界。重视景，即重视了作为客观基础的自然物象；重视情，即重视了作为主体意识的主观作用，对于自然的自觉审美正起于客观物象与主体情思的对应交感。艺术创作也正需要这主客双方的交互作用。对于山水艺术来说，有了景就有了艺术的客观基础，有了情就有了艺术的内在生命。所以情景交融的美学理论符合于审美和创作的内部规律，它也就能够促进山水艺术的产生和发展。在情景交融的美学原则的指导下，为了更好地抒发情怀，文学中的山水成份不断增加，由只言片语的写景发展到独立的山水诗，以至产生了大篇幅的山水游记，山水文学的涓涓细流汇成了浩瀚的江海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（摘编自王可平《“情景交融”与山水文学》）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材料二：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  <w:sectPr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山水诗在宋齐以后，与赠别、相思、旅游、田园等各种题材结合在一起，内容和艺术有了极大的发展，早期那种为体道而写的山水诗逐渐减少，但是在欣赏山水中使自己的心灵与大自然融为一体的基本旨趣，以及静照忘求的审美方式一直延续到唐代。特别是在孟浩然、王维、常建、柳宗元等诗人的作品中，影响最为明显。王维有些诗强调自己的心性之空与空寂之境的暗合。这种心性的空与静照忘求的境界是一致的，或者可以说，正是诗人面对深山景物的“静照”和“坐忘”，使他悟出了禅心的安定，以及与空潭的合而为一。所以，王维体悟的性空或心空，实际上还是在静照忘求的精神状态中体会到生命与大自然的融合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山水诗这种静照忘求的审美方式在盛唐的山水诗里看得最清楚。盛唐山水诗向来被视为意境美的典范之作，就是因为其意境具有清朗空静的特色。空静能最大限度地体现出意境富有象外之趣的基本特征。所以有不少学者从山水诗的时空意识来探讨意境的形成，也有不少人从禅的境界去探讨。现在我们知道，其根本原因还在于从东晋时期形成的澄怀观道、静照忘求的审美观照方式，要求诗人在观照万物时具有清明、虚静的内心境界，使空间万象在心灵的镜子中变为一片澄明清澈的世界。盛唐山水诗只是善于通过艺术的处理来突出这种空静而已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人类的本性是亲近自然的，追求人与自然的和谐是中国文化的重要传统，而在山水诗里得到了集中的反映。因此，了解中国山水诗静照忘求的审美方式，不但可以加深我们对山水诗中所含哲学意趣的理解，把握中国山水诗追求清朗空静的意境的原因，而且可以从这一个特殊角度了解中国人文精神的特质，对我们今天提升人的文明素质，改变生存环境也很有意义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（摘编自葛晓音《澄澈诗心中的大自然——盛唐山水诗的审美追求》）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1. 下列对材料相关内容的理解和分析，不正确的一项是（ 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A. “天人合一”的哲学观念促成了“情景交融”美学原则的产生，并且直接影响了中国山水文学的创作发展。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B. 在表现自然景物方面，表现型艺术和再现型艺术的区别在于对外物是感知并表达出来，还是仅作样貌模仿。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C. 中国文人重视心与物交互作用，既能够从自然山水中悟得禅机，也能够借用山水表达现实感受、抒发情感。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D. 盛唐山水诗人以静照忘求的方式营造清朗空静的意境，创造了典范的意境美，彰显了中国人文精神的特质。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2. 根据材料内容，下列说法不正确的一项是（ 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A. 材料一与材料二都谈到了中国山水诗的发展和中国文化传统的关系，虽然论述角度不同，但是核心观点一致。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B. 西方古典美学受到模仿说理论的影响，较少表现对自然景物的观照和体悟，缺乏对艺术内在生命的深度挖掘。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C. 盛唐山水诗善于通过艺术的处理体现出清朗空净的意境之美，进而形成了澄怀观道、静照忘求的审美观照方式。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D. 中国古代山水文学创作既是对自然环境的利用，又是对自然环境的超越，这一理念仍可为当代文学创作所借鉴。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3. 下列选项中，不适合作为论据来支撑“情景交融的艺术境界是一个完整统一的艺术境界”这一观点的一项是（ 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A. “遵四时以叹逝，瞻万物而思纷。悲落叶于劲秋，喜柔条于芳春。”——陆机《文赋》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B. “景乃诗之媒，情乃诗之胚，合而为诗。”——谢榛《四溟诗话》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  <w:bdr w:val="none" w:sz="0" w:space="0" w:color="auto"/>
          <w:shd w:val="clear" w:color="auto" w:fill="FFFFFF"/>
        </w:rPr>
        <w:t>C. “不能作景语，又何能作情语邪？”——王夫之《姜斋诗话》</w:t>
      </w: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  <w:br/>
      </w:r>
      <w:r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https://d.book118.com/895203113002011043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32" w:beforeAutospacing="0" w:after="378" w:afterAutospacing="0"/>
        <w:ind w:left="0" w:right="0" w:firstLine="0"/>
        <w:jc w:val="left"/>
        <w:rPr>
          <w:rFonts w:ascii="Arial" w:eastAsia="Arial" w:hAnsi="Arial" w:cs="Arial" w:hint="default"/>
          <w:i w:val="0"/>
          <w:caps w:val="0"/>
          <w:color w:val="auto"/>
          <w:spacing w:val="0"/>
          <w:sz w:val="12"/>
          <w:szCs w:val="12"/>
        </w:rPr>
      </w:pPr>
    </w:p>
    <w:sectPr>
      <w:footerReference w:type="default" r:id="rId7"/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9932146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9E5A27"/>
    <w:rsid w:val="09625A92"/>
    <w:rsid w:val="0FAF4BE3"/>
    <w:rsid w:val="12D26A4F"/>
    <w:rsid w:val="1A55770E"/>
    <w:rsid w:val="22AB0A2B"/>
    <w:rsid w:val="3FE836CF"/>
    <w:rsid w:val="4A9B2C73"/>
    <w:rsid w:val="4BDA39C1"/>
    <w:rsid w:val="4DC13413"/>
    <w:rsid w:val="4F3A413F"/>
    <w:rsid w:val="541F5629"/>
    <w:rsid w:val="54252FB5"/>
    <w:rsid w:val="56C81851"/>
    <w:rsid w:val="58852E13"/>
    <w:rsid w:val="5FF473C1"/>
    <w:rsid w:val="61510B97"/>
    <w:rsid w:val="68372983"/>
    <w:rsid w:val="6946265D"/>
    <w:rsid w:val="6CC00F0B"/>
    <w:rsid w:val="6D876A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basedOn w:val="DefaultParagraphFont"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hyperlink" Target="https://d.book118.com/895203113002011043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0</cp:revision>
  <dcterms:created xsi:type="dcterms:W3CDTF">2024-01-11T20:53:00Z</dcterms:created>
  <dcterms:modified xsi:type="dcterms:W3CDTF">2024-01-17T11:47:04Z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