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高压均质设备项目规划设计纲要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9" w:history="1">
        <w:r>
          <w:rPr>
            <w:rFonts w:ascii="仿宋" w:eastAsia="仿宋" w:hAnsi="仿宋" w:cs="仿宋" w:hint="eastAsia"/>
            <w:lang w:eastAsia="zh-CN"/>
          </w:rPr>
          <w:t>序言</w:t>
        </w:r>
        <w:r>
          <w:tab/>
        </w:r>
        <w:r>
          <w:fldChar w:fldCharType="begin"/>
        </w:r>
        <w:r>
          <w:instrText xml:space="preserve"> PAGEREF _Toc24279 \h </w:instrText>
        </w:r>
        <w:r>
          <w:fldChar w:fldCharType="separate"/>
        </w:r>
        <w:r>
          <w:t>3</w:t>
        </w:r>
        <w:r>
          <w:fldChar w:fldCharType="end"/>
        </w:r>
      </w:hyperlink>
    </w:p>
    <w:p>
      <w:pPr>
        <w:pStyle w:val="TOC1"/>
        <w:tabs>
          <w:tab w:val="right" w:leader="dot" w:pos="8306"/>
        </w:tabs>
      </w:pPr>
      <w:hyperlink w:anchor="_Toc12817" w:history="1">
        <w:r>
          <w:rPr>
            <w:rFonts w:ascii="仿宋" w:eastAsia="仿宋" w:hAnsi="仿宋" w:cs="仿宋" w:hint="eastAsia"/>
            <w:lang w:eastAsia="zh-CN"/>
          </w:rPr>
          <w:t>一、高压均质设备项目文档管理</w:t>
        </w:r>
        <w:r>
          <w:tab/>
        </w:r>
        <w:r>
          <w:fldChar w:fldCharType="begin"/>
        </w:r>
        <w:r>
          <w:instrText xml:space="preserve"> PAGEREF _Toc12817 \h </w:instrText>
        </w:r>
        <w:r>
          <w:fldChar w:fldCharType="separate"/>
        </w:r>
        <w:r>
          <w:t>3</w:t>
        </w:r>
        <w:r>
          <w:fldChar w:fldCharType="end"/>
        </w:r>
      </w:hyperlink>
    </w:p>
    <w:p>
      <w:pPr>
        <w:pStyle w:val="TOC2"/>
        <w:tabs>
          <w:tab w:val="right" w:leader="dot" w:pos="8306"/>
        </w:tabs>
      </w:pPr>
      <w:hyperlink w:anchor="_Toc26530" w:history="1">
        <w:r>
          <w:rPr>
            <w:rFonts w:ascii="仿宋" w:eastAsia="仿宋" w:hAnsi="仿宋" w:cs="仿宋" w:hint="eastAsia"/>
            <w:lang w:eastAsia="zh-CN"/>
          </w:rPr>
          <w:t>(一)、文档编制与审查</w:t>
        </w:r>
        <w:r>
          <w:tab/>
        </w:r>
        <w:r>
          <w:fldChar w:fldCharType="begin"/>
        </w:r>
        <w:r>
          <w:instrText xml:space="preserve"> PAGEREF _Toc26530 \h </w:instrText>
        </w:r>
        <w:r>
          <w:fldChar w:fldCharType="separate"/>
        </w:r>
        <w:r>
          <w:t>3</w:t>
        </w:r>
        <w:r>
          <w:fldChar w:fldCharType="end"/>
        </w:r>
      </w:hyperlink>
    </w:p>
    <w:p>
      <w:pPr>
        <w:pStyle w:val="TOC2"/>
        <w:tabs>
          <w:tab w:val="right" w:leader="dot" w:pos="8306"/>
        </w:tabs>
      </w:pPr>
      <w:hyperlink w:anchor="_Toc14624" w:history="1">
        <w:r>
          <w:rPr>
            <w:rFonts w:ascii="仿宋" w:eastAsia="仿宋" w:hAnsi="仿宋" w:cs="仿宋" w:hint="eastAsia"/>
            <w:lang w:eastAsia="zh-CN"/>
          </w:rPr>
          <w:t>(二)、文档发布与分发</w:t>
        </w:r>
        <w:r>
          <w:tab/>
        </w:r>
        <w:r>
          <w:fldChar w:fldCharType="begin"/>
        </w:r>
        <w:r>
          <w:instrText xml:space="preserve"> PAGEREF _Toc14624 \h </w:instrText>
        </w:r>
        <w:r>
          <w:fldChar w:fldCharType="separate"/>
        </w:r>
        <w:r>
          <w:t>4</w:t>
        </w:r>
        <w:r>
          <w:fldChar w:fldCharType="end"/>
        </w:r>
      </w:hyperlink>
    </w:p>
    <w:p>
      <w:pPr>
        <w:pStyle w:val="TOC2"/>
        <w:tabs>
          <w:tab w:val="right" w:leader="dot" w:pos="8306"/>
        </w:tabs>
      </w:pPr>
      <w:hyperlink w:anchor="_Toc11840" w:history="1">
        <w:r>
          <w:rPr>
            <w:rFonts w:ascii="仿宋" w:eastAsia="仿宋" w:hAnsi="仿宋" w:cs="仿宋" w:hint="eastAsia"/>
            <w:lang w:eastAsia="zh-CN"/>
          </w:rPr>
          <w:t>(三)、文档存档与归档</w:t>
        </w:r>
        <w:r>
          <w:tab/>
        </w:r>
        <w:r>
          <w:fldChar w:fldCharType="begin"/>
        </w:r>
        <w:r>
          <w:instrText xml:space="preserve"> PAGEREF _Toc11840 \h </w:instrText>
        </w:r>
        <w:r>
          <w:fldChar w:fldCharType="separate"/>
        </w:r>
        <w:r>
          <w:t>5</w:t>
        </w:r>
        <w:r>
          <w:fldChar w:fldCharType="end"/>
        </w:r>
      </w:hyperlink>
    </w:p>
    <w:p>
      <w:pPr>
        <w:pStyle w:val="TOC1"/>
        <w:tabs>
          <w:tab w:val="right" w:leader="dot" w:pos="8306"/>
        </w:tabs>
      </w:pPr>
      <w:hyperlink w:anchor="_Toc4487" w:history="1">
        <w:r>
          <w:rPr>
            <w:rFonts w:ascii="仿宋" w:eastAsia="仿宋" w:hAnsi="仿宋" w:cs="仿宋" w:hint="eastAsia"/>
            <w:lang w:eastAsia="zh-CN"/>
          </w:rPr>
          <w:t>二、市场分析、调研</w:t>
        </w:r>
        <w:r>
          <w:tab/>
        </w:r>
        <w:r>
          <w:fldChar w:fldCharType="begin"/>
        </w:r>
        <w:r>
          <w:instrText xml:space="preserve"> PAGEREF _Toc4487 \h </w:instrText>
        </w:r>
        <w:r>
          <w:fldChar w:fldCharType="separate"/>
        </w:r>
        <w:r>
          <w:t>6</w:t>
        </w:r>
        <w:r>
          <w:fldChar w:fldCharType="end"/>
        </w:r>
      </w:hyperlink>
    </w:p>
    <w:p>
      <w:pPr>
        <w:pStyle w:val="TOC2"/>
        <w:tabs>
          <w:tab w:val="right" w:leader="dot" w:pos="8306"/>
        </w:tabs>
      </w:pPr>
      <w:hyperlink w:anchor="_Toc24947" w:history="1">
        <w:r>
          <w:rPr>
            <w:rFonts w:ascii="仿宋" w:eastAsia="仿宋" w:hAnsi="仿宋" w:cs="仿宋" w:hint="eastAsia"/>
            <w:lang w:eastAsia="zh-CN"/>
          </w:rPr>
          <w:t>(一)、高压均质设备行业分析</w:t>
        </w:r>
        <w:r>
          <w:tab/>
        </w:r>
        <w:r>
          <w:fldChar w:fldCharType="begin"/>
        </w:r>
        <w:r>
          <w:instrText xml:space="preserve"> PAGEREF _Toc24947 \h </w:instrText>
        </w:r>
        <w:r>
          <w:fldChar w:fldCharType="separate"/>
        </w:r>
        <w:r>
          <w:t>6</w:t>
        </w:r>
        <w:r>
          <w:fldChar w:fldCharType="end"/>
        </w:r>
      </w:hyperlink>
    </w:p>
    <w:p>
      <w:pPr>
        <w:pStyle w:val="TOC2"/>
        <w:tabs>
          <w:tab w:val="right" w:leader="dot" w:pos="8306"/>
        </w:tabs>
      </w:pPr>
      <w:hyperlink w:anchor="_Toc32600" w:history="1">
        <w:r>
          <w:rPr>
            <w:rFonts w:ascii="仿宋" w:eastAsia="仿宋" w:hAnsi="仿宋" w:cs="仿宋" w:hint="eastAsia"/>
            <w:lang w:eastAsia="zh-CN"/>
          </w:rPr>
          <w:t>(二)、高压均质设备市场分析预测</w:t>
        </w:r>
        <w:r>
          <w:tab/>
        </w:r>
        <w:r>
          <w:fldChar w:fldCharType="begin"/>
        </w:r>
        <w:r>
          <w:instrText xml:space="preserve"> PAGEREF _Toc32600 \h </w:instrText>
        </w:r>
        <w:r>
          <w:fldChar w:fldCharType="separate"/>
        </w:r>
        <w:r>
          <w:t>7</w:t>
        </w:r>
        <w:r>
          <w:fldChar w:fldCharType="end"/>
        </w:r>
      </w:hyperlink>
    </w:p>
    <w:p>
      <w:pPr>
        <w:pStyle w:val="TOC1"/>
        <w:tabs>
          <w:tab w:val="right" w:leader="dot" w:pos="8306"/>
        </w:tabs>
      </w:pPr>
      <w:hyperlink w:anchor="_Toc19419" w:history="1">
        <w:r>
          <w:rPr>
            <w:rFonts w:ascii="仿宋" w:eastAsia="仿宋" w:hAnsi="仿宋" w:cs="仿宋" w:hint="eastAsia"/>
            <w:lang w:eastAsia="zh-CN"/>
          </w:rPr>
          <w:t>三、高压均质设备项目土建工程</w:t>
        </w:r>
        <w:r>
          <w:tab/>
        </w:r>
        <w:r>
          <w:fldChar w:fldCharType="begin"/>
        </w:r>
        <w:r>
          <w:instrText xml:space="preserve"> PAGEREF _Toc19419 \h </w:instrText>
        </w:r>
        <w:r>
          <w:fldChar w:fldCharType="separate"/>
        </w:r>
        <w:r>
          <w:t>8</w:t>
        </w:r>
        <w:r>
          <w:fldChar w:fldCharType="end"/>
        </w:r>
      </w:hyperlink>
    </w:p>
    <w:p>
      <w:pPr>
        <w:pStyle w:val="TOC2"/>
        <w:tabs>
          <w:tab w:val="right" w:leader="dot" w:pos="8306"/>
        </w:tabs>
      </w:pPr>
      <w:hyperlink w:anchor="_Toc17963" w:history="1">
        <w:r>
          <w:rPr>
            <w:rFonts w:ascii="仿宋" w:eastAsia="仿宋" w:hAnsi="仿宋" w:cs="仿宋" w:hint="eastAsia"/>
            <w:lang w:eastAsia="zh-CN"/>
          </w:rPr>
          <w:t>(一)、建筑工程设计原则</w:t>
        </w:r>
        <w:r>
          <w:tab/>
        </w:r>
        <w:r>
          <w:fldChar w:fldCharType="begin"/>
        </w:r>
        <w:r>
          <w:instrText xml:space="preserve"> PAGEREF _Toc17963 \h </w:instrText>
        </w:r>
        <w:r>
          <w:fldChar w:fldCharType="separate"/>
        </w:r>
        <w:r>
          <w:t>8</w:t>
        </w:r>
        <w:r>
          <w:fldChar w:fldCharType="end"/>
        </w:r>
      </w:hyperlink>
    </w:p>
    <w:p>
      <w:pPr>
        <w:pStyle w:val="TOC2"/>
        <w:tabs>
          <w:tab w:val="right" w:leader="dot" w:pos="8306"/>
        </w:tabs>
      </w:pPr>
      <w:hyperlink w:anchor="_Toc92" w:history="1">
        <w:r>
          <w:rPr>
            <w:rFonts w:ascii="仿宋" w:eastAsia="仿宋" w:hAnsi="仿宋" w:cs="仿宋" w:hint="eastAsia"/>
            <w:lang w:eastAsia="zh-CN"/>
          </w:rPr>
          <w:t>(二)、土建工程设计年限及安全等级</w:t>
        </w:r>
        <w:r>
          <w:tab/>
        </w:r>
        <w:r>
          <w:fldChar w:fldCharType="begin"/>
        </w:r>
        <w:r>
          <w:instrText xml:space="preserve"> PAGEREF _Toc92 \h </w:instrText>
        </w:r>
        <w:r>
          <w:fldChar w:fldCharType="separate"/>
        </w:r>
        <w:r>
          <w:t>9</w:t>
        </w:r>
        <w:r>
          <w:fldChar w:fldCharType="end"/>
        </w:r>
      </w:hyperlink>
    </w:p>
    <w:p>
      <w:pPr>
        <w:pStyle w:val="TOC2"/>
        <w:tabs>
          <w:tab w:val="right" w:leader="dot" w:pos="8306"/>
        </w:tabs>
      </w:pPr>
      <w:hyperlink w:anchor="_Toc15448" w:history="1">
        <w:r>
          <w:rPr>
            <w:rFonts w:ascii="仿宋" w:eastAsia="仿宋" w:hAnsi="仿宋" w:cs="仿宋" w:hint="eastAsia"/>
            <w:lang w:eastAsia="zh-CN"/>
          </w:rPr>
          <w:t>(三)、建筑工程设计总体要求</w:t>
        </w:r>
        <w:r>
          <w:tab/>
        </w:r>
        <w:r>
          <w:fldChar w:fldCharType="begin"/>
        </w:r>
        <w:r>
          <w:instrText xml:space="preserve"> PAGEREF _Toc15448 \h </w:instrText>
        </w:r>
        <w:r>
          <w:fldChar w:fldCharType="separate"/>
        </w:r>
        <w:r>
          <w:t>10</w:t>
        </w:r>
        <w:r>
          <w:fldChar w:fldCharType="end"/>
        </w:r>
      </w:hyperlink>
    </w:p>
    <w:p>
      <w:pPr>
        <w:pStyle w:val="TOC2"/>
        <w:tabs>
          <w:tab w:val="right" w:leader="dot" w:pos="8306"/>
        </w:tabs>
      </w:pPr>
      <w:hyperlink w:anchor="_Toc22252" w:history="1">
        <w:r>
          <w:rPr>
            <w:rFonts w:ascii="仿宋" w:eastAsia="仿宋" w:hAnsi="仿宋" w:cs="仿宋" w:hint="eastAsia"/>
            <w:lang w:eastAsia="zh-CN"/>
          </w:rPr>
          <w:t>(四)、土建工程建设指标</w:t>
        </w:r>
        <w:r>
          <w:tab/>
        </w:r>
        <w:r>
          <w:fldChar w:fldCharType="begin"/>
        </w:r>
        <w:r>
          <w:instrText xml:space="preserve"> PAGEREF _Toc22252 \h </w:instrText>
        </w:r>
        <w:r>
          <w:fldChar w:fldCharType="separate"/>
        </w:r>
        <w:r>
          <w:t>11</w:t>
        </w:r>
        <w:r>
          <w:fldChar w:fldCharType="end"/>
        </w:r>
      </w:hyperlink>
    </w:p>
    <w:p>
      <w:pPr>
        <w:pStyle w:val="TOC1"/>
        <w:tabs>
          <w:tab w:val="right" w:leader="dot" w:pos="8306"/>
        </w:tabs>
      </w:pPr>
      <w:hyperlink w:anchor="_Toc12555" w:history="1">
        <w:r>
          <w:rPr>
            <w:rFonts w:ascii="仿宋" w:eastAsia="仿宋" w:hAnsi="仿宋" w:cs="仿宋" w:hint="eastAsia"/>
            <w:lang w:eastAsia="zh-CN"/>
          </w:rPr>
          <w:t>四、高压均质设备项目绩效评估</w:t>
        </w:r>
        <w:r>
          <w:tab/>
        </w:r>
        <w:r>
          <w:fldChar w:fldCharType="begin"/>
        </w:r>
        <w:r>
          <w:instrText xml:space="preserve"> PAGEREF _Toc12555 \h </w:instrText>
        </w:r>
        <w:r>
          <w:fldChar w:fldCharType="separate"/>
        </w:r>
        <w:r>
          <w:t>11</w:t>
        </w:r>
        <w:r>
          <w:fldChar w:fldCharType="end"/>
        </w:r>
      </w:hyperlink>
    </w:p>
    <w:p>
      <w:pPr>
        <w:pStyle w:val="TOC2"/>
        <w:tabs>
          <w:tab w:val="right" w:leader="dot" w:pos="8306"/>
        </w:tabs>
      </w:pPr>
      <w:hyperlink w:anchor="_Toc9419" w:history="1">
        <w:r>
          <w:rPr>
            <w:rFonts w:ascii="仿宋" w:eastAsia="仿宋" w:hAnsi="仿宋" w:cs="仿宋" w:hint="eastAsia"/>
            <w:lang w:eastAsia="zh-CN"/>
          </w:rPr>
          <w:t>(一)、绩效评估指标</w:t>
        </w:r>
        <w:r>
          <w:tab/>
        </w:r>
        <w:r>
          <w:fldChar w:fldCharType="begin"/>
        </w:r>
        <w:r>
          <w:instrText xml:space="preserve"> PAGEREF _Toc9419 \h </w:instrText>
        </w:r>
        <w:r>
          <w:fldChar w:fldCharType="separate"/>
        </w:r>
        <w:r>
          <w:t>11</w:t>
        </w:r>
        <w:r>
          <w:fldChar w:fldCharType="end"/>
        </w:r>
      </w:hyperlink>
    </w:p>
    <w:p>
      <w:pPr>
        <w:pStyle w:val="TOC2"/>
        <w:tabs>
          <w:tab w:val="right" w:leader="dot" w:pos="8306"/>
        </w:tabs>
      </w:pPr>
      <w:hyperlink w:anchor="_Toc1064" w:history="1">
        <w:r>
          <w:rPr>
            <w:rFonts w:ascii="仿宋" w:eastAsia="仿宋" w:hAnsi="仿宋" w:cs="仿宋" w:hint="eastAsia"/>
            <w:lang w:eastAsia="zh-CN"/>
          </w:rPr>
          <w:t>(二)、绩效评估方法</w:t>
        </w:r>
        <w:r>
          <w:tab/>
        </w:r>
        <w:r>
          <w:fldChar w:fldCharType="begin"/>
        </w:r>
        <w:r>
          <w:instrText xml:space="preserve"> PAGEREF _Toc1064 \h </w:instrText>
        </w:r>
        <w:r>
          <w:fldChar w:fldCharType="separate"/>
        </w:r>
        <w:r>
          <w:t>12</w:t>
        </w:r>
        <w:r>
          <w:fldChar w:fldCharType="end"/>
        </w:r>
      </w:hyperlink>
    </w:p>
    <w:p>
      <w:pPr>
        <w:pStyle w:val="TOC2"/>
        <w:tabs>
          <w:tab w:val="right" w:leader="dot" w:pos="8306"/>
        </w:tabs>
      </w:pPr>
      <w:hyperlink w:anchor="_Toc13159" w:history="1">
        <w:r>
          <w:rPr>
            <w:rFonts w:ascii="仿宋" w:eastAsia="仿宋" w:hAnsi="仿宋" w:cs="仿宋" w:hint="eastAsia"/>
            <w:lang w:eastAsia="zh-CN"/>
          </w:rPr>
          <w:t>(三)、绩效评估周期</w:t>
        </w:r>
        <w:r>
          <w:tab/>
        </w:r>
        <w:r>
          <w:fldChar w:fldCharType="begin"/>
        </w:r>
        <w:r>
          <w:instrText xml:space="preserve"> PAGEREF _Toc13159 \h </w:instrText>
        </w:r>
        <w:r>
          <w:fldChar w:fldCharType="separate"/>
        </w:r>
        <w:r>
          <w:t>13</w:t>
        </w:r>
        <w:r>
          <w:fldChar w:fldCharType="end"/>
        </w:r>
      </w:hyperlink>
    </w:p>
    <w:p>
      <w:pPr>
        <w:pStyle w:val="TOC1"/>
        <w:tabs>
          <w:tab w:val="right" w:leader="dot" w:pos="8306"/>
        </w:tabs>
      </w:pPr>
      <w:hyperlink w:anchor="_Toc1555" w:history="1">
        <w:r>
          <w:rPr>
            <w:rFonts w:ascii="仿宋" w:eastAsia="仿宋" w:hAnsi="仿宋" w:cs="仿宋" w:hint="eastAsia"/>
            <w:lang w:eastAsia="zh-CN"/>
          </w:rPr>
          <w:t>五、高压均质设备项目建设单位说明</w:t>
        </w:r>
        <w:r>
          <w:tab/>
        </w:r>
        <w:r>
          <w:fldChar w:fldCharType="begin"/>
        </w:r>
        <w:r>
          <w:instrText xml:space="preserve"> PAGEREF _Toc1555 \h </w:instrText>
        </w:r>
        <w:r>
          <w:fldChar w:fldCharType="separate"/>
        </w:r>
        <w:r>
          <w:t>14</w:t>
        </w:r>
        <w:r>
          <w:fldChar w:fldCharType="end"/>
        </w:r>
      </w:hyperlink>
    </w:p>
    <w:p>
      <w:pPr>
        <w:pStyle w:val="TOC2"/>
        <w:tabs>
          <w:tab w:val="right" w:leader="dot" w:pos="8306"/>
        </w:tabs>
      </w:pPr>
      <w:hyperlink w:anchor="_Toc21378" w:history="1">
        <w:r>
          <w:rPr>
            <w:rFonts w:ascii="仿宋" w:eastAsia="仿宋" w:hAnsi="仿宋" w:cs="仿宋" w:hint="eastAsia"/>
            <w:lang w:eastAsia="zh-CN"/>
          </w:rPr>
          <w:t>(一)、高压均质设备项目承办单位基本情况</w:t>
        </w:r>
        <w:r>
          <w:tab/>
        </w:r>
        <w:r>
          <w:fldChar w:fldCharType="begin"/>
        </w:r>
        <w:r>
          <w:instrText xml:space="preserve"> PAGEREF _Toc21378 \h </w:instrText>
        </w:r>
        <w:r>
          <w:fldChar w:fldCharType="separate"/>
        </w:r>
        <w:r>
          <w:t>14</w:t>
        </w:r>
        <w:r>
          <w:fldChar w:fldCharType="end"/>
        </w:r>
      </w:hyperlink>
    </w:p>
    <w:p>
      <w:pPr>
        <w:pStyle w:val="TOC2"/>
        <w:tabs>
          <w:tab w:val="right" w:leader="dot" w:pos="8306"/>
        </w:tabs>
      </w:pPr>
      <w:hyperlink w:anchor="_Toc9935" w:history="1">
        <w:r>
          <w:rPr>
            <w:rFonts w:ascii="仿宋" w:eastAsia="仿宋" w:hAnsi="仿宋" w:cs="仿宋" w:hint="eastAsia"/>
            <w:lang w:eastAsia="zh-CN"/>
          </w:rPr>
          <w:t>(二)、公司经济效益分析</w:t>
        </w:r>
        <w:r>
          <w:tab/>
        </w:r>
        <w:r>
          <w:fldChar w:fldCharType="begin"/>
        </w:r>
        <w:r>
          <w:instrText xml:space="preserve"> PAGEREF _Toc9935 \h </w:instrText>
        </w:r>
        <w:r>
          <w:fldChar w:fldCharType="separate"/>
        </w:r>
        <w:r>
          <w:t>15</w:t>
        </w:r>
        <w:r>
          <w:fldChar w:fldCharType="end"/>
        </w:r>
      </w:hyperlink>
    </w:p>
    <w:p>
      <w:pPr>
        <w:pStyle w:val="TOC1"/>
        <w:tabs>
          <w:tab w:val="right" w:leader="dot" w:pos="8306"/>
        </w:tabs>
      </w:pPr>
      <w:hyperlink w:anchor="_Toc5707" w:history="1">
        <w:r>
          <w:rPr>
            <w:rFonts w:ascii="仿宋" w:eastAsia="仿宋" w:hAnsi="仿宋" w:cs="仿宋" w:hint="eastAsia"/>
            <w:lang w:eastAsia="zh-CN"/>
          </w:rPr>
          <w:t>六、高压均质设备项目概论</w:t>
        </w:r>
        <w:r>
          <w:tab/>
        </w:r>
        <w:r>
          <w:fldChar w:fldCharType="begin"/>
        </w:r>
        <w:r>
          <w:instrText xml:space="preserve"> PAGEREF _Toc5707 \h </w:instrText>
        </w:r>
        <w:r>
          <w:fldChar w:fldCharType="separate"/>
        </w:r>
        <w:r>
          <w:t>16</w:t>
        </w:r>
        <w:r>
          <w:fldChar w:fldCharType="end"/>
        </w:r>
      </w:hyperlink>
    </w:p>
    <w:p>
      <w:pPr>
        <w:pStyle w:val="TOC2"/>
        <w:tabs>
          <w:tab w:val="right" w:leader="dot" w:pos="8306"/>
        </w:tabs>
      </w:pPr>
      <w:hyperlink w:anchor="_Toc30491" w:history="1">
        <w:r>
          <w:rPr>
            <w:rFonts w:ascii="仿宋" w:eastAsia="仿宋" w:hAnsi="仿宋" w:cs="仿宋" w:hint="eastAsia"/>
            <w:lang w:eastAsia="zh-CN"/>
          </w:rPr>
          <w:t>(一)、高压均质设备项目概况</w:t>
        </w:r>
        <w:r>
          <w:tab/>
        </w:r>
        <w:r>
          <w:fldChar w:fldCharType="begin"/>
        </w:r>
        <w:r>
          <w:instrText xml:space="preserve"> PAGEREF _Toc30491 \h </w:instrText>
        </w:r>
        <w:r>
          <w:fldChar w:fldCharType="separate"/>
        </w:r>
        <w:r>
          <w:t>16</w:t>
        </w:r>
        <w:r>
          <w:fldChar w:fldCharType="end"/>
        </w:r>
      </w:hyperlink>
    </w:p>
    <w:p>
      <w:pPr>
        <w:pStyle w:val="TOC2"/>
        <w:tabs>
          <w:tab w:val="right" w:leader="dot" w:pos="8306"/>
        </w:tabs>
      </w:pPr>
      <w:hyperlink w:anchor="_Toc17551" w:history="1">
        <w:r>
          <w:rPr>
            <w:rFonts w:ascii="仿宋" w:eastAsia="仿宋" w:hAnsi="仿宋" w:cs="仿宋" w:hint="eastAsia"/>
            <w:lang w:eastAsia="zh-CN"/>
          </w:rPr>
          <w:t>(二)、高压均质设备项目目标</w:t>
        </w:r>
        <w:r>
          <w:tab/>
        </w:r>
        <w:r>
          <w:fldChar w:fldCharType="begin"/>
        </w:r>
        <w:r>
          <w:instrText xml:space="preserve"> PAGEREF _Toc17551 \h </w:instrText>
        </w:r>
        <w:r>
          <w:fldChar w:fldCharType="separate"/>
        </w:r>
        <w:r>
          <w:t>18</w:t>
        </w:r>
        <w:r>
          <w:fldChar w:fldCharType="end"/>
        </w:r>
      </w:hyperlink>
    </w:p>
    <w:p>
      <w:pPr>
        <w:pStyle w:val="TOC2"/>
        <w:tabs>
          <w:tab w:val="right" w:leader="dot" w:pos="8306"/>
        </w:tabs>
      </w:pPr>
      <w:hyperlink w:anchor="_Toc21365" w:history="1">
        <w:r>
          <w:rPr>
            <w:rFonts w:ascii="仿宋" w:eastAsia="仿宋" w:hAnsi="仿宋" w:cs="仿宋" w:hint="eastAsia"/>
            <w:lang w:eastAsia="zh-CN"/>
          </w:rPr>
          <w:t>(三)、高压均质设备项目提出的理由</w:t>
        </w:r>
        <w:r>
          <w:tab/>
        </w:r>
        <w:r>
          <w:fldChar w:fldCharType="begin"/>
        </w:r>
        <w:r>
          <w:instrText xml:space="preserve"> PAGEREF _Toc21365 \h </w:instrText>
        </w:r>
        <w:r>
          <w:fldChar w:fldCharType="separate"/>
        </w:r>
        <w:r>
          <w:t>19</w:t>
        </w:r>
        <w:r>
          <w:fldChar w:fldCharType="end"/>
        </w:r>
      </w:hyperlink>
    </w:p>
    <w:p>
      <w:pPr>
        <w:pStyle w:val="TOC2"/>
        <w:tabs>
          <w:tab w:val="right" w:leader="dot" w:pos="8306"/>
        </w:tabs>
      </w:pPr>
      <w:hyperlink w:anchor="_Toc11313" w:history="1">
        <w:r>
          <w:rPr>
            <w:rFonts w:ascii="仿宋" w:eastAsia="仿宋" w:hAnsi="仿宋" w:cs="仿宋" w:hint="eastAsia"/>
            <w:lang w:eastAsia="zh-CN"/>
          </w:rPr>
          <w:t>(四)、高压均质设备项目意义</w:t>
        </w:r>
        <w:r>
          <w:tab/>
        </w:r>
        <w:r>
          <w:fldChar w:fldCharType="begin"/>
        </w:r>
        <w:r>
          <w:instrText xml:space="preserve"> PAGEREF _Toc11313 \h </w:instrText>
        </w:r>
        <w:r>
          <w:fldChar w:fldCharType="separate"/>
        </w:r>
        <w:r>
          <w:t>21</w:t>
        </w:r>
        <w:r>
          <w:fldChar w:fldCharType="end"/>
        </w:r>
      </w:hyperlink>
    </w:p>
    <w:p>
      <w:pPr>
        <w:pStyle w:val="TOC2"/>
        <w:tabs>
          <w:tab w:val="right" w:leader="dot" w:pos="8306"/>
        </w:tabs>
      </w:pPr>
      <w:hyperlink w:anchor="_Toc4133" w:history="1">
        <w:r>
          <w:rPr>
            <w:rFonts w:ascii="仿宋" w:eastAsia="仿宋" w:hAnsi="仿宋" w:cs="仿宋" w:hint="eastAsia"/>
            <w:lang w:eastAsia="zh-CN"/>
          </w:rPr>
          <w:t>(五)、高压均质设备项目背景</w:t>
        </w:r>
        <w:r>
          <w:tab/>
        </w:r>
        <w:r>
          <w:fldChar w:fldCharType="begin"/>
        </w:r>
        <w:r>
          <w:instrText xml:space="preserve"> PAGEREF _Toc4133 \h </w:instrText>
        </w:r>
        <w:r>
          <w:fldChar w:fldCharType="separate"/>
        </w:r>
        <w:r>
          <w:t>22</w:t>
        </w:r>
        <w:r>
          <w:fldChar w:fldCharType="end"/>
        </w:r>
      </w:hyperlink>
    </w:p>
    <w:p>
      <w:pPr>
        <w:pStyle w:val="TOC1"/>
        <w:tabs>
          <w:tab w:val="right" w:leader="dot" w:pos="8306"/>
        </w:tabs>
      </w:pPr>
      <w:hyperlink w:anchor="_Toc24191" w:history="1">
        <w:r>
          <w:rPr>
            <w:rFonts w:ascii="仿宋" w:eastAsia="仿宋" w:hAnsi="仿宋" w:cs="仿宋" w:hint="eastAsia"/>
            <w:lang w:eastAsia="zh-CN"/>
          </w:rPr>
          <w:t>七、高压均质设备项目创新与研发</w:t>
        </w:r>
        <w:r>
          <w:tab/>
        </w:r>
        <w:r>
          <w:fldChar w:fldCharType="begin"/>
        </w:r>
        <w:r>
          <w:instrText xml:space="preserve"> PAGEREF _Toc24191 \h </w:instrText>
        </w:r>
        <w:r>
          <w:fldChar w:fldCharType="separate"/>
        </w:r>
        <w:r>
          <w:t>23</w:t>
        </w:r>
        <w:r>
          <w:fldChar w:fldCharType="end"/>
        </w:r>
      </w:hyperlink>
    </w:p>
    <w:p>
      <w:pPr>
        <w:pStyle w:val="TOC2"/>
        <w:tabs>
          <w:tab w:val="right" w:leader="dot" w:pos="8306"/>
        </w:tabs>
      </w:pPr>
      <w:hyperlink w:anchor="_Toc30405" w:history="1">
        <w:r>
          <w:rPr>
            <w:rFonts w:ascii="仿宋" w:eastAsia="仿宋" w:hAnsi="仿宋" w:cs="仿宋" w:hint="eastAsia"/>
            <w:lang w:eastAsia="zh-CN"/>
          </w:rPr>
          <w:t>(一)、创新策略与方向</w:t>
        </w:r>
        <w:r>
          <w:tab/>
        </w:r>
        <w:r>
          <w:fldChar w:fldCharType="begin"/>
        </w:r>
        <w:r>
          <w:instrText xml:space="preserve"> PAGEREF _Toc30405 \h </w:instrText>
        </w:r>
        <w:r>
          <w:fldChar w:fldCharType="separate"/>
        </w:r>
        <w:r>
          <w:t>23</w:t>
        </w:r>
        <w:r>
          <w:fldChar w:fldCharType="end"/>
        </w:r>
      </w:hyperlink>
    </w:p>
    <w:p>
      <w:pPr>
        <w:pStyle w:val="TOC2"/>
        <w:tabs>
          <w:tab w:val="right" w:leader="dot" w:pos="8306"/>
        </w:tabs>
      </w:pPr>
      <w:hyperlink w:anchor="_Toc3621" w:history="1">
        <w:r>
          <w:rPr>
            <w:rFonts w:ascii="仿宋" w:eastAsia="仿宋" w:hAnsi="仿宋" w:cs="仿宋" w:hint="eastAsia"/>
            <w:lang w:eastAsia="zh-CN"/>
          </w:rPr>
          <w:t>(二)、研发规划与投入</w:t>
        </w:r>
        <w:r>
          <w:tab/>
        </w:r>
        <w:r>
          <w:fldChar w:fldCharType="begin"/>
        </w:r>
        <w:r>
          <w:instrText xml:space="preserve"> PAGEREF _Toc3621 \h </w:instrText>
        </w:r>
        <w:r>
          <w:fldChar w:fldCharType="separate"/>
        </w:r>
        <w:r>
          <w:t>24</w:t>
        </w:r>
        <w:r>
          <w:fldChar w:fldCharType="end"/>
        </w:r>
      </w:hyperlink>
    </w:p>
    <w:p>
      <w:pPr>
        <w:pStyle w:val="TOC1"/>
        <w:tabs>
          <w:tab w:val="right" w:leader="dot" w:pos="8306"/>
        </w:tabs>
      </w:pPr>
      <w:hyperlink w:anchor="_Toc10463" w:history="1">
        <w:r>
          <w:rPr>
            <w:rFonts w:ascii="仿宋" w:eastAsia="仿宋" w:hAnsi="仿宋" w:cs="仿宋" w:hint="eastAsia"/>
            <w:lang w:eastAsia="zh-CN"/>
          </w:rPr>
          <w:t>八、高压均质设备项目计划安排</w:t>
        </w:r>
        <w:r>
          <w:tab/>
        </w:r>
        <w:r>
          <w:fldChar w:fldCharType="begin"/>
        </w:r>
        <w:r>
          <w:instrText xml:space="preserve"> PAGEREF _Toc10463 \h </w:instrText>
        </w:r>
        <w:r>
          <w:fldChar w:fldCharType="separate"/>
        </w:r>
        <w:r>
          <w:t>26</w:t>
        </w:r>
        <w:r>
          <w:fldChar w:fldCharType="end"/>
        </w:r>
      </w:hyperlink>
    </w:p>
    <w:p>
      <w:pPr>
        <w:pStyle w:val="TOC2"/>
        <w:tabs>
          <w:tab w:val="right" w:leader="dot" w:pos="8306"/>
        </w:tabs>
      </w:pPr>
      <w:hyperlink w:anchor="_Toc29135" w:history="1">
        <w:r>
          <w:rPr>
            <w:rFonts w:ascii="仿宋" w:eastAsia="仿宋" w:hAnsi="仿宋" w:cs="仿宋" w:hint="eastAsia"/>
            <w:lang w:eastAsia="zh-CN"/>
          </w:rPr>
          <w:t>(一)、建设周期</w:t>
        </w:r>
        <w:r>
          <w:tab/>
        </w:r>
        <w:r>
          <w:fldChar w:fldCharType="begin"/>
        </w:r>
        <w:r>
          <w:instrText xml:space="preserve"> PAGEREF _Toc29135 \h </w:instrText>
        </w:r>
        <w:r>
          <w:fldChar w:fldCharType="separate"/>
        </w:r>
        <w:r>
          <w:t>26</w:t>
        </w:r>
        <w:r>
          <w:fldChar w:fldCharType="end"/>
        </w:r>
      </w:hyperlink>
    </w:p>
    <w:p>
      <w:pPr>
        <w:pStyle w:val="TOC2"/>
        <w:tabs>
          <w:tab w:val="right" w:leader="dot" w:pos="8306"/>
        </w:tabs>
      </w:pPr>
      <w:hyperlink w:anchor="_Toc22677" w:history="1">
        <w:r>
          <w:rPr>
            <w:rFonts w:ascii="仿宋" w:eastAsia="仿宋" w:hAnsi="仿宋" w:cs="仿宋" w:hint="eastAsia"/>
            <w:lang w:eastAsia="zh-CN"/>
          </w:rPr>
          <w:t>(二)、建设进度</w:t>
        </w:r>
        <w:r>
          <w:tab/>
        </w:r>
        <w:r>
          <w:fldChar w:fldCharType="begin"/>
        </w:r>
        <w:r>
          <w:instrText xml:space="preserve"> PAGEREF _Toc22677 \h </w:instrText>
        </w:r>
        <w:r>
          <w:fldChar w:fldCharType="separate"/>
        </w:r>
        <w:r>
          <w:t>27</w:t>
        </w:r>
        <w:r>
          <w:fldChar w:fldCharType="end"/>
        </w:r>
      </w:hyperlink>
    </w:p>
    <w:p>
      <w:pPr>
        <w:pStyle w:val="TOC2"/>
        <w:tabs>
          <w:tab w:val="right" w:leader="dot" w:pos="8306"/>
        </w:tabs>
      </w:pPr>
      <w:hyperlink w:anchor="_Toc30900" w:history="1">
        <w:r>
          <w:rPr>
            <w:rFonts w:ascii="仿宋" w:eastAsia="仿宋" w:hAnsi="仿宋" w:cs="仿宋" w:hint="eastAsia"/>
            <w:lang w:eastAsia="zh-CN"/>
          </w:rPr>
          <w:t>(三)、进度安排注意事项</w:t>
        </w:r>
        <w:r>
          <w:tab/>
        </w:r>
        <w:r>
          <w:fldChar w:fldCharType="begin"/>
        </w:r>
        <w:r>
          <w:instrText xml:space="preserve"> PAGEREF _Toc30900 \h </w:instrText>
        </w:r>
        <w:r>
          <w:fldChar w:fldCharType="separate"/>
        </w:r>
        <w:r>
          <w:t>28</w:t>
        </w:r>
        <w:r>
          <w:fldChar w:fldCharType="end"/>
        </w:r>
      </w:hyperlink>
    </w:p>
    <w:p>
      <w:pPr>
        <w:pStyle w:val="TOC2"/>
        <w:tabs>
          <w:tab w:val="right" w:leader="dot" w:pos="8306"/>
        </w:tabs>
      </w:pPr>
      <w:hyperlink w:anchor="_Toc3952" w:history="1">
        <w:r>
          <w:rPr>
            <w:rFonts w:ascii="仿宋" w:eastAsia="仿宋" w:hAnsi="仿宋" w:cs="仿宋" w:hint="eastAsia"/>
            <w:lang w:eastAsia="zh-CN"/>
          </w:rPr>
          <w:t>(四)、人力资源配置</w:t>
        </w:r>
        <w:r>
          <w:tab/>
        </w:r>
        <w:r>
          <w:fldChar w:fldCharType="begin"/>
        </w:r>
        <w:r>
          <w:instrText xml:space="preserve"> PAGEREF _Toc3952 \h </w:instrText>
        </w:r>
        <w:r>
          <w:fldChar w:fldCharType="separate"/>
        </w:r>
        <w:r>
          <w:t>29</w:t>
        </w:r>
        <w:r>
          <w:fldChar w:fldCharType="end"/>
        </w:r>
      </w:hyperlink>
    </w:p>
    <w:p>
      <w:pPr>
        <w:pStyle w:val="TOC1"/>
        <w:tabs>
          <w:tab w:val="right" w:leader="dot" w:pos="8306"/>
        </w:tabs>
      </w:pPr>
      <w:hyperlink w:anchor="_Toc18595" w:history="1">
        <w:r>
          <w:rPr>
            <w:rFonts w:ascii="仿宋" w:eastAsia="仿宋" w:hAnsi="仿宋" w:cs="仿宋" w:hint="eastAsia"/>
            <w:lang w:eastAsia="zh-CN"/>
          </w:rPr>
          <w:t>九、高压均质设备项目人力资源培养与发展</w:t>
        </w:r>
        <w:r>
          <w:tab/>
        </w:r>
        <w:r>
          <w:fldChar w:fldCharType="begin"/>
        </w:r>
        <w:r>
          <w:instrText xml:space="preserve"> PAGEREF _Toc18595 \h </w:instrText>
        </w:r>
        <w:r>
          <w:fldChar w:fldCharType="separate"/>
        </w:r>
        <w:r>
          <w:t>30</w:t>
        </w:r>
        <w:r>
          <w:fldChar w:fldCharType="end"/>
        </w:r>
      </w:hyperlink>
    </w:p>
    <w:p>
      <w:pPr>
        <w:pStyle w:val="TOC2"/>
        <w:tabs>
          <w:tab w:val="right" w:leader="dot" w:pos="8306"/>
        </w:tabs>
      </w:pPr>
      <w:hyperlink w:anchor="_Toc15561" w:history="1">
        <w:r>
          <w:rPr>
            <w:rFonts w:ascii="仿宋" w:eastAsia="仿宋" w:hAnsi="仿宋" w:cs="仿宋" w:hint="eastAsia"/>
            <w:lang w:eastAsia="zh-CN"/>
          </w:rPr>
          <w:t>(一)、人才需求与规划</w:t>
        </w:r>
        <w:r>
          <w:tab/>
        </w:r>
        <w:r>
          <w:fldChar w:fldCharType="begin"/>
        </w:r>
        <w:r>
          <w:instrText xml:space="preserve"> PAGEREF _Toc15561 \h </w:instrText>
        </w:r>
        <w:r>
          <w:fldChar w:fldCharType="separate"/>
        </w:r>
        <w:r>
          <w:t>30</w:t>
        </w:r>
        <w:r>
          <w:fldChar w:fldCharType="end"/>
        </w:r>
      </w:hyperlink>
    </w:p>
    <w:p>
      <w:pPr>
        <w:pStyle w:val="TOC2"/>
        <w:tabs>
          <w:tab w:val="right" w:leader="dot" w:pos="8306"/>
        </w:tabs>
      </w:pPr>
      <w:hyperlink w:anchor="_Toc31046" w:history="1">
        <w:r>
          <w:rPr>
            <w:rFonts w:ascii="仿宋" w:eastAsia="仿宋" w:hAnsi="仿宋" w:cs="仿宋" w:hint="eastAsia"/>
            <w:lang w:eastAsia="zh-CN"/>
          </w:rPr>
          <w:t>(二)、培训与发展计划</w:t>
        </w:r>
        <w:r>
          <w:tab/>
        </w:r>
        <w:r>
          <w:fldChar w:fldCharType="begin"/>
        </w:r>
        <w:r>
          <w:instrText xml:space="preserve"> PAGEREF _Toc31046 \h </w:instrText>
        </w:r>
        <w:r>
          <w:fldChar w:fldCharType="separate"/>
        </w:r>
        <w:r>
          <w:t>30</w:t>
        </w:r>
        <w:r>
          <w:fldChar w:fldCharType="end"/>
        </w:r>
      </w:hyperlink>
    </w:p>
    <w:p>
      <w:pPr>
        <w:pStyle w:val="TOC1"/>
        <w:tabs>
          <w:tab w:val="right" w:leader="dot" w:pos="8306"/>
        </w:tabs>
      </w:pPr>
      <w:hyperlink w:anchor="_Toc20592" w:history="1">
        <w:r>
          <w:rPr>
            <w:rFonts w:ascii="仿宋" w:eastAsia="仿宋" w:hAnsi="仿宋" w:cs="仿宋" w:hint="eastAsia"/>
            <w:lang w:eastAsia="zh-CN"/>
          </w:rPr>
          <w:t>十、高压均质设备项目社会影响</w:t>
        </w:r>
        <w:r>
          <w:tab/>
        </w:r>
        <w:r>
          <w:fldChar w:fldCharType="begin"/>
        </w:r>
        <w:r>
          <w:instrText xml:space="preserve"> PAGEREF _Toc20592 \h </w:instrText>
        </w:r>
        <w:r>
          <w:fldChar w:fldCharType="separate"/>
        </w:r>
        <w:r>
          <w:t>31</w:t>
        </w:r>
        <w:r>
          <w:fldChar w:fldCharType="end"/>
        </w:r>
      </w:hyperlink>
    </w:p>
    <w:p>
      <w:pPr>
        <w:pStyle w:val="TOC2"/>
        <w:tabs>
          <w:tab w:val="right" w:leader="dot" w:pos="8306"/>
        </w:tabs>
      </w:pPr>
      <w:hyperlink w:anchor="_Toc24250" w:history="1">
        <w:r>
          <w:rPr>
            <w:rFonts w:ascii="仿宋" w:eastAsia="仿宋" w:hAnsi="仿宋" w:cs="仿宋" w:hint="eastAsia"/>
            <w:lang w:eastAsia="zh-CN"/>
          </w:rPr>
          <w:t>(一)、社会责任与义务</w:t>
        </w:r>
        <w:r>
          <w:tab/>
        </w:r>
        <w:r>
          <w:fldChar w:fldCharType="begin"/>
        </w:r>
        <w:r>
          <w:instrText xml:space="preserve"> PAGEREF _Toc24250 \h </w:instrText>
        </w:r>
        <w:r>
          <w:fldChar w:fldCharType="separate"/>
        </w:r>
        <w:r>
          <w:t>31</w:t>
        </w:r>
        <w:r>
          <w:fldChar w:fldCharType="end"/>
        </w:r>
      </w:hyperlink>
    </w:p>
    <w:p>
      <w:pPr>
        <w:pStyle w:val="TOC2"/>
        <w:tabs>
          <w:tab w:val="right" w:leader="dot" w:pos="8306"/>
        </w:tabs>
      </w:pPr>
      <w:hyperlink w:anchor="_Toc2932" w:history="1">
        <w:r>
          <w:rPr>
            <w:rFonts w:ascii="仿宋" w:eastAsia="仿宋" w:hAnsi="仿宋" w:cs="仿宋" w:hint="eastAsia"/>
            <w:lang w:eastAsia="zh-CN"/>
          </w:rPr>
          <w:t>(二)、社会参与与沟通</w:t>
        </w:r>
        <w:r>
          <w:tab/>
        </w:r>
        <w:r>
          <w:fldChar w:fldCharType="begin"/>
        </w:r>
        <w:r>
          <w:instrText xml:space="preserve"> PAGEREF _Toc2932 \h </w:instrText>
        </w:r>
        <w:r>
          <w:fldChar w:fldCharType="separate"/>
        </w:r>
        <w:r>
          <w:t>32</w:t>
        </w:r>
        <w:r>
          <w:fldChar w:fldCharType="end"/>
        </w:r>
      </w:hyperlink>
    </w:p>
    <w:p>
      <w:pPr>
        <w:pStyle w:val="TOC1"/>
        <w:tabs>
          <w:tab w:val="right" w:leader="dot" w:pos="8306"/>
        </w:tabs>
      </w:pPr>
      <w:hyperlink w:anchor="_Toc1455" w:history="1">
        <w:r>
          <w:rPr>
            <w:rFonts w:ascii="仿宋" w:eastAsia="仿宋" w:hAnsi="仿宋" w:cs="仿宋" w:hint="eastAsia"/>
            <w:lang w:eastAsia="zh-CN"/>
          </w:rPr>
          <w:t>十一、高压均质设备项目技术管理</w:t>
        </w:r>
        <w:r>
          <w:tab/>
        </w:r>
        <w:r>
          <w:fldChar w:fldCharType="begin"/>
        </w:r>
        <w:r>
          <w:instrText xml:space="preserve"> PAGEREF _Toc1455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40" w:history="1">
        <w:r>
          <w:rPr>
            <w:rFonts w:ascii="仿宋" w:eastAsia="仿宋" w:hAnsi="仿宋" w:cs="仿宋" w:hint="eastAsia"/>
            <w:lang w:eastAsia="zh-CN"/>
          </w:rPr>
          <w:t>(一)、技术方案选用方向</w:t>
        </w:r>
        <w:r>
          <w:tab/>
        </w:r>
        <w:r>
          <w:fldChar w:fldCharType="begin"/>
        </w:r>
        <w:r>
          <w:instrText xml:space="preserve"> PAGEREF _Toc16440 \h </w:instrText>
        </w:r>
        <w:r>
          <w:fldChar w:fldCharType="separate"/>
        </w:r>
        <w:r>
          <w:t>33</w:t>
        </w:r>
        <w:r>
          <w:fldChar w:fldCharType="end"/>
        </w:r>
      </w:hyperlink>
    </w:p>
    <w:p>
      <w:pPr>
        <w:pStyle w:val="TOC2"/>
        <w:tabs>
          <w:tab w:val="right" w:leader="dot" w:pos="8306"/>
        </w:tabs>
      </w:pPr>
      <w:hyperlink w:anchor="_Toc21922" w:history="1">
        <w:r>
          <w:rPr>
            <w:rFonts w:ascii="仿宋" w:eastAsia="仿宋" w:hAnsi="仿宋" w:cs="仿宋" w:hint="eastAsia"/>
            <w:lang w:eastAsia="zh-CN"/>
          </w:rPr>
          <w:t>(二)、工艺技术方案选用原则</w:t>
        </w:r>
        <w:r>
          <w:tab/>
        </w:r>
        <w:r>
          <w:fldChar w:fldCharType="begin"/>
        </w:r>
        <w:r>
          <w:instrText xml:space="preserve"> PAGEREF _Toc21922 \h </w:instrText>
        </w:r>
        <w:r>
          <w:fldChar w:fldCharType="separate"/>
        </w:r>
        <w:r>
          <w:t>35</w:t>
        </w:r>
        <w:r>
          <w:fldChar w:fldCharType="end"/>
        </w:r>
      </w:hyperlink>
    </w:p>
    <w:p>
      <w:pPr>
        <w:pStyle w:val="TOC2"/>
        <w:tabs>
          <w:tab w:val="right" w:leader="dot" w:pos="8306"/>
        </w:tabs>
      </w:pPr>
      <w:hyperlink w:anchor="_Toc17473" w:history="1">
        <w:r>
          <w:rPr>
            <w:rFonts w:ascii="仿宋" w:eastAsia="仿宋" w:hAnsi="仿宋" w:cs="仿宋" w:hint="eastAsia"/>
            <w:lang w:eastAsia="zh-CN"/>
          </w:rPr>
          <w:t>(三)、工艺技术方案要求</w:t>
        </w:r>
        <w:r>
          <w:tab/>
        </w:r>
        <w:r>
          <w:fldChar w:fldCharType="begin"/>
        </w:r>
        <w:r>
          <w:instrText xml:space="preserve"> PAGEREF _Toc17473 \h </w:instrText>
        </w:r>
        <w:r>
          <w:fldChar w:fldCharType="separate"/>
        </w:r>
        <w:r>
          <w:t>37</w:t>
        </w:r>
        <w:r>
          <w:fldChar w:fldCharType="end"/>
        </w:r>
      </w:hyperlink>
    </w:p>
    <w:p>
      <w:pPr>
        <w:pStyle w:val="TOC1"/>
        <w:tabs>
          <w:tab w:val="right" w:leader="dot" w:pos="8306"/>
        </w:tabs>
      </w:pPr>
      <w:hyperlink w:anchor="_Toc12800" w:history="1">
        <w:r>
          <w:rPr>
            <w:rFonts w:ascii="仿宋" w:eastAsia="仿宋" w:hAnsi="仿宋" w:cs="仿宋" w:hint="eastAsia"/>
            <w:lang w:eastAsia="zh-CN"/>
          </w:rPr>
          <w:t>十二、高压均质设备项目环境影响分析</w:t>
        </w:r>
        <w:r>
          <w:tab/>
        </w:r>
        <w:r>
          <w:fldChar w:fldCharType="begin"/>
        </w:r>
        <w:r>
          <w:instrText xml:space="preserve"> PAGEREF _Toc12800 \h </w:instrText>
        </w:r>
        <w:r>
          <w:fldChar w:fldCharType="separate"/>
        </w:r>
        <w:r>
          <w:t>39</w:t>
        </w:r>
        <w:r>
          <w:fldChar w:fldCharType="end"/>
        </w:r>
      </w:hyperlink>
    </w:p>
    <w:p>
      <w:pPr>
        <w:pStyle w:val="TOC2"/>
        <w:tabs>
          <w:tab w:val="right" w:leader="dot" w:pos="8306"/>
        </w:tabs>
      </w:pPr>
      <w:hyperlink w:anchor="_Toc10589" w:history="1">
        <w:r>
          <w:rPr>
            <w:rFonts w:ascii="仿宋" w:eastAsia="仿宋" w:hAnsi="仿宋" w:cs="仿宋" w:hint="eastAsia"/>
            <w:lang w:eastAsia="zh-CN"/>
          </w:rPr>
          <w:t>(一)、建设区域环境质量现状</w:t>
        </w:r>
        <w:r>
          <w:tab/>
        </w:r>
        <w:r>
          <w:fldChar w:fldCharType="begin"/>
        </w:r>
        <w:r>
          <w:instrText xml:space="preserve"> PAGEREF _Toc10589 \h </w:instrText>
        </w:r>
        <w:r>
          <w:fldChar w:fldCharType="separate"/>
        </w:r>
        <w:r>
          <w:t>39</w:t>
        </w:r>
        <w:r>
          <w:fldChar w:fldCharType="end"/>
        </w:r>
      </w:hyperlink>
    </w:p>
    <w:p>
      <w:pPr>
        <w:pStyle w:val="TOC2"/>
        <w:tabs>
          <w:tab w:val="right" w:leader="dot" w:pos="8306"/>
        </w:tabs>
      </w:pPr>
      <w:hyperlink w:anchor="_Toc31016" w:history="1">
        <w:r>
          <w:rPr>
            <w:rFonts w:ascii="仿宋" w:eastAsia="仿宋" w:hAnsi="仿宋" w:cs="仿宋" w:hint="eastAsia"/>
            <w:lang w:eastAsia="zh-CN"/>
          </w:rPr>
          <w:t>(二)、建设期环境保护</w:t>
        </w:r>
        <w:r>
          <w:tab/>
        </w:r>
        <w:r>
          <w:fldChar w:fldCharType="begin"/>
        </w:r>
        <w:r>
          <w:instrText xml:space="preserve"> PAGEREF _Toc31016 \h </w:instrText>
        </w:r>
        <w:r>
          <w:fldChar w:fldCharType="separate"/>
        </w:r>
        <w:r>
          <w:t>40</w:t>
        </w:r>
        <w:r>
          <w:fldChar w:fldCharType="end"/>
        </w:r>
      </w:hyperlink>
    </w:p>
    <w:p>
      <w:pPr>
        <w:pStyle w:val="TOC2"/>
        <w:tabs>
          <w:tab w:val="right" w:leader="dot" w:pos="8306"/>
        </w:tabs>
      </w:pPr>
      <w:hyperlink w:anchor="_Toc16658" w:history="1">
        <w:r>
          <w:rPr>
            <w:rFonts w:ascii="仿宋" w:eastAsia="仿宋" w:hAnsi="仿宋" w:cs="仿宋" w:hint="eastAsia"/>
            <w:lang w:eastAsia="zh-CN"/>
          </w:rPr>
          <w:t>(三)、运营期环境保护</w:t>
        </w:r>
        <w:r>
          <w:tab/>
        </w:r>
        <w:r>
          <w:fldChar w:fldCharType="begin"/>
        </w:r>
        <w:r>
          <w:instrText xml:space="preserve"> PAGEREF _Toc16658 \h </w:instrText>
        </w:r>
        <w:r>
          <w:fldChar w:fldCharType="separate"/>
        </w:r>
        <w:r>
          <w:t>42</w:t>
        </w:r>
        <w:r>
          <w:fldChar w:fldCharType="end"/>
        </w:r>
      </w:hyperlink>
    </w:p>
    <w:p>
      <w:pPr>
        <w:pStyle w:val="TOC2"/>
        <w:tabs>
          <w:tab w:val="right" w:leader="dot" w:pos="8306"/>
        </w:tabs>
      </w:pPr>
      <w:hyperlink w:anchor="_Toc30883" w:history="1">
        <w:r>
          <w:rPr>
            <w:rFonts w:ascii="仿宋" w:eastAsia="仿宋" w:hAnsi="仿宋" w:cs="仿宋" w:hint="eastAsia"/>
            <w:lang w:eastAsia="zh-CN"/>
          </w:rPr>
          <w:t>(四)、高压均质设备项目建设对区域经济的影响</w:t>
        </w:r>
        <w:r>
          <w:tab/>
        </w:r>
        <w:r>
          <w:fldChar w:fldCharType="begin"/>
        </w:r>
        <w:r>
          <w:instrText xml:space="preserve"> PAGEREF _Toc30883 \h </w:instrText>
        </w:r>
        <w:r>
          <w:fldChar w:fldCharType="separate"/>
        </w:r>
        <w:r>
          <w:t>43</w:t>
        </w:r>
        <w:r>
          <w:fldChar w:fldCharType="end"/>
        </w:r>
      </w:hyperlink>
    </w:p>
    <w:p>
      <w:pPr>
        <w:pStyle w:val="TOC2"/>
        <w:tabs>
          <w:tab w:val="right" w:leader="dot" w:pos="8306"/>
        </w:tabs>
      </w:pPr>
      <w:hyperlink w:anchor="_Toc17527" w:history="1">
        <w:r>
          <w:rPr>
            <w:rFonts w:ascii="仿宋" w:eastAsia="仿宋" w:hAnsi="仿宋" w:cs="仿宋" w:hint="eastAsia"/>
            <w:lang w:eastAsia="zh-CN"/>
          </w:rPr>
          <w:t>(五)、废弃物处理</w:t>
        </w:r>
        <w:r>
          <w:tab/>
        </w:r>
        <w:r>
          <w:fldChar w:fldCharType="begin"/>
        </w:r>
        <w:r>
          <w:instrText xml:space="preserve"> PAGEREF _Toc17527 \h </w:instrText>
        </w:r>
        <w:r>
          <w:fldChar w:fldCharType="separate"/>
        </w:r>
        <w:r>
          <w:t>45</w:t>
        </w:r>
        <w:r>
          <w:fldChar w:fldCharType="end"/>
        </w:r>
      </w:hyperlink>
    </w:p>
    <w:p>
      <w:pPr>
        <w:pStyle w:val="TOC2"/>
        <w:tabs>
          <w:tab w:val="right" w:leader="dot" w:pos="8306"/>
        </w:tabs>
      </w:pPr>
      <w:hyperlink w:anchor="_Toc26643" w:history="1">
        <w:r>
          <w:rPr>
            <w:rFonts w:ascii="仿宋" w:eastAsia="仿宋" w:hAnsi="仿宋" w:cs="仿宋" w:hint="eastAsia"/>
            <w:lang w:eastAsia="zh-CN"/>
          </w:rPr>
          <w:t>(六)、特殊环境影响分析</w:t>
        </w:r>
        <w:r>
          <w:tab/>
        </w:r>
        <w:r>
          <w:fldChar w:fldCharType="begin"/>
        </w:r>
        <w:r>
          <w:instrText xml:space="preserve"> PAGEREF _Toc26643 \h </w:instrText>
        </w:r>
        <w:r>
          <w:fldChar w:fldCharType="separate"/>
        </w:r>
        <w:r>
          <w:t>46</w:t>
        </w:r>
        <w:r>
          <w:fldChar w:fldCharType="end"/>
        </w:r>
      </w:hyperlink>
    </w:p>
    <w:p>
      <w:pPr>
        <w:pStyle w:val="TOC2"/>
        <w:tabs>
          <w:tab w:val="right" w:leader="dot" w:pos="8306"/>
        </w:tabs>
      </w:pPr>
      <w:hyperlink w:anchor="_Toc3046" w:history="1">
        <w:r>
          <w:rPr>
            <w:rFonts w:ascii="仿宋" w:eastAsia="仿宋" w:hAnsi="仿宋" w:cs="仿宋" w:hint="eastAsia"/>
            <w:lang w:eastAsia="zh-CN"/>
          </w:rPr>
          <w:t>(七)、清洁生产</w:t>
        </w:r>
        <w:r>
          <w:tab/>
        </w:r>
        <w:r>
          <w:fldChar w:fldCharType="begin"/>
        </w:r>
        <w:r>
          <w:instrText xml:space="preserve"> PAGEREF _Toc3046 \h </w:instrText>
        </w:r>
        <w:r>
          <w:fldChar w:fldCharType="separate"/>
        </w:r>
        <w:r>
          <w:t>47</w:t>
        </w:r>
        <w:r>
          <w:fldChar w:fldCharType="end"/>
        </w:r>
      </w:hyperlink>
    </w:p>
    <w:p>
      <w:pPr>
        <w:pStyle w:val="TOC2"/>
        <w:tabs>
          <w:tab w:val="right" w:leader="dot" w:pos="8306"/>
        </w:tabs>
      </w:pPr>
      <w:hyperlink w:anchor="_Toc18599" w:history="1">
        <w:r>
          <w:rPr>
            <w:rFonts w:ascii="仿宋" w:eastAsia="仿宋" w:hAnsi="仿宋" w:cs="仿宋" w:hint="eastAsia"/>
            <w:lang w:eastAsia="zh-CN"/>
          </w:rPr>
          <w:t>(八)、环境保护综合评价</w:t>
        </w:r>
        <w:r>
          <w:tab/>
        </w:r>
        <w:r>
          <w:fldChar w:fldCharType="begin"/>
        </w:r>
        <w:r>
          <w:instrText xml:space="preserve"> PAGEREF _Toc18599 \h </w:instrText>
        </w:r>
        <w:r>
          <w:fldChar w:fldCharType="separate"/>
        </w:r>
        <w:r>
          <w:t>49</w:t>
        </w:r>
        <w:r>
          <w:fldChar w:fldCharType="end"/>
        </w:r>
      </w:hyperlink>
    </w:p>
    <w:p>
      <w:pPr>
        <w:pStyle w:val="TOC1"/>
        <w:tabs>
          <w:tab w:val="right" w:leader="dot" w:pos="8306"/>
        </w:tabs>
      </w:pPr>
      <w:hyperlink w:anchor="_Toc23847" w:history="1">
        <w:r>
          <w:rPr>
            <w:rFonts w:ascii="仿宋" w:eastAsia="仿宋" w:hAnsi="仿宋" w:cs="仿宋" w:hint="eastAsia"/>
            <w:lang w:eastAsia="zh-CN"/>
          </w:rPr>
          <w:t>十三、高压均质设备项目治理与监督</w:t>
        </w:r>
        <w:r>
          <w:tab/>
        </w:r>
        <w:r>
          <w:fldChar w:fldCharType="begin"/>
        </w:r>
        <w:r>
          <w:instrText xml:space="preserve"> PAGEREF _Toc23847 \h </w:instrText>
        </w:r>
        <w:r>
          <w:fldChar w:fldCharType="separate"/>
        </w:r>
        <w:r>
          <w:t>50</w:t>
        </w:r>
        <w:r>
          <w:fldChar w:fldCharType="end"/>
        </w:r>
      </w:hyperlink>
    </w:p>
    <w:p>
      <w:pPr>
        <w:pStyle w:val="TOC2"/>
        <w:tabs>
          <w:tab w:val="right" w:leader="dot" w:pos="8306"/>
        </w:tabs>
      </w:pPr>
      <w:hyperlink w:anchor="_Toc13586" w:history="1">
        <w:r>
          <w:rPr>
            <w:rFonts w:ascii="仿宋" w:eastAsia="仿宋" w:hAnsi="仿宋" w:cs="仿宋" w:hint="eastAsia"/>
            <w:lang w:eastAsia="zh-CN"/>
          </w:rPr>
          <w:t>(一)、高压均质设备项目治理结构</w:t>
        </w:r>
        <w:r>
          <w:tab/>
        </w:r>
        <w:r>
          <w:fldChar w:fldCharType="begin"/>
        </w:r>
        <w:r>
          <w:instrText xml:space="preserve"> PAGEREF _Toc13586 \h </w:instrText>
        </w:r>
        <w:r>
          <w:fldChar w:fldCharType="separate"/>
        </w:r>
        <w:r>
          <w:t>50</w:t>
        </w:r>
        <w:r>
          <w:fldChar w:fldCharType="end"/>
        </w:r>
      </w:hyperlink>
    </w:p>
    <w:p>
      <w:pPr>
        <w:pStyle w:val="TOC2"/>
        <w:tabs>
          <w:tab w:val="right" w:leader="dot" w:pos="8306"/>
        </w:tabs>
      </w:pPr>
      <w:hyperlink w:anchor="_Toc19456" w:history="1">
        <w:r>
          <w:rPr>
            <w:rFonts w:ascii="仿宋" w:eastAsia="仿宋" w:hAnsi="仿宋" w:cs="仿宋" w:hint="eastAsia"/>
            <w:lang w:eastAsia="zh-CN"/>
          </w:rPr>
          <w:t>(二)、监督与审计</w:t>
        </w:r>
        <w:r>
          <w:tab/>
        </w:r>
        <w:r>
          <w:fldChar w:fldCharType="begin"/>
        </w:r>
        <w:r>
          <w:instrText xml:space="preserve"> PAGEREF _Toc19456 \h </w:instrText>
        </w:r>
        <w:r>
          <w:fldChar w:fldCharType="separate"/>
        </w:r>
        <w:r>
          <w:t>51</w:t>
        </w:r>
        <w:r>
          <w:fldChar w:fldCharType="end"/>
        </w:r>
      </w:hyperlink>
    </w:p>
    <w:p>
      <w:pPr>
        <w:pStyle w:val="TOC1"/>
        <w:tabs>
          <w:tab w:val="right" w:leader="dot" w:pos="8306"/>
        </w:tabs>
      </w:pPr>
      <w:hyperlink w:anchor="_Toc20056" w:history="1">
        <w:r>
          <w:rPr>
            <w:rFonts w:ascii="仿宋" w:eastAsia="仿宋" w:hAnsi="仿宋" w:cs="仿宋" w:hint="eastAsia"/>
            <w:lang w:eastAsia="zh-CN"/>
          </w:rPr>
          <w:t>十四、高压均质设备项目变更管理</w:t>
        </w:r>
        <w:r>
          <w:tab/>
        </w:r>
        <w:r>
          <w:fldChar w:fldCharType="begin"/>
        </w:r>
        <w:r>
          <w:instrText xml:space="preserve"> PAGEREF _Toc20056 \h </w:instrText>
        </w:r>
        <w:r>
          <w:fldChar w:fldCharType="separate"/>
        </w:r>
        <w:r>
          <w:t>53</w:t>
        </w:r>
        <w:r>
          <w:fldChar w:fldCharType="end"/>
        </w:r>
      </w:hyperlink>
    </w:p>
    <w:p>
      <w:pPr>
        <w:pStyle w:val="TOC2"/>
        <w:tabs>
          <w:tab w:val="right" w:leader="dot" w:pos="8306"/>
        </w:tabs>
      </w:pPr>
      <w:hyperlink w:anchor="_Toc18520" w:history="1">
        <w:r>
          <w:rPr>
            <w:rFonts w:ascii="仿宋" w:eastAsia="仿宋" w:hAnsi="仿宋" w:cs="仿宋" w:hint="eastAsia"/>
            <w:lang w:eastAsia="zh-CN"/>
          </w:rPr>
          <w:t>(一)、变更申请与评估</w:t>
        </w:r>
        <w:r>
          <w:tab/>
        </w:r>
        <w:r>
          <w:fldChar w:fldCharType="begin"/>
        </w:r>
        <w:r>
          <w:instrText xml:space="preserve"> PAGEREF _Toc18520 \h </w:instrText>
        </w:r>
        <w:r>
          <w:fldChar w:fldCharType="separate"/>
        </w:r>
        <w:r>
          <w:t>53</w:t>
        </w:r>
        <w:r>
          <w:fldChar w:fldCharType="end"/>
        </w:r>
      </w:hyperlink>
    </w:p>
    <w:p>
      <w:pPr>
        <w:pStyle w:val="TOC2"/>
        <w:tabs>
          <w:tab w:val="right" w:leader="dot" w:pos="8306"/>
        </w:tabs>
      </w:pPr>
      <w:hyperlink w:anchor="_Toc5106" w:history="1">
        <w:r>
          <w:rPr>
            <w:rFonts w:ascii="仿宋" w:eastAsia="仿宋" w:hAnsi="仿宋" w:cs="仿宋" w:hint="eastAsia"/>
            <w:lang w:eastAsia="zh-CN"/>
          </w:rPr>
          <w:t>(二)、变更实施与控制</w:t>
        </w:r>
        <w:r>
          <w:tab/>
        </w:r>
        <w:r>
          <w:fldChar w:fldCharType="begin"/>
        </w:r>
        <w:r>
          <w:instrText xml:space="preserve"> PAGEREF _Toc5106 \h </w:instrText>
        </w:r>
        <w:r>
          <w:fldChar w:fldCharType="separate"/>
        </w:r>
        <w:r>
          <w:t>53</w:t>
        </w:r>
        <w:r>
          <w:fldChar w:fldCharType="end"/>
        </w:r>
      </w:hyperlink>
    </w:p>
    <w:p>
      <w:pPr>
        <w:pStyle w:val="TOC1"/>
        <w:tabs>
          <w:tab w:val="right" w:leader="dot" w:pos="8306"/>
        </w:tabs>
      </w:pPr>
      <w:hyperlink w:anchor="_Toc3654" w:history="1">
        <w:r>
          <w:rPr>
            <w:rFonts w:ascii="仿宋" w:eastAsia="仿宋" w:hAnsi="仿宋" w:cs="仿宋" w:hint="eastAsia"/>
            <w:lang w:eastAsia="zh-CN"/>
          </w:rPr>
          <w:t>十五、质量管理体系</w:t>
        </w:r>
        <w:r>
          <w:tab/>
        </w:r>
        <w:r>
          <w:fldChar w:fldCharType="begin"/>
        </w:r>
        <w:r>
          <w:instrText xml:space="preserve"> PAGEREF _Toc3654 \h </w:instrText>
        </w:r>
        <w:r>
          <w:fldChar w:fldCharType="separate"/>
        </w:r>
        <w:r>
          <w:t>54</w:t>
        </w:r>
        <w:r>
          <w:fldChar w:fldCharType="end"/>
        </w:r>
      </w:hyperlink>
    </w:p>
    <w:p>
      <w:pPr>
        <w:pStyle w:val="TOC2"/>
        <w:tabs>
          <w:tab w:val="right" w:leader="dot" w:pos="8306"/>
        </w:tabs>
      </w:pPr>
      <w:hyperlink w:anchor="_Toc10771" w:history="1">
        <w:r>
          <w:rPr>
            <w:rFonts w:ascii="仿宋" w:eastAsia="仿宋" w:hAnsi="仿宋" w:cs="仿宋" w:hint="eastAsia"/>
            <w:lang w:eastAsia="zh-CN"/>
          </w:rPr>
          <w:t>(一)、质量目标与方针</w:t>
        </w:r>
        <w:r>
          <w:tab/>
        </w:r>
        <w:r>
          <w:fldChar w:fldCharType="begin"/>
        </w:r>
        <w:r>
          <w:instrText xml:space="preserve"> PAGEREF _Toc10771 \h </w:instrText>
        </w:r>
        <w:r>
          <w:fldChar w:fldCharType="separate"/>
        </w:r>
        <w:r>
          <w:t>54</w:t>
        </w:r>
        <w:r>
          <w:fldChar w:fldCharType="end"/>
        </w:r>
      </w:hyperlink>
    </w:p>
    <w:p>
      <w:pPr>
        <w:pStyle w:val="TOC2"/>
        <w:tabs>
          <w:tab w:val="right" w:leader="dot" w:pos="8306"/>
        </w:tabs>
      </w:pPr>
      <w:hyperlink w:anchor="_Toc4036" w:history="1">
        <w:r>
          <w:rPr>
            <w:rFonts w:ascii="仿宋" w:eastAsia="仿宋" w:hAnsi="仿宋" w:cs="仿宋" w:hint="eastAsia"/>
            <w:lang w:eastAsia="zh-CN"/>
          </w:rPr>
          <w:t>(二)、质量管理责任</w:t>
        </w:r>
        <w:r>
          <w:tab/>
        </w:r>
        <w:r>
          <w:fldChar w:fldCharType="begin"/>
        </w:r>
        <w:r>
          <w:instrText xml:space="preserve"> PAGEREF _Toc4036 \h </w:instrText>
        </w:r>
        <w:r>
          <w:fldChar w:fldCharType="separate"/>
        </w:r>
        <w:r>
          <w:t>55</w:t>
        </w:r>
        <w:r>
          <w:fldChar w:fldCharType="end"/>
        </w:r>
      </w:hyperlink>
    </w:p>
    <w:p>
      <w:pPr>
        <w:pStyle w:val="TOC2"/>
        <w:tabs>
          <w:tab w:val="right" w:leader="dot" w:pos="8306"/>
        </w:tabs>
      </w:pPr>
      <w:hyperlink w:anchor="_Toc26388" w:history="1">
        <w:r>
          <w:rPr>
            <w:rFonts w:ascii="仿宋" w:eastAsia="仿宋" w:hAnsi="仿宋" w:cs="仿宋" w:hint="eastAsia"/>
            <w:lang w:eastAsia="zh-CN"/>
          </w:rPr>
          <w:t>(三)、质量管理体系文件</w:t>
        </w:r>
        <w:r>
          <w:tab/>
        </w:r>
        <w:r>
          <w:fldChar w:fldCharType="begin"/>
        </w:r>
        <w:r>
          <w:instrText xml:space="preserve"> PAGEREF _Toc26388 \h </w:instrText>
        </w:r>
        <w:r>
          <w:fldChar w:fldCharType="separate"/>
        </w:r>
        <w:r>
          <w:t>56</w:t>
        </w:r>
        <w:r>
          <w:fldChar w:fldCharType="end"/>
        </w:r>
      </w:hyperlink>
    </w:p>
    <w:p>
      <w:pPr>
        <w:pStyle w:val="TOC2"/>
        <w:tabs>
          <w:tab w:val="right" w:leader="dot" w:pos="8306"/>
        </w:tabs>
      </w:pPr>
      <w:hyperlink w:anchor="_Toc27879" w:history="1">
        <w:r>
          <w:rPr>
            <w:rFonts w:ascii="仿宋" w:eastAsia="仿宋" w:hAnsi="仿宋" w:cs="仿宋" w:hint="eastAsia"/>
            <w:lang w:eastAsia="zh-CN"/>
          </w:rPr>
          <w:t>(四)、质量培训与教育</w:t>
        </w:r>
        <w:r>
          <w:tab/>
        </w:r>
        <w:r>
          <w:fldChar w:fldCharType="begin"/>
        </w:r>
        <w:r>
          <w:instrText xml:space="preserve"> PAGEREF _Toc27879 \h </w:instrText>
        </w:r>
        <w:r>
          <w:fldChar w:fldCharType="separate"/>
        </w:r>
        <w:r>
          <w:t>58</w:t>
        </w:r>
        <w:r>
          <w:fldChar w:fldCharType="end"/>
        </w:r>
      </w:hyperlink>
    </w:p>
    <w:p>
      <w:pPr>
        <w:pStyle w:val="TOC2"/>
        <w:tabs>
          <w:tab w:val="right" w:leader="dot" w:pos="8306"/>
        </w:tabs>
      </w:pPr>
      <w:hyperlink w:anchor="_Toc2392" w:history="1">
        <w:r>
          <w:rPr>
            <w:rFonts w:ascii="仿宋" w:eastAsia="仿宋" w:hAnsi="仿宋" w:cs="仿宋" w:hint="eastAsia"/>
            <w:lang w:eastAsia="zh-CN"/>
          </w:rPr>
          <w:t>(五)、质量审核与评价</w:t>
        </w:r>
        <w:r>
          <w:tab/>
        </w:r>
        <w:r>
          <w:fldChar w:fldCharType="begin"/>
        </w:r>
        <w:r>
          <w:instrText xml:space="preserve"> PAGEREF _Toc2392 \h </w:instrText>
        </w:r>
        <w:r>
          <w:fldChar w:fldCharType="separate"/>
        </w:r>
        <w:r>
          <w:t>60</w:t>
        </w:r>
        <w:r>
          <w:fldChar w:fldCharType="end"/>
        </w:r>
      </w:hyperlink>
    </w:p>
    <w:p>
      <w:pPr>
        <w:pStyle w:val="TOC2"/>
        <w:tabs>
          <w:tab w:val="right" w:leader="dot" w:pos="8306"/>
        </w:tabs>
      </w:pPr>
      <w:hyperlink w:anchor="_Toc30394" w:history="1">
        <w:r>
          <w:rPr>
            <w:rFonts w:ascii="仿宋" w:eastAsia="仿宋" w:hAnsi="仿宋" w:cs="仿宋" w:hint="eastAsia"/>
            <w:lang w:eastAsia="zh-CN"/>
          </w:rPr>
          <w:t>(六)、不符合与纠正措施</w:t>
        </w:r>
        <w:r>
          <w:tab/>
        </w:r>
        <w:r>
          <w:fldChar w:fldCharType="begin"/>
        </w:r>
        <w:r>
          <w:instrText xml:space="preserve"> PAGEREF _Toc30394 \h </w:instrText>
        </w:r>
        <w:r>
          <w:fldChar w:fldCharType="separate"/>
        </w:r>
        <w:r>
          <w:t>61</w:t>
        </w:r>
        <w:r>
          <w:fldChar w:fldCharType="end"/>
        </w:r>
      </w:hyperlink>
    </w:p>
    <w:p>
      <w:pPr>
        <w:pStyle w:val="TOC1"/>
        <w:tabs>
          <w:tab w:val="right" w:leader="dot" w:pos="8306"/>
        </w:tabs>
      </w:pPr>
      <w:hyperlink w:anchor="_Toc16671" w:history="1">
        <w:r>
          <w:rPr>
            <w:rFonts w:ascii="仿宋" w:eastAsia="仿宋" w:hAnsi="仿宋" w:cs="仿宋" w:hint="eastAsia"/>
            <w:lang w:eastAsia="zh-CN"/>
          </w:rPr>
          <w:t>十六、供应链管理</w:t>
        </w:r>
        <w:r>
          <w:tab/>
        </w:r>
        <w:r>
          <w:fldChar w:fldCharType="begin"/>
        </w:r>
        <w:r>
          <w:instrText xml:space="preserve"> PAGEREF _Toc16671 \h </w:instrText>
        </w:r>
        <w:r>
          <w:fldChar w:fldCharType="separate"/>
        </w:r>
        <w:r>
          <w:t>62</w:t>
        </w:r>
        <w:r>
          <w:fldChar w:fldCharType="end"/>
        </w:r>
      </w:hyperlink>
    </w:p>
    <w:p>
      <w:pPr>
        <w:pStyle w:val="TOC2"/>
        <w:tabs>
          <w:tab w:val="right" w:leader="dot" w:pos="8306"/>
        </w:tabs>
      </w:pPr>
      <w:hyperlink w:anchor="_Toc23104" w:history="1">
        <w:r>
          <w:rPr>
            <w:rFonts w:ascii="仿宋" w:eastAsia="仿宋" w:hAnsi="仿宋" w:cs="仿宋" w:hint="eastAsia"/>
            <w:lang w:eastAsia="zh-CN"/>
          </w:rPr>
          <w:t>(一)、供应链战略规划</w:t>
        </w:r>
        <w:r>
          <w:tab/>
        </w:r>
        <w:r>
          <w:fldChar w:fldCharType="begin"/>
        </w:r>
        <w:r>
          <w:instrText xml:space="preserve"> PAGEREF _Toc23104 \h </w:instrText>
        </w:r>
        <w:r>
          <w:fldChar w:fldCharType="separate"/>
        </w:r>
        <w:r>
          <w:t>62</w:t>
        </w:r>
        <w:r>
          <w:fldChar w:fldCharType="end"/>
        </w:r>
      </w:hyperlink>
    </w:p>
    <w:p>
      <w:pPr>
        <w:pStyle w:val="TOC2"/>
        <w:tabs>
          <w:tab w:val="right" w:leader="dot" w:pos="8306"/>
        </w:tabs>
      </w:pPr>
      <w:hyperlink w:anchor="_Toc22049" w:history="1">
        <w:r>
          <w:rPr>
            <w:rFonts w:ascii="仿宋" w:eastAsia="仿宋" w:hAnsi="仿宋" w:cs="仿宋" w:hint="eastAsia"/>
            <w:lang w:eastAsia="zh-CN"/>
          </w:rPr>
          <w:t>(二)、供应商选择与合作</w:t>
        </w:r>
        <w:r>
          <w:tab/>
        </w:r>
        <w:r>
          <w:fldChar w:fldCharType="begin"/>
        </w:r>
        <w:r>
          <w:instrText xml:space="preserve"> PAGEREF _Toc22049 \h </w:instrText>
        </w:r>
        <w:r>
          <w:fldChar w:fldCharType="separate"/>
        </w:r>
        <w:r>
          <w:t>63</w:t>
        </w:r>
        <w:r>
          <w:fldChar w:fldCharType="end"/>
        </w:r>
      </w:hyperlink>
    </w:p>
    <w:p>
      <w:pPr>
        <w:pStyle w:val="TOC2"/>
        <w:tabs>
          <w:tab w:val="right" w:leader="dot" w:pos="8306"/>
        </w:tabs>
      </w:pPr>
      <w:hyperlink w:anchor="_Toc15391" w:history="1">
        <w:r>
          <w:rPr>
            <w:rFonts w:ascii="仿宋" w:eastAsia="仿宋" w:hAnsi="仿宋" w:cs="仿宋" w:hint="eastAsia"/>
            <w:lang w:eastAsia="zh-CN"/>
          </w:rPr>
          <w:t>(三)、物流与库存管理</w:t>
        </w:r>
        <w:r>
          <w:tab/>
        </w:r>
        <w:r>
          <w:fldChar w:fldCharType="begin"/>
        </w:r>
        <w:r>
          <w:instrText xml:space="preserve"> PAGEREF _Toc15391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17"/>
      <w:r>
        <w:rPr>
          <w:rFonts w:ascii="仿宋" w:eastAsia="仿宋" w:hAnsi="仿宋" w:cs="仿宋" w:hint="eastAsia"/>
          <w:sz w:val="28"/>
          <w:lang w:eastAsia="zh-CN"/>
        </w:rPr>
        <w:t>一、高压均质设备项目文档管理</w:t>
      </w:r>
      <w:bookmarkEnd w:id="2"/>
    </w:p>
    <w:p>
      <w:pPr>
        <w:pStyle w:val="Heading2"/>
        <w:rPr>
          <w:rFonts w:ascii="仿宋" w:eastAsia="仿宋" w:hAnsi="仿宋" w:cs="仿宋" w:hint="eastAsia"/>
          <w:lang w:eastAsia="zh-CN"/>
        </w:rPr>
      </w:pPr>
      <w:bookmarkStart w:id="3" w:name="_Toc2653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高压均质设备项目高度重视文档的质量和准确性，以支持高压均质设备项目的各项活动和决策。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文档的编制始于高压均质设备项目计划的初期，我们制定了详细的文档编制计划，明确了每个文档的内容、格式和编写责任人。在高压均质设备项目启动阶段，我们首先编制了高压均质设备项目章程，明确定义了高压均质设备项目的目标、范围、风险等关键要素。随后，高压均质设备项目团队根据计划陆续编制了需求文档、设计文档、测试文档等各类文档，确保高压均质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均质设备项目管理中的重要环节，旨在确保高压均质设备项目文档符合质量标准和高压均质设备项目需求。在高压均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均质设备项目相关利益方和专业领域的专家对文档进行独立审查。这有助于获取更全面、客观的反馈，确保高压均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高压均质设备项目在文档编制与审查方面建立了严格的管理机制，通过规范的流程和多维度的审查，确保高压均质设备项目文档的质量、准确性和可靠性，为高压均质设备项目的顺利推进提供了有力支持。</w:t>
      </w:r>
    </w:p>
    <w:p>
      <w:pPr>
        <w:pStyle w:val="Heading2"/>
        <w:ind w:firstLine="560" w:firstLineChars="200"/>
        <w:rPr>
          <w:rFonts w:ascii="仿宋" w:eastAsia="仿宋" w:hAnsi="仿宋" w:cs="仿宋" w:hint="eastAsia"/>
          <w:sz w:val="28"/>
          <w:lang w:eastAsia="zh-CN"/>
        </w:rPr>
      </w:pPr>
      <w:bookmarkStart w:id="4" w:name="_Toc1462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在高压均质设备项目中，我们致力于优化文档发布与分发过程，以确保信息的高效传递和团队间协作的顺畅进行。以下是我们采取的关键优化策略：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我们通过多渠道发布文档，包括电子邮件、高压均质设备项目管理平台、内部网站等，以满足不同团队成员的偏好和需求。多渠道发布确保了信息的全面覆盖。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我们采用了精细的权限控制，确保只有授权人员可以访问敏感信息。这种安全措施保护了高压均质设备项目文档的机密性，防止了未经授权的信息泄露。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8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均质设备项目生命周期中一个至关重要的环节，直接关系到高压均质设备项目信息的长期保存和历史记录的完整性。在高压均质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48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947"/>
      <w:r>
        <w:rPr>
          <w:rFonts w:ascii="仿宋" w:eastAsia="仿宋" w:hAnsi="仿宋" w:cs="仿宋" w:hint="eastAsia"/>
          <w:lang w:eastAsia="zh-CN"/>
        </w:rPr>
        <w:t>(一)、高压均质设备行业分析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行业一直以来都是市场的关注焦点。行业内的发展趋势、竞争态势以及潜在机会都对高压均质设备项目的推进产生深远的影响。通过深入研究行业的整体概貌，我们将更好地理解行业的核心特征，为高压均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均质设备行业，技术一直是推动创新和发展的关键因素。我们将对当前技术趋势进行详尽分析，包括但不限于人工智能、大数据应用、先进制造技术等。这有助于高压均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均质设备项目成功的基础。我们将对主要竞争对手进行深入研究，包括其市场份额、产品特点、市场定位等。通过全面了解竞争对手的优势和劣势，高压均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2600"/>
      <w:r>
        <w:rPr>
          <w:rFonts w:ascii="仿宋" w:eastAsia="仿宋" w:hAnsi="仿宋" w:cs="仿宋" w:hint="eastAsia"/>
          <w:sz w:val="28"/>
          <w:lang w:eastAsia="zh-CN"/>
        </w:rPr>
        <w:t>(二)、高压均质设备市场分析预测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均质设备市场未来的增长趋势。这包括市场的整体规模、各细分领域的发展趋势等。高压均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均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均质设备项目实施过程中需要充分考虑的因素。我们将对市场风险进行全面评估，包括但不限于政策法规风险、市场竞争风险、技术变革风险等。通过对潜在风险的深入分析，高压均质设备项目可以制定相应的风险缓解策略，降低不确定性对高压均质设备项目的影响。</w:t>
      </w:r>
    </w:p>
    <w:p>
      <w:pPr>
        <w:pStyle w:val="Heading1"/>
        <w:ind w:firstLine="560" w:firstLineChars="200"/>
        <w:rPr>
          <w:rFonts w:ascii="仿宋" w:eastAsia="仿宋" w:hAnsi="仿宋" w:cs="仿宋" w:hint="eastAsia"/>
          <w:sz w:val="28"/>
          <w:lang w:eastAsia="zh-CN"/>
        </w:rPr>
      </w:pPr>
      <w:bookmarkStart w:id="9" w:name="_Toc19419"/>
      <w:r>
        <w:rPr>
          <w:rFonts w:ascii="仿宋" w:eastAsia="仿宋" w:hAnsi="仿宋" w:cs="仿宋" w:hint="eastAsia"/>
          <w:sz w:val="28"/>
          <w:lang w:eastAsia="zh-CN"/>
        </w:rPr>
        <w:t>三、高压均质设备项目土建工程</w:t>
      </w:r>
      <w:bookmarkEnd w:id="9"/>
    </w:p>
    <w:p>
      <w:pPr>
        <w:pStyle w:val="Heading2"/>
        <w:rPr>
          <w:rFonts w:ascii="仿宋" w:eastAsia="仿宋" w:hAnsi="仿宋" w:cs="仿宋" w:hint="eastAsia"/>
          <w:lang w:eastAsia="zh-CN"/>
        </w:rPr>
      </w:pPr>
      <w:bookmarkStart w:id="10" w:name="_Toc1796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在高压均质设备项目的建筑工程设计中，我们将秉承一系列重要的设计原则，以确保高压均质设备项目建筑在功能、美观、可持续性等方面达到最佳效果。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首要原则是确保建筑的功能性得到最大化的发挥。我们将充分理解高压均质设备项目的实际需求，合理布局各个功能区域，保证建筑在满足业务需求的同时，提供高效的工作环境。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在建筑设计中，我们将综合考虑建设和运营成本。通过精细的经济效益分析，确保设计方案在高效利用资源的同时，对高压均质设备项目的长期盈利能力有积极的贡献。</w:t>
      </w:r>
    </w:p>
    <w:p>
      <w:pPr>
        <w:pStyle w:val="Heading2"/>
        <w:ind w:firstLine="560" w:firstLineChars="200"/>
        <w:rPr>
          <w:rFonts w:ascii="仿宋" w:eastAsia="仿宋" w:hAnsi="仿宋" w:cs="仿宋" w:hint="eastAsia"/>
          <w:sz w:val="28"/>
          <w:lang w:eastAsia="zh-CN"/>
        </w:rPr>
      </w:pPr>
      <w:bookmarkStart w:id="11" w:name="_Toc9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均质设备项目的土建工程设计中，我们将精准设定设计年限，结合高压均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均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544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压均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均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均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225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本期工程高压均质设备项目预计总建筑面积XXX平方米，其中：计容建筑面积XXX平方米，计划建筑工程投资XX万元，占高压均质设备项目总投资的XX%。</w:t>
      </w:r>
    </w:p>
    <w:p>
      <w:pPr>
        <w:pStyle w:val="Heading1"/>
        <w:ind w:firstLine="560" w:firstLineChars="200"/>
        <w:rPr>
          <w:rFonts w:ascii="仿宋" w:eastAsia="仿宋" w:hAnsi="仿宋" w:cs="仿宋" w:hint="eastAsia"/>
          <w:sz w:val="28"/>
          <w:lang w:eastAsia="zh-CN"/>
        </w:rPr>
      </w:pPr>
      <w:bookmarkStart w:id="14" w:name="_Toc12555"/>
      <w:r>
        <w:rPr>
          <w:rFonts w:ascii="仿宋" w:eastAsia="仿宋" w:hAnsi="仿宋" w:cs="仿宋" w:hint="eastAsia"/>
          <w:sz w:val="28"/>
          <w:lang w:eastAsia="zh-CN"/>
        </w:rPr>
        <w:t>四、高压均质设备项目绩效评估</w:t>
      </w:r>
      <w:bookmarkEnd w:id="14"/>
    </w:p>
    <w:p>
      <w:pPr>
        <w:pStyle w:val="Heading2"/>
        <w:rPr>
          <w:rFonts w:ascii="仿宋" w:eastAsia="仿宋" w:hAnsi="仿宋" w:cs="仿宋" w:hint="eastAsia"/>
          <w:lang w:eastAsia="zh-CN"/>
        </w:rPr>
      </w:pPr>
      <w:bookmarkStart w:id="15" w:name="_Toc941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均质设备项目中，我们设计了一套全面的绩效评估指标，以确保高压均质设备项目的可控和成功交付。这些指标跨足高压均质设备项目目标、成本、进度和质量等多个维度，为我们提供了全面洞察高压均质设备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目标达成率是我们关注的首要指标。我们设定了明确的目标，并通过定期监测和评估，迅速发现并应对潜在的目标偏差。这为高压均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成本绩效是另一个核心关注点。通过实际成本与预算成本的对比分析，我们深入了解成本差异的原因，及时调整资源分配，保持高压均质设备项目在经济效益方面的合理水平。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进度作为关键的绩效指标之一，得到了精心的关注。我们制定了详细的高压均质设备项目进度计划，并设立了进度符合度指标，确保实际进度与计划进度保持一致。这使我们能够快速发现和解决潜在的进度问题，保持高压均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压均质设备项目绩效的不可或缺的一环。我们引入了一系列的质量标准和客户满意度指标，以确保高压均质设备项目交付的成果在质量上达到或超越预期水平。通过持续监测这些指标，我们努力提升高压均质设备项目整体质量水平，为高压均质设备项目的成功交付提供有力保障。通过这些科学且全面的绩效评估，我们能够更好地引导高压均质设备项目的持续改进，确保高压均质设备项目目标的顺利达成。</w:t>
      </w:r>
    </w:p>
    <w:p>
      <w:pPr>
        <w:pStyle w:val="Heading2"/>
        <w:ind w:firstLine="560" w:firstLineChars="200"/>
        <w:rPr>
          <w:rFonts w:ascii="仿宋" w:eastAsia="仿宋" w:hAnsi="仿宋" w:cs="仿宋" w:hint="eastAsia"/>
          <w:sz w:val="28"/>
          <w:lang w:eastAsia="zh-CN"/>
        </w:rPr>
      </w:pPr>
      <w:bookmarkStart w:id="16" w:name="_Toc106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绩效评估是高压均质设备项目中的关键环节，为确保高压均质设备项目达到预期目标，我们采用了多层次、多维度的绩效评估方法。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压均质设备项目的战略目标对齐，确保每个决策和行动都与高压均质设备项目整体目标保持一致。团队会定期召开战略对齐会议，审视当前工作与高压均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压均质设备项目进度、质量、成本和风险等方面。这些指标通过数据收集和分析，为高压均质设备项目管理团队提供了客观的评估依据。例如，我们通过高压均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绩效评估不仅仅停留在高压均质设备项目内部，还考虑了高压均质设备项目对外部环境的影响。我们定期进行干系人满意度调查，以了解各利益相关方对高压均质设备项目的期望和满意度，并及时做出调整。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这种多层次、多角度的绩效评估方法，使得我们能够全面了解高压均质设备项目的运行状态，及时做出调整，确保高压均质设备项目在不断变化的环境中保持稳健前行。</w:t>
      </w:r>
    </w:p>
    <w:p>
      <w:pPr>
        <w:pStyle w:val="Heading2"/>
        <w:ind w:firstLine="560" w:firstLineChars="200"/>
        <w:rPr>
          <w:rFonts w:ascii="仿宋" w:eastAsia="仿宋" w:hAnsi="仿宋" w:cs="仿宋" w:hint="eastAsia"/>
          <w:sz w:val="28"/>
          <w:lang w:eastAsia="zh-CN"/>
        </w:rPr>
      </w:pPr>
      <w:bookmarkStart w:id="17" w:name="_Toc1315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为了确保高压均质设备项目的有效管理和不断优化，我们采用了精心设计的绩效评估周期。这个周期旨在实现灵活、实时和全面的评估，以适应高压均质设备项目执行中的各种挑战。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压均质设备项目的不同需求，分为短期、中期和长期。短期评估关注每个迭代或工作周期，以及时发现和解决当前任务中的问题。中期评估涵盖几个迭代，深入了解整体高压均质设备项目的趋势和性能。长期评估则着眼于整个高压均质设备项目阶段，确保高压均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压均质设备项目管理工具和协作平台，团队成员能够随时更新和分享高压均质设备项目数据。这种实时性的反馈机制使我们能够及时察觉潜在问题，快速调整，保持高压均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压均质设备项目的决策制定密不可分。每个周期的高压均质设备项目回顾会议成为集体总结经验、识别问题深层次原因并找到创新解决方案的平台。这种定期的反思与调整机制使高压均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555"/>
      <w:r>
        <w:rPr>
          <w:rFonts w:ascii="仿宋" w:eastAsia="仿宋" w:hAnsi="仿宋" w:cs="仿宋" w:hint="eastAsia"/>
          <w:sz w:val="28"/>
          <w:lang w:eastAsia="zh-CN"/>
        </w:rPr>
        <w:t>五、高压均质设备项目建设单位说明</w:t>
      </w:r>
      <w:bookmarkEnd w:id="18"/>
    </w:p>
    <w:p>
      <w:pPr>
        <w:pStyle w:val="Heading2"/>
        <w:rPr>
          <w:rFonts w:ascii="仿宋" w:eastAsia="仿宋" w:hAnsi="仿宋" w:cs="仿宋" w:hint="eastAsia"/>
          <w:lang w:eastAsia="zh-CN"/>
        </w:rPr>
      </w:pPr>
      <w:bookmarkStart w:id="19" w:name="_Toc21378"/>
      <w:r>
        <w:rPr>
          <w:rFonts w:ascii="仿宋" w:eastAsia="仿宋" w:hAnsi="仿宋" w:cs="仿宋" w:hint="eastAsia"/>
          <w:lang w:eastAsia="zh-CN"/>
        </w:rPr>
        <w:t>(一)、高压均质设备项目承办单位基本情况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993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均质设备项目承办单位的XXXX，我们着眼于实现可持续的经济效益。通过技术创新和解决方案的提供，公司预计在高压均质设备项目执行期间将获得可观的收入增长。这一收入来源主要包括高压均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同时，我们注重成本控制和效率提升，以确保高压均质设备项目的可持续盈利。透过精细的管理和资源优化，公司期望实现高压均质设备项目利润最大化。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均质设备项目实施进行全面的投资评估，包括高压均质设备项目启动阶段的资金投入和后续运营成本。通过对高压均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压均质设备项目实施过程中具备足够的资金流动性，公司将进行详尽的现金流分析。这包括资金需求的合理预测、高压均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5707"/>
      <w:r>
        <w:rPr>
          <w:rFonts w:ascii="仿宋" w:eastAsia="仿宋" w:hAnsi="仿宋" w:cs="仿宋" w:hint="eastAsia"/>
          <w:sz w:val="28"/>
          <w:lang w:eastAsia="zh-CN"/>
        </w:rPr>
        <w:t>六、高压均质设备项目概论</w:t>
      </w:r>
      <w:bookmarkEnd w:id="21"/>
    </w:p>
    <w:p>
      <w:pPr>
        <w:pStyle w:val="Heading2"/>
        <w:rPr>
          <w:rFonts w:ascii="仿宋" w:eastAsia="仿宋" w:hAnsi="仿宋" w:cs="仿宋" w:hint="eastAsia"/>
          <w:lang w:eastAsia="zh-CN"/>
        </w:rPr>
      </w:pPr>
      <w:bookmarkStart w:id="22" w:name="_Toc30491"/>
      <w:r>
        <w:rPr>
          <w:rFonts w:ascii="仿宋" w:eastAsia="仿宋" w:hAnsi="仿宋" w:cs="仿宋" w:hint="eastAsia"/>
          <w:lang w:eastAsia="zh-CN"/>
        </w:rPr>
        <w:t>(一)、高压均质设备项目概况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均质设备项目的起源追溯至对市场的深入洞察。市场的不断演变与变革为高压均质设备项目提供了难得的机遇。当前市场存在的需求缺口和变革的大环境共同构成了高压均质设备项目的背景。这个高压均质设备项目旨在充分利用市场机遇，填补行业中尚未满足的需求，为客户提供全新的解决方案。市场的变革和需求的增长使得这个高压均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高压均质设备项目名称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https://d.book118.com/895210012333011103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高压均质设备项目规划设计纲要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C7804"/>
    <w:rsid w:val="691C78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21001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2024-02-06T07:09:00Z</dcterms:created>
  <dcterms:modified xsi:type="dcterms:W3CDTF">2024-02-06T07:10:06Z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03DBAFF13768430EAEB4C95EA40223AD_11</vt:lpwstr>
  </property>
  <property fmtid="{D5CDD505-2E9C-101B-9397-08002B2CF9AE}" pid="3" name="KSOProductBuildVer">
    <vt:lpwstr>2052-12.1.0.16250</vt:lpwstr>
  </property>
</Properties>
</file>