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wordWrap w:val="0"/>
        <w:spacing w:line="432" w:lineRule="auto"/>
        <w:jc w:val="left"/>
        <w:rPr>
          <w:rFonts w:ascii="ˎ̥" w:hAnsi="ˎ̥" w:cs="宋体"/>
          <w:color w:val="333333"/>
          <w:kern w:val="0"/>
          <w:szCs w:val="21"/>
        </w:rPr>
      </w:pPr>
      <w:r>
        <w:rPr>
          <w:rFonts w:ascii="ˎ̥" w:hAnsi="ˎ̥" w:cs="宋体"/>
          <w:color w:val="333333"/>
          <w:kern w:val="0"/>
          <w:szCs w:val="21"/>
        </w:rPr>
        <w:t>钢结构工程施工组织设计</w:t>
      </w:r>
      <w:r>
        <w:rPr>
          <w:rFonts w:ascii="ˎ̥" w:hAnsi="ˎ̥" w:cs="宋体"/>
          <w:color w:val="333333"/>
          <w:kern w:val="0"/>
          <w:szCs w:val="21"/>
        </w:rPr>
        <w:br/>
      </w:r>
      <w:r>
        <w:rPr>
          <w:rFonts w:ascii="ˎ̥" w:hAnsi="ˎ̥" w:cs="宋体"/>
          <w:color w:val="333333"/>
          <w:kern w:val="0"/>
          <w:szCs w:val="21"/>
        </w:rPr>
        <w:t>目    录</w:t>
      </w:r>
      <w:r>
        <w:rPr>
          <w:rFonts w:ascii="ˎ̥" w:hAnsi="ˎ̥" w:cs="宋体"/>
          <w:color w:val="333333"/>
          <w:kern w:val="0"/>
          <w:szCs w:val="21"/>
        </w:rPr>
        <w:br/>
      </w:r>
      <w:r>
        <w:rPr>
          <w:rFonts w:ascii="ˎ̥" w:hAnsi="ˎ̥" w:cs="宋体"/>
          <w:color w:val="333333"/>
          <w:kern w:val="0"/>
          <w:szCs w:val="21"/>
        </w:rPr>
        <w:t>1、编制说明………………………………………………………………………3</w:t>
      </w:r>
      <w:r>
        <w:rPr>
          <w:rFonts w:ascii="ˎ̥" w:hAnsi="ˎ̥" w:cs="宋体"/>
          <w:color w:val="333333"/>
          <w:kern w:val="0"/>
          <w:szCs w:val="21"/>
        </w:rPr>
        <w:br/>
      </w:r>
      <w:r>
        <w:rPr>
          <w:rFonts w:ascii="ˎ̥" w:hAnsi="ˎ̥" w:cs="宋体"/>
          <w:color w:val="333333"/>
          <w:kern w:val="0"/>
          <w:szCs w:val="21"/>
        </w:rPr>
        <w:t>2、工程概况………………………………………………………………………3</w:t>
      </w:r>
      <w:r>
        <w:rPr>
          <w:rFonts w:ascii="ˎ̥" w:hAnsi="ˎ̥" w:cs="宋体"/>
          <w:color w:val="333333"/>
          <w:kern w:val="0"/>
          <w:szCs w:val="21"/>
        </w:rPr>
        <w:br/>
      </w:r>
      <w:r>
        <w:rPr>
          <w:rFonts w:ascii="ˎ̥" w:hAnsi="ˎ̥" w:cs="宋体"/>
          <w:color w:val="333333"/>
          <w:kern w:val="0"/>
          <w:szCs w:val="21"/>
        </w:rPr>
        <w:t>3、施工准备计划…………………………………………………………………4</w:t>
      </w:r>
      <w:r>
        <w:rPr>
          <w:rFonts w:ascii="ˎ̥" w:hAnsi="ˎ̥" w:cs="宋体"/>
          <w:color w:val="333333"/>
          <w:kern w:val="0"/>
          <w:szCs w:val="21"/>
        </w:rPr>
        <w:br/>
      </w:r>
      <w:r>
        <w:rPr>
          <w:rFonts w:ascii="ˎ̥" w:hAnsi="ˎ̥" w:cs="宋体"/>
          <w:color w:val="333333"/>
          <w:kern w:val="0"/>
          <w:szCs w:val="21"/>
        </w:rPr>
        <w:t>4、施工总体部署…………………………………………………………………5</w:t>
      </w:r>
      <w:r>
        <w:rPr>
          <w:rFonts w:ascii="ˎ̥" w:hAnsi="ˎ̥" w:cs="宋体"/>
          <w:color w:val="333333"/>
          <w:kern w:val="0"/>
          <w:szCs w:val="21"/>
        </w:rPr>
        <w:br/>
      </w:r>
      <w:r>
        <w:rPr>
          <w:rFonts w:ascii="ˎ̥" w:hAnsi="ˎ̥" w:cs="宋体"/>
          <w:color w:val="333333"/>
          <w:kern w:val="0"/>
          <w:szCs w:val="21"/>
        </w:rPr>
        <w:t>5、主要分部分项施工方法………………………………………………………7</w:t>
      </w:r>
      <w:r>
        <w:rPr>
          <w:rFonts w:ascii="ˎ̥" w:hAnsi="ˎ̥" w:cs="宋体"/>
          <w:color w:val="333333"/>
          <w:kern w:val="0"/>
          <w:szCs w:val="21"/>
        </w:rPr>
        <w:br/>
      </w:r>
      <w:r>
        <w:rPr>
          <w:rFonts w:ascii="ˎ̥" w:hAnsi="ˎ̥" w:cs="宋体"/>
          <w:color w:val="333333"/>
          <w:kern w:val="0"/>
          <w:szCs w:val="21"/>
        </w:rPr>
        <w:t>6、主要技术措施…………………………………………………………………16</w:t>
      </w:r>
      <w:r>
        <w:rPr>
          <w:rFonts w:ascii="ˎ̥" w:hAnsi="ˎ̥" w:cs="宋体"/>
          <w:color w:val="333333"/>
          <w:kern w:val="0"/>
          <w:szCs w:val="21"/>
        </w:rPr>
        <w:br/>
      </w:r>
      <w:r>
        <w:rPr>
          <w:rFonts w:ascii="ˎ̥" w:hAnsi="ˎ̥" w:cs="宋体"/>
          <w:color w:val="333333"/>
          <w:kern w:val="0"/>
          <w:szCs w:val="21"/>
        </w:rPr>
        <w:t>7、质量保证体系及措施…………………………………………………………18</w:t>
      </w:r>
      <w:r>
        <w:rPr>
          <w:rFonts w:ascii="ˎ̥" w:hAnsi="ˎ̥" w:cs="宋体"/>
          <w:color w:val="333333"/>
          <w:kern w:val="0"/>
          <w:szCs w:val="21"/>
        </w:rPr>
        <w:br/>
      </w:r>
      <w:r>
        <w:rPr>
          <w:rFonts w:ascii="ˎ̥" w:hAnsi="ˎ̥" w:cs="宋体"/>
          <w:color w:val="333333"/>
          <w:kern w:val="0"/>
          <w:szCs w:val="21"/>
        </w:rPr>
        <w:t>8、工期进度安排及保证措施……………………………………………………20</w:t>
      </w:r>
      <w:r>
        <w:rPr>
          <w:rFonts w:ascii="ˎ̥" w:hAnsi="ˎ̥" w:cs="宋体"/>
          <w:color w:val="333333"/>
          <w:kern w:val="0"/>
          <w:szCs w:val="21"/>
        </w:rPr>
        <w:br/>
      </w:r>
      <w:r>
        <w:rPr>
          <w:rFonts w:ascii="ˎ̥" w:hAnsi="ˎ̥" w:cs="宋体"/>
          <w:color w:val="333333"/>
          <w:kern w:val="0"/>
          <w:szCs w:val="21"/>
        </w:rPr>
        <w:t>9、安全保证措施…………………………………………………………………20</w:t>
      </w:r>
      <w:r>
        <w:rPr>
          <w:rFonts w:ascii="ˎ̥" w:hAnsi="ˎ̥" w:cs="宋体"/>
          <w:color w:val="333333"/>
          <w:kern w:val="0"/>
          <w:szCs w:val="21"/>
        </w:rPr>
        <w:br/>
      </w:r>
      <w:r>
        <w:rPr>
          <w:rFonts w:ascii="ˎ̥" w:hAnsi="ˎ̥" w:cs="宋体"/>
          <w:color w:val="333333"/>
          <w:kern w:val="0"/>
          <w:szCs w:val="21"/>
        </w:rPr>
        <w:t>10、文明施工保证措施………………………………………………………… 24</w:t>
      </w:r>
      <w:r>
        <w:rPr>
          <w:rFonts w:ascii="ˎ̥" w:hAnsi="ˎ̥" w:cs="宋体"/>
          <w:color w:val="333333"/>
          <w:kern w:val="0"/>
          <w:szCs w:val="21"/>
        </w:rPr>
        <w:br/>
      </w:r>
      <w:r>
        <w:rPr>
          <w:rFonts w:ascii="ˎ̥" w:hAnsi="ˎ̥" w:cs="宋体"/>
          <w:color w:val="333333"/>
          <w:kern w:val="0"/>
          <w:szCs w:val="21"/>
        </w:rPr>
        <w:t xml:space="preserve">11、附图、附表………………………………………………………………… 25 </w:t>
      </w:r>
    </w:p>
    <w:p>
      <w:pPr>
        <w:widowControl/>
        <w:wordWrap w:val="0"/>
        <w:spacing w:before="100" w:beforeAutospacing="1" w:after="100" w:afterAutospacing="1" w:line="432" w:lineRule="auto"/>
        <w:jc w:val="left"/>
        <w:rPr>
          <w:rFonts w:ascii="ˎ̥" w:hAnsi="ˎ̥" w:cs="宋体"/>
          <w:color w:val="333333"/>
          <w:kern w:val="0"/>
          <w:szCs w:val="21"/>
        </w:rPr>
        <w:sectPr>
          <w:pgSz w:w="11906" w:h="16838"/>
          <w:pgMar w:top="1440" w:right="1797" w:bottom="1440" w:left="1797" w:header="851" w:footer="992" w:gutter="0"/>
          <w:cols w:space="708"/>
          <w:docGrid w:linePitch="312"/>
        </w:sectPr>
      </w:pPr>
      <w:r>
        <w:rPr>
          <w:rFonts w:ascii="ˎ̥" w:hAnsi="ˎ̥" w:cs="宋体"/>
          <w:color w:val="333333"/>
          <w:kern w:val="0"/>
          <w:szCs w:val="21"/>
        </w:rPr>
        <w:t>1、编制依据</w:t>
      </w:r>
      <w:r>
        <w:rPr>
          <w:rFonts w:ascii="ˎ̥" w:hAnsi="ˎ̥" w:cs="宋体"/>
          <w:color w:val="333333"/>
          <w:kern w:val="0"/>
          <w:szCs w:val="21"/>
        </w:rPr>
        <w:br/>
      </w:r>
      <w:r>
        <w:rPr>
          <w:rFonts w:ascii="ˎ̥" w:hAnsi="ˎ̥" w:cs="宋体"/>
          <w:color w:val="333333"/>
          <w:kern w:val="0"/>
          <w:szCs w:val="21"/>
        </w:rPr>
        <w:t>本工程施工组织设计编制依据如下：</w:t>
      </w:r>
      <w:r>
        <w:rPr>
          <w:rFonts w:ascii="ˎ̥" w:hAnsi="ˎ̥" w:cs="宋体"/>
          <w:color w:val="333333"/>
          <w:kern w:val="0"/>
          <w:szCs w:val="21"/>
        </w:rPr>
        <w:br/>
      </w:r>
      <w:r>
        <w:rPr>
          <w:rFonts w:ascii="ˎ̥" w:hAnsi="ˎ̥" w:cs="宋体"/>
          <w:color w:val="333333"/>
          <w:kern w:val="0"/>
          <w:szCs w:val="21"/>
        </w:rPr>
        <w:t>    1、上海林彬塑料制品有限公司1#生产车间工程施工组织设计是根据下列文件、图纸、工程法规、质量检验评定标准等依据编制而成。</w:t>
      </w:r>
      <w:r>
        <w:rPr>
          <w:rFonts w:ascii="ˎ̥" w:hAnsi="ˎ̥" w:cs="宋体"/>
          <w:color w:val="333333"/>
          <w:kern w:val="0"/>
          <w:szCs w:val="21"/>
        </w:rPr>
        <w:br/>
      </w:r>
      <w:r>
        <w:rPr>
          <w:rFonts w:ascii="ˎ̥" w:hAnsi="ˎ̥" w:cs="宋体"/>
          <w:color w:val="333333"/>
          <w:kern w:val="0"/>
          <w:szCs w:val="21"/>
        </w:rPr>
        <w:t>(1)上海劲松建筑设计事务所设计的1#生产车间工程施工图纸；</w:t>
      </w:r>
      <w:r>
        <w:rPr>
          <w:rFonts w:ascii="ˎ̥" w:hAnsi="ˎ̥" w:cs="宋体"/>
          <w:color w:val="333333"/>
          <w:kern w:val="0"/>
          <w:szCs w:val="21"/>
        </w:rPr>
        <w:br/>
      </w:r>
      <w:r>
        <w:rPr>
          <w:rFonts w:ascii="ˎ̥" w:hAnsi="ˎ̥" w:cs="宋体"/>
          <w:color w:val="333333"/>
          <w:kern w:val="0"/>
          <w:szCs w:val="21"/>
        </w:rPr>
        <w:t>(2) 施工现场实地踏勘；</w:t>
      </w:r>
      <w:r>
        <w:rPr>
          <w:rFonts w:ascii="ˎ̥" w:hAnsi="ˎ̥" w:cs="宋体"/>
          <w:color w:val="333333"/>
          <w:kern w:val="0"/>
          <w:szCs w:val="21"/>
        </w:rPr>
        <w:br/>
      </w:r>
      <w:r>
        <w:rPr>
          <w:rFonts w:ascii="ˎ̥" w:hAnsi="ˎ̥" w:cs="宋体"/>
          <w:color w:val="333333"/>
          <w:kern w:val="0"/>
          <w:szCs w:val="21"/>
        </w:rPr>
        <w:t>(3) 国家有关建筑工程法规、规范与文件；</w:t>
      </w:r>
      <w:r>
        <w:rPr>
          <w:rFonts w:ascii="ˎ̥" w:hAnsi="ˎ̥" w:cs="宋体"/>
          <w:color w:val="333333"/>
          <w:kern w:val="0"/>
          <w:szCs w:val="21"/>
        </w:rPr>
        <w:br/>
      </w:r>
      <w:r>
        <w:rPr>
          <w:rFonts w:ascii="ˎ̥" w:hAnsi="ˎ̥" w:cs="宋体"/>
          <w:color w:val="333333"/>
          <w:kern w:val="0"/>
          <w:szCs w:val="21"/>
        </w:rPr>
        <w:t>(4) 建筑施工安全检查标准JGJ59—99；</w:t>
      </w:r>
      <w:r>
        <w:rPr>
          <w:rFonts w:ascii="ˎ̥" w:hAnsi="ˎ̥" w:cs="宋体"/>
          <w:color w:val="333333"/>
          <w:kern w:val="0"/>
          <w:szCs w:val="21"/>
        </w:rPr>
        <w:br/>
      </w:r>
      <w:r>
        <w:rPr>
          <w:rFonts w:ascii="ˎ̥" w:hAnsi="ˎ̥" w:cs="宋体"/>
          <w:color w:val="333333"/>
          <w:kern w:val="0"/>
          <w:szCs w:val="21"/>
        </w:rPr>
        <w:t>(5) 本公司ISO9002国际质量体系、《质量手册》、《程序文件》、《技术标准》及拥有的技术力量；</w:t>
      </w:r>
      <w:r>
        <w:rPr>
          <w:rFonts w:ascii="ˎ̥" w:hAnsi="ˎ̥" w:cs="宋体"/>
          <w:color w:val="333333"/>
          <w:kern w:val="0"/>
          <w:szCs w:val="21"/>
        </w:rPr>
        <w:br/>
      </w:r>
      <w:r>
        <w:rPr>
          <w:rFonts w:ascii="ˎ̥" w:hAnsi="ˎ̥" w:cs="宋体"/>
          <w:color w:val="333333"/>
          <w:kern w:val="0"/>
          <w:szCs w:val="21"/>
        </w:rPr>
        <w:t>2、本施工组织设计遵守的有关规范、标准：</w:t>
      </w:r>
      <w:r>
        <w:rPr>
          <w:rFonts w:ascii="ˎ̥" w:hAnsi="ˎ̥" w:cs="宋体"/>
          <w:color w:val="333333"/>
          <w:kern w:val="0"/>
          <w:szCs w:val="21"/>
        </w:rPr>
        <w:br/>
      </w:r>
      <w:r>
        <w:rPr>
          <w:rFonts w:ascii="ˎ̥" w:hAnsi="ˎ̥" w:cs="宋体"/>
          <w:color w:val="333333"/>
          <w:kern w:val="0"/>
          <w:szCs w:val="21"/>
        </w:rPr>
        <w:t>（1）《工程测量规范》GB50026—</w:t>
      </w:r>
      <w:r>
        <w:rPr>
          <w:rFonts w:ascii="ˎ̥" w:hAnsi="ˎ̥" w:cs="宋体" w:hint="eastAsia"/>
          <w:color w:val="333333"/>
          <w:kern w:val="0"/>
          <w:szCs w:val="21"/>
          <w:lang w:eastAsia="zh-CN"/>
        </w:rPr>
        <w:t>201</w:t>
      </w:r>
      <w:r>
        <w:rPr>
          <w:rFonts w:ascii="ˎ̥" w:hAnsi="ˎ̥" w:cs="宋体"/>
          <w:color w:val="333333"/>
          <w:kern w:val="0"/>
          <w:szCs w:val="21"/>
        </w:rPr>
        <w:t>1；</w:t>
      </w:r>
      <w:r>
        <w:rPr>
          <w:rFonts w:ascii="ˎ̥" w:hAnsi="ˎ̥" w:cs="宋体"/>
          <w:color w:val="333333"/>
          <w:kern w:val="0"/>
          <w:szCs w:val="21"/>
        </w:rPr>
        <w:br/>
      </w:r>
      <w:r>
        <w:rPr>
          <w:rFonts w:ascii="ˎ̥" w:hAnsi="ˎ̥" w:cs="宋体"/>
          <w:color w:val="333333"/>
          <w:kern w:val="0"/>
          <w:szCs w:val="21"/>
        </w:rPr>
        <w:t>（2）《钢结构设计规范》GBJ50017—</w:t>
      </w:r>
      <w:r>
        <w:rPr>
          <w:rFonts w:ascii="ˎ̥" w:hAnsi="ˎ̥" w:cs="宋体" w:hint="eastAsia"/>
          <w:color w:val="333333"/>
          <w:kern w:val="0"/>
          <w:szCs w:val="21"/>
          <w:lang w:eastAsia="zh-CN"/>
        </w:rPr>
        <w:t>201</w:t>
      </w:r>
      <w:r>
        <w:rPr>
          <w:rFonts w:ascii="ˎ̥" w:hAnsi="ˎ̥" w:cs="宋体"/>
          <w:color w:val="333333"/>
          <w:kern w:val="0"/>
          <w:szCs w:val="21"/>
        </w:rPr>
        <w:t>2；</w:t>
      </w:r>
      <w:r>
        <w:rPr>
          <w:rFonts w:ascii="ˎ̥" w:hAnsi="ˎ̥" w:cs="宋体"/>
          <w:color w:val="333333"/>
          <w:kern w:val="0"/>
          <w:szCs w:val="21"/>
        </w:rPr>
        <w:br/>
      </w:r>
      <w:r>
        <w:rPr>
          <w:rFonts w:ascii="ˎ̥" w:hAnsi="ˎ̥" w:cs="宋体"/>
          <w:color w:val="333333"/>
          <w:kern w:val="0"/>
          <w:szCs w:val="21"/>
        </w:rPr>
        <w:t>（3）《钢结构工程施工及规范》GB50205—</w:t>
      </w:r>
      <w:r>
        <w:rPr>
          <w:rFonts w:ascii="ˎ̥" w:hAnsi="ˎ̥" w:cs="宋体" w:hint="eastAsia"/>
          <w:color w:val="333333"/>
          <w:kern w:val="0"/>
          <w:szCs w:val="21"/>
          <w:lang w:eastAsia="zh-CN"/>
        </w:rPr>
        <w:t>201</w:t>
      </w:r>
      <w:r>
        <w:rPr>
          <w:rFonts w:ascii="ˎ̥" w:hAnsi="ˎ̥" w:cs="宋体"/>
          <w:color w:val="333333"/>
          <w:kern w:val="0"/>
          <w:szCs w:val="21"/>
        </w:rPr>
        <w:t>1；</w:t>
      </w:r>
      <w:r>
        <w:rPr>
          <w:rFonts w:ascii="ˎ̥" w:hAnsi="ˎ̥" w:cs="宋体"/>
          <w:color w:val="333333"/>
          <w:kern w:val="0"/>
          <w:szCs w:val="21"/>
        </w:rPr>
        <w:br/>
      </w:r>
      <w:r>
        <w:rPr>
          <w:rFonts w:ascii="ˎ̥" w:hAnsi="ˎ̥" w:cs="宋体"/>
          <w:color w:val="333333"/>
          <w:kern w:val="0"/>
          <w:szCs w:val="21"/>
        </w:rPr>
        <w:t>（4）《建筑钢结构焊接规程》JGJ81—91；</w:t>
      </w:r>
      <w:r>
        <w:rPr>
          <w:rFonts w:ascii="ˎ̥" w:hAnsi="ˎ̥" w:cs="宋体"/>
          <w:color w:val="333333"/>
          <w:kern w:val="0"/>
          <w:szCs w:val="21"/>
        </w:rPr>
        <w:br/>
      </w:r>
    </w:p>
    <w:p>
      <w:pPr>
        <w:widowControl/>
        <w:wordWrap w:val="0"/>
        <w:spacing w:before="100" w:beforeAutospacing="1" w:after="100" w:afterAutospacing="1" w:line="432" w:lineRule="auto"/>
        <w:jc w:val="left"/>
        <w:rPr>
          <w:rFonts w:ascii="ˎ̥" w:hAnsi="ˎ̥" w:cs="宋体"/>
          <w:color w:val="333333"/>
          <w:kern w:val="0"/>
          <w:szCs w:val="21"/>
        </w:rPr>
      </w:pPr>
      <w:r>
        <w:rPr>
          <w:rFonts w:ascii="ˎ̥" w:hAnsi="ˎ̥" w:cs="宋体"/>
          <w:color w:val="333333"/>
          <w:kern w:val="0"/>
          <w:szCs w:val="21"/>
        </w:rPr>
        <w:t>（5）《钢焊缝手工超声波探伤方法和探伤结果分级》GB11545—89；</w:t>
      </w:r>
      <w:r>
        <w:rPr>
          <w:rFonts w:ascii="ˎ̥" w:hAnsi="ˎ̥" w:cs="宋体"/>
          <w:color w:val="333333"/>
          <w:kern w:val="0"/>
          <w:szCs w:val="21"/>
        </w:rPr>
        <w:br/>
      </w:r>
      <w:r>
        <w:rPr>
          <w:rFonts w:ascii="ˎ̥" w:hAnsi="ˎ̥" w:cs="宋体"/>
          <w:color w:val="333333"/>
          <w:kern w:val="0"/>
          <w:szCs w:val="21"/>
        </w:rPr>
        <w:t>（6）《涂装前钢材表面锈蚀等级和除锈等级》GB8923—88；</w:t>
      </w:r>
      <w:r>
        <w:rPr>
          <w:rFonts w:ascii="ˎ̥" w:hAnsi="ˎ̥" w:cs="宋体"/>
          <w:color w:val="333333"/>
          <w:kern w:val="0"/>
          <w:szCs w:val="21"/>
        </w:rPr>
        <w:br/>
      </w:r>
      <w:r>
        <w:rPr>
          <w:rFonts w:ascii="ˎ̥" w:hAnsi="ˎ̥" w:cs="宋体"/>
          <w:color w:val="333333"/>
          <w:kern w:val="0"/>
          <w:szCs w:val="21"/>
        </w:rPr>
        <w:t>（7）《低合金钢焊条》GB5118—85；</w:t>
      </w:r>
      <w:r>
        <w:rPr>
          <w:rFonts w:ascii="ˎ̥" w:hAnsi="ˎ̥" w:cs="宋体"/>
          <w:color w:val="333333"/>
          <w:kern w:val="0"/>
          <w:szCs w:val="21"/>
        </w:rPr>
        <w:br/>
      </w:r>
      <w:r>
        <w:rPr>
          <w:rFonts w:ascii="ˎ̥" w:hAnsi="ˎ̥" w:cs="宋体"/>
          <w:color w:val="333333"/>
          <w:kern w:val="0"/>
          <w:szCs w:val="21"/>
        </w:rPr>
        <w:t>（8）《碳钢焊条》GB5117—85；</w:t>
      </w:r>
      <w:r>
        <w:rPr>
          <w:rFonts w:ascii="ˎ̥" w:hAnsi="ˎ̥" w:cs="宋体"/>
          <w:color w:val="333333"/>
          <w:kern w:val="0"/>
          <w:szCs w:val="21"/>
        </w:rPr>
        <w:br/>
      </w:r>
      <w:r>
        <w:rPr>
          <w:rFonts w:ascii="ˎ̥" w:hAnsi="ˎ̥" w:cs="宋体"/>
          <w:color w:val="333333"/>
          <w:kern w:val="0"/>
          <w:szCs w:val="21"/>
        </w:rPr>
        <w:t>（9）《建筑施工安全检查评分标准》JGJ59—99；</w:t>
      </w:r>
      <w:r>
        <w:rPr>
          <w:rFonts w:ascii="ˎ̥" w:hAnsi="ˎ̥" w:cs="宋体"/>
          <w:color w:val="333333"/>
          <w:kern w:val="0"/>
          <w:szCs w:val="21"/>
        </w:rPr>
        <w:br/>
      </w:r>
      <w:r>
        <w:rPr>
          <w:rFonts w:ascii="ˎ̥" w:hAnsi="ˎ̥" w:cs="宋体"/>
          <w:color w:val="333333"/>
          <w:kern w:val="0"/>
          <w:szCs w:val="21"/>
        </w:rPr>
        <w:t>（10）《建筑施工高处作业安全技术规范》JGJ80—91；</w:t>
      </w:r>
      <w:r>
        <w:rPr>
          <w:rFonts w:ascii="ˎ̥" w:hAnsi="ˎ̥" w:cs="宋体"/>
          <w:color w:val="333333"/>
          <w:kern w:val="0"/>
          <w:szCs w:val="21"/>
        </w:rPr>
        <w:br/>
      </w:r>
      <w:r>
        <w:rPr>
          <w:rFonts w:ascii="ˎ̥" w:hAnsi="ˎ̥" w:cs="宋体"/>
          <w:color w:val="333333"/>
          <w:kern w:val="0"/>
          <w:szCs w:val="21"/>
        </w:rPr>
        <w:t>（11）《建筑机械使用安全技术规程》JGJ33—86；</w:t>
      </w:r>
      <w:r>
        <w:rPr>
          <w:rFonts w:ascii="ˎ̥" w:hAnsi="ˎ̥" w:cs="宋体"/>
          <w:color w:val="333333"/>
          <w:kern w:val="0"/>
          <w:szCs w:val="21"/>
        </w:rPr>
        <w:br/>
      </w:r>
      <w:r>
        <w:rPr>
          <w:rFonts w:ascii="ˎ̥" w:hAnsi="ˎ̥" w:cs="宋体"/>
          <w:color w:val="333333"/>
          <w:kern w:val="0"/>
          <w:szCs w:val="21"/>
        </w:rPr>
        <w:t>（12）《施工现场临时用电安全技术规范》JGJ46—88；</w:t>
      </w:r>
      <w:r>
        <w:rPr>
          <w:rFonts w:ascii="ˎ̥" w:hAnsi="ˎ̥" w:cs="宋体"/>
          <w:color w:val="333333"/>
          <w:kern w:val="0"/>
          <w:szCs w:val="21"/>
        </w:rPr>
        <w:br/>
      </w:r>
      <w:r>
        <w:rPr>
          <w:rFonts w:ascii="ˎ̥" w:hAnsi="ˎ̥" w:cs="宋体"/>
          <w:color w:val="333333"/>
          <w:kern w:val="0"/>
          <w:szCs w:val="21"/>
        </w:rPr>
        <w:t>（13）门式刚架轻型房屋钢结构技术规程CECS102:</w:t>
      </w:r>
      <w:r>
        <w:rPr>
          <w:rFonts w:ascii="ˎ̥" w:hAnsi="ˎ̥" w:cs="宋体" w:hint="eastAsia"/>
          <w:color w:val="333333"/>
          <w:kern w:val="0"/>
          <w:szCs w:val="21"/>
          <w:lang w:eastAsia="zh-CN"/>
        </w:rPr>
        <w:t>201</w:t>
      </w:r>
      <w:r>
        <w:rPr>
          <w:rFonts w:ascii="ˎ̥" w:hAnsi="ˎ̥" w:cs="宋体"/>
          <w:color w:val="333333"/>
          <w:kern w:val="0"/>
          <w:szCs w:val="21"/>
        </w:rPr>
        <w:t>2。</w:t>
      </w:r>
      <w:r>
        <w:rPr>
          <w:rFonts w:ascii="ˎ̥" w:hAnsi="ˎ̥" w:cs="宋体"/>
          <w:color w:val="333333"/>
          <w:kern w:val="0"/>
          <w:szCs w:val="21"/>
        </w:rPr>
        <w:br/>
      </w:r>
      <w:r>
        <w:rPr>
          <w:rFonts w:ascii="ˎ̥" w:hAnsi="ˎ̥" w:cs="宋体"/>
          <w:color w:val="333333"/>
          <w:kern w:val="0"/>
          <w:szCs w:val="21"/>
        </w:rPr>
        <w:t>2、工程概况</w:t>
      </w:r>
      <w:r>
        <w:rPr>
          <w:rFonts w:ascii="ˎ̥" w:hAnsi="ˎ̥" w:cs="宋体"/>
          <w:color w:val="333333"/>
          <w:kern w:val="0"/>
          <w:szCs w:val="21"/>
        </w:rPr>
        <w:br/>
      </w:r>
      <w:r>
        <w:rPr>
          <w:rFonts w:ascii="ˎ̥" w:hAnsi="ˎ̥" w:cs="宋体"/>
          <w:color w:val="333333"/>
          <w:kern w:val="0"/>
          <w:szCs w:val="21"/>
        </w:rPr>
        <w:t>本工程为上海林彬塑料制品有限公司1#生产车间工程，为全钢结构框架，建筑总长90米，宽为24米，檐口高度为6米，建筑面积：2250平方米。</w:t>
      </w:r>
      <w:r>
        <w:rPr>
          <w:rFonts w:ascii="ˎ̥" w:hAnsi="ˎ̥" w:cs="宋体"/>
          <w:color w:val="333333"/>
          <w:kern w:val="0"/>
          <w:szCs w:val="21"/>
        </w:rPr>
        <w:br/>
      </w:r>
      <w:r>
        <w:rPr>
          <w:rFonts w:ascii="ˎ̥" w:hAnsi="ˎ̥" w:cs="宋体"/>
          <w:color w:val="333333"/>
          <w:kern w:val="0"/>
          <w:szCs w:val="21"/>
        </w:rPr>
        <w:t>基础：本工程为钢筋混凝土独立基础；</w:t>
      </w:r>
      <w:r>
        <w:rPr>
          <w:rFonts w:ascii="ˎ̥" w:hAnsi="ˎ̥" w:cs="宋体"/>
          <w:color w:val="333333"/>
          <w:kern w:val="0"/>
          <w:szCs w:val="21"/>
        </w:rPr>
        <w:br/>
      </w:r>
      <w:r>
        <w:rPr>
          <w:rFonts w:ascii="ˎ̥" w:hAnsi="ˎ̥" w:cs="宋体"/>
          <w:color w:val="333333"/>
          <w:kern w:val="0"/>
          <w:szCs w:val="21"/>
        </w:rPr>
        <w:t>结构：本工程为轻钢结构，采用刚架柱H350-750×220×8×10和刚架梁H350-750×220×8×10，H300×220×6×10建筑物所用的钢材为Q345B。钢柱为焊接H型柱，钢梁为焊接H型钢梁，屋面为   mm压型彩钢板，外墙面为  mm</w:t>
      </w:r>
    </w:p>
    <w:p>
      <w:pPr>
        <w:widowControl/>
        <w:wordWrap w:val="0"/>
        <w:spacing w:before="100" w:beforeAutospacing="1" w:after="100" w:afterAutospacing="1" w:line="432" w:lineRule="auto"/>
        <w:jc w:val="left"/>
        <w:rPr>
          <w:rFonts w:ascii="ˎ̥" w:hAnsi="ˎ̥" w:cs="宋体"/>
          <w:color w:val="333333"/>
          <w:kern w:val="0"/>
          <w:szCs w:val="21"/>
        </w:rPr>
        <w:sectPr>
          <w:type w:val="nextPage"/>
          <w:pgSz w:w="11906" w:h="16838"/>
          <w:pgMar w:top="1440" w:right="1797" w:bottom="1440" w:left="1797" w:header="851" w:footer="992" w:gutter="0"/>
          <w:pgNumType w:start="2"/>
          <w:cols w:space="708"/>
          <w:titlePg w:val="0"/>
          <w:docGrid w:linePitch="312"/>
        </w:sectPr>
      </w:pPr>
      <w:r>
        <w:rPr>
          <w:rFonts w:ascii="ˎ̥" w:hAnsi="ˎ̥" w:cs="宋体"/>
          <w:color w:val="333333"/>
          <w:kern w:val="0"/>
          <w:szCs w:val="21"/>
        </w:rPr>
        <w:t>压型彩板；檩条和墙梁采用Q235, C180×70×20×2.5薄壁型钢；钢板天沟采用3mm厚的钢板，内外进行红丹漆防锈处理。本工程施工范围：上海林彬塑料制品有限公司1#生产车间工程的钢结构系统的制作与现场安装施工以及保修。 </w:t>
      </w:r>
      <w:r>
        <w:rPr>
          <w:rFonts w:ascii="ˎ̥" w:hAnsi="ˎ̥" w:cs="宋体"/>
          <w:color w:val="333333"/>
          <w:kern w:val="0"/>
          <w:szCs w:val="21"/>
        </w:rPr>
        <w:br/>
      </w:r>
      <w:r>
        <w:rPr>
          <w:rFonts w:ascii="ˎ̥" w:hAnsi="ˎ̥" w:cs="宋体"/>
          <w:color w:val="333333"/>
          <w:kern w:val="0"/>
          <w:szCs w:val="21"/>
        </w:rPr>
        <w:t>3、施工准备计划</w:t>
      </w:r>
      <w:r>
        <w:rPr>
          <w:rFonts w:ascii="ˎ̥" w:hAnsi="ˎ̥" w:cs="宋体"/>
          <w:color w:val="333333"/>
          <w:kern w:val="0"/>
          <w:szCs w:val="21"/>
        </w:rPr>
        <w:br/>
      </w:r>
      <w:r>
        <w:rPr>
          <w:rFonts w:ascii="ˎ̥" w:hAnsi="ˎ̥" w:cs="宋体"/>
          <w:color w:val="333333"/>
          <w:kern w:val="0"/>
          <w:szCs w:val="21"/>
        </w:rPr>
        <w:t>3.1 施工技术准备：</w:t>
      </w:r>
      <w:r>
        <w:rPr>
          <w:rFonts w:ascii="ˎ̥" w:hAnsi="ˎ̥" w:cs="宋体"/>
          <w:color w:val="333333"/>
          <w:kern w:val="0"/>
          <w:szCs w:val="21"/>
        </w:rPr>
        <w:br/>
      </w:r>
      <w:r>
        <w:rPr>
          <w:rFonts w:ascii="ˎ̥" w:hAnsi="ˎ̥" w:cs="宋体"/>
          <w:color w:val="333333"/>
          <w:kern w:val="0"/>
          <w:szCs w:val="21"/>
        </w:rPr>
        <w:t>积极组织技术人员认真审阅图纸，做好图纸设计交底和技术交底的准备工作，备齐工程所需的资料和标准图集，编制施工图预算和分部工程材料计划以及劳动力需求计划和工机具的需要情况。向施工人员进行施工组织设计和技术交底，把工程的设计内容、施工计划和施工技术要求等，详尽的向施工人员讲解清楚，落实施工计划，制定技术责任制的必要措施。做好现场定位桩的测设工作，完成工程的定位放线工作等。</w:t>
      </w:r>
      <w:r>
        <w:rPr>
          <w:rFonts w:ascii="ˎ̥" w:hAnsi="ˎ̥" w:cs="宋体"/>
          <w:color w:val="333333"/>
          <w:kern w:val="0"/>
          <w:szCs w:val="21"/>
        </w:rPr>
        <w:br/>
      </w:r>
      <w:r>
        <w:rPr>
          <w:rFonts w:ascii="ˎ̥" w:hAnsi="ˎ̥" w:cs="宋体"/>
          <w:color w:val="333333"/>
          <w:kern w:val="0"/>
          <w:szCs w:val="21"/>
        </w:rPr>
        <w:t>3.2 物资的准备：</w:t>
      </w:r>
      <w:r>
        <w:rPr>
          <w:rFonts w:ascii="ˎ̥" w:hAnsi="ˎ̥" w:cs="宋体"/>
          <w:color w:val="333333"/>
          <w:kern w:val="0"/>
          <w:szCs w:val="21"/>
        </w:rPr>
        <w:br/>
      </w:r>
    </w:p>
    <w:p>
      <w:pPr>
        <w:widowControl/>
        <w:wordWrap w:val="0"/>
        <w:spacing w:before="100" w:beforeAutospacing="1" w:after="100" w:afterAutospacing="1" w:line="432" w:lineRule="auto"/>
        <w:jc w:val="left"/>
        <w:rPr>
          <w:rFonts w:ascii="ˎ̥" w:hAnsi="ˎ̥" w:cs="宋体"/>
          <w:color w:val="333333"/>
          <w:kern w:val="0"/>
          <w:szCs w:val="21"/>
        </w:rPr>
      </w:pPr>
      <w:r>
        <w:rPr>
          <w:rFonts w:ascii="ˎ̥" w:hAnsi="ˎ̥" w:cs="宋体"/>
          <w:color w:val="333333"/>
          <w:kern w:val="0"/>
          <w:szCs w:val="21"/>
        </w:rPr>
        <w:t>根据施工预算和分部分项工程施工方法和施工进度的安排，组织货源，确定加工、供应地点和供应方式，签订物资供货合同。根据各种物资的需要量计划和合同，拟定运输计划和运输方案。按照施工总平面图的要求，组织物资按计划时间进场，在指定地点，按规定方式进行储存和保管。</w:t>
      </w:r>
      <w:r>
        <w:rPr>
          <w:rFonts w:ascii="ˎ̥" w:hAnsi="ˎ̥" w:cs="宋体"/>
          <w:color w:val="333333"/>
          <w:kern w:val="0"/>
          <w:szCs w:val="21"/>
        </w:rPr>
        <w:br/>
      </w:r>
      <w:r>
        <w:rPr>
          <w:rFonts w:ascii="ˎ̥" w:hAnsi="ˎ̥" w:cs="宋体"/>
          <w:color w:val="333333"/>
          <w:kern w:val="0"/>
          <w:szCs w:val="21"/>
        </w:rPr>
        <w:t>3.3 劳动力等组织准备：</w:t>
      </w:r>
      <w:r>
        <w:rPr>
          <w:rFonts w:ascii="ˎ̥" w:hAnsi="ˎ̥" w:cs="宋体"/>
          <w:color w:val="333333"/>
          <w:kern w:val="0"/>
          <w:szCs w:val="21"/>
        </w:rPr>
        <w:br/>
      </w:r>
      <w:r>
        <w:rPr>
          <w:rFonts w:ascii="ˎ̥" w:hAnsi="ˎ̥" w:cs="宋体"/>
          <w:color w:val="333333"/>
          <w:kern w:val="0"/>
          <w:szCs w:val="21"/>
        </w:rPr>
        <w:t>成立以项目经理为领导的项目经理部的组织机构（组织机构图见附表11），建立健全各项规章管理制度，确定劳动组织的领导机构名额和人选，坚持合理分工与密切协作相结合的原则，把有施工经验、有创业创新精神、工作效率高的人选入领导机构。</w:t>
      </w:r>
      <w:r>
        <w:rPr>
          <w:rFonts w:ascii="ˎ̥" w:hAnsi="ˎ̥" w:cs="宋体"/>
          <w:color w:val="333333"/>
          <w:kern w:val="0"/>
          <w:szCs w:val="21"/>
        </w:rPr>
        <w:br/>
      </w:r>
      <w:r>
        <w:rPr>
          <w:rFonts w:ascii="ˎ̥" w:hAnsi="ˎ̥" w:cs="宋体"/>
          <w:color w:val="333333"/>
          <w:kern w:val="0"/>
          <w:szCs w:val="21"/>
        </w:rPr>
        <w:t>建立精干的施工队伍，要认真考虑专业工种的合理配合，技工和普工的比例要满足合理的劳动组织要求，按组织施工方式的要求确定建立混合施工队组或专业施工队组及其数量。按照开工日期和劳动力需要量计划，组织劳动力进场，同时要进行安全、防火和文明施工等方面的教育。</w:t>
      </w:r>
      <w:r>
        <w:rPr>
          <w:rFonts w:ascii="ˎ̥" w:hAnsi="ˎ̥" w:cs="宋体"/>
          <w:color w:val="333333"/>
          <w:kern w:val="0"/>
          <w:szCs w:val="21"/>
        </w:rPr>
        <w:br/>
      </w:r>
      <w:r>
        <w:rPr>
          <w:rFonts w:ascii="ˎ̥" w:hAnsi="ˎ̥" w:cs="宋体"/>
          <w:color w:val="333333"/>
          <w:kern w:val="0"/>
          <w:szCs w:val="21"/>
        </w:rPr>
        <w:t> 在钢结构工程施工前，应对各工序的施工人员进行必要的岗位培训，并对其进行技术、质量、安全交底，预防发生安全和质量事故。</w:t>
      </w:r>
      <w:r>
        <w:rPr>
          <w:rFonts w:ascii="ˎ̥" w:hAnsi="ˎ̥" w:cs="宋体"/>
          <w:color w:val="333333"/>
          <w:kern w:val="0"/>
          <w:szCs w:val="21"/>
        </w:rPr>
        <w:br/>
      </w:r>
      <w:r>
        <w:rPr>
          <w:rFonts w:ascii="ˎ̥" w:hAnsi="ˎ̥" w:cs="宋体"/>
          <w:color w:val="333333"/>
          <w:kern w:val="0"/>
          <w:szCs w:val="21"/>
        </w:rPr>
        <w:t>为了加快施工准备工作的进度，必须加强建设单位、设计单位和监理单位之间的协调工作，密切配合，建立健全施工准备工作的责任制度和检查制度，使施工准备工作由领导、有组织、有计划和分期分批地进行。</w:t>
      </w:r>
      <w:r>
        <w:rPr>
          <w:rFonts w:ascii="ˎ̥" w:hAnsi="ˎ̥" w:cs="宋体"/>
          <w:color w:val="333333"/>
          <w:kern w:val="0"/>
          <w:szCs w:val="21"/>
        </w:rPr>
        <w:br/>
      </w:r>
      <w:r>
        <w:rPr>
          <w:rFonts w:ascii="ˎ̥" w:hAnsi="ˎ̥" w:cs="宋体"/>
          <w:color w:val="333333"/>
          <w:kern w:val="0"/>
          <w:szCs w:val="21"/>
        </w:rPr>
        <w:t>对钢结构工程所使用的机械和检测设备的性能进行检验，保证施工过程中各种设备的工作状态良好，使用功能齐全。</w:t>
      </w:r>
    </w:p>
    <w:p>
      <w:pPr>
        <w:widowControl/>
        <w:wordWrap w:val="0"/>
        <w:spacing w:before="100" w:beforeAutospacing="1" w:after="100" w:afterAutospacing="1" w:line="432" w:lineRule="auto"/>
        <w:jc w:val="left"/>
        <w:rPr>
          <w:rFonts w:ascii="ˎ̥" w:hAnsi="ˎ̥" w:cs="宋体"/>
          <w:color w:val="333333"/>
          <w:kern w:val="0"/>
          <w:szCs w:val="21"/>
        </w:rPr>
        <w:sectPr>
          <w:type w:val="nextPage"/>
          <w:pgSz w:w="11906" w:h="16838"/>
          <w:pgMar w:top="1440" w:right="1797" w:bottom="1440" w:left="1797" w:header="851" w:footer="992" w:gutter="0"/>
          <w:pgNumType w:start="3"/>
          <w:cols w:space="708"/>
          <w:titlePg w:val="0"/>
          <w:docGrid w:linePitch="312"/>
        </w:sectPr>
      </w:pPr>
      <w:r>
        <w:rPr>
          <w:rFonts w:ascii="ˎ̥" w:hAnsi="ˎ̥" w:cs="宋体"/>
          <w:color w:val="333333"/>
          <w:kern w:val="0"/>
          <w:szCs w:val="21"/>
        </w:rPr>
        <w:t>主要施工人员表</w:t>
      </w:r>
      <w:r>
        <w:rPr>
          <w:rFonts w:ascii="ˎ̥" w:hAnsi="ˎ̥" w:cs="宋体"/>
          <w:color w:val="333333"/>
          <w:kern w:val="0"/>
          <w:szCs w:val="21"/>
        </w:rPr>
        <w:br/>
      </w:r>
      <w:r>
        <w:rPr>
          <w:rFonts w:ascii="ˎ̥" w:hAnsi="ˎ̥" w:cs="宋体"/>
          <w:color w:val="333333"/>
          <w:kern w:val="0"/>
          <w:szCs w:val="21"/>
        </w:rPr>
        <w:t>机构 项目部</w:t>
      </w:r>
      <w:r>
        <w:rPr>
          <w:rFonts w:ascii="ˎ̥" w:hAnsi="ˎ̥" w:cs="宋体"/>
          <w:color w:val="333333"/>
          <w:kern w:val="0"/>
          <w:szCs w:val="21"/>
        </w:rPr>
        <w:br/>
      </w:r>
      <w:r>
        <w:rPr>
          <w:rFonts w:ascii="ˎ̥" w:hAnsi="ˎ̥" w:cs="宋体"/>
          <w:color w:val="333333"/>
          <w:kern w:val="0"/>
          <w:szCs w:val="21"/>
        </w:rPr>
        <w:t>成员 姓名 职务 职称 主要资历、经验及承担过的项目</w:t>
      </w:r>
      <w:r>
        <w:rPr>
          <w:rFonts w:ascii="ˎ̥" w:hAnsi="ˎ̥" w:cs="宋体"/>
          <w:color w:val="333333"/>
          <w:kern w:val="0"/>
          <w:szCs w:val="21"/>
        </w:rPr>
        <w:br/>
      </w:r>
      <w:r>
        <w:rPr>
          <w:rFonts w:ascii="ˎ̥" w:hAnsi="ˎ̥" w:cs="宋体"/>
          <w:color w:val="333333"/>
          <w:kern w:val="0"/>
          <w:szCs w:val="21"/>
        </w:rPr>
        <w:t xml:space="preserve">项目部 项目经理 项目经理 工程师 </w:t>
      </w:r>
      <w:r>
        <w:rPr>
          <w:rFonts w:ascii="ˎ̥" w:hAnsi="ˎ̥" w:cs="宋体"/>
          <w:color w:val="333333"/>
          <w:kern w:val="0"/>
          <w:szCs w:val="21"/>
        </w:rPr>
        <w:br/>
      </w:r>
      <w:r>
        <w:rPr>
          <w:rFonts w:ascii="ˎ̥" w:hAnsi="ˎ̥" w:cs="宋体"/>
          <w:color w:val="333333"/>
          <w:kern w:val="0"/>
          <w:szCs w:val="21"/>
        </w:rPr>
        <w:t xml:space="preserve">技术负责人 技术负责人 工程师 </w:t>
      </w:r>
      <w:r>
        <w:rPr>
          <w:rFonts w:ascii="ˎ̥" w:hAnsi="ˎ̥" w:cs="宋体"/>
          <w:color w:val="333333"/>
          <w:kern w:val="0"/>
          <w:szCs w:val="21"/>
        </w:rPr>
        <w:br/>
      </w:r>
      <w:r>
        <w:rPr>
          <w:rFonts w:ascii="ˎ̥" w:hAnsi="ˎ̥" w:cs="宋体"/>
          <w:color w:val="333333"/>
          <w:kern w:val="0"/>
          <w:szCs w:val="21"/>
        </w:rPr>
        <w:t xml:space="preserve">施工负责人 施工负责人 工程师 </w:t>
      </w:r>
      <w:r>
        <w:rPr>
          <w:rFonts w:ascii="ˎ̥" w:hAnsi="ˎ̥" w:cs="宋体"/>
          <w:color w:val="333333"/>
          <w:kern w:val="0"/>
          <w:szCs w:val="21"/>
        </w:rPr>
        <w:br/>
      </w:r>
      <w:r>
        <w:rPr>
          <w:rFonts w:ascii="ˎ̥" w:hAnsi="ˎ̥" w:cs="宋体"/>
          <w:color w:val="333333"/>
          <w:kern w:val="0"/>
          <w:szCs w:val="21"/>
        </w:rPr>
        <w:t xml:space="preserve">质检员 质检员 工程师 </w:t>
      </w:r>
      <w:r>
        <w:rPr>
          <w:rFonts w:ascii="ˎ̥" w:hAnsi="ˎ̥" w:cs="宋体"/>
          <w:color w:val="333333"/>
          <w:kern w:val="0"/>
          <w:szCs w:val="21"/>
        </w:rPr>
        <w:br/>
      </w:r>
      <w:r>
        <w:rPr>
          <w:rFonts w:ascii="ˎ̥" w:hAnsi="ˎ̥" w:cs="宋体"/>
          <w:color w:val="333333"/>
          <w:kern w:val="0"/>
          <w:szCs w:val="21"/>
        </w:rPr>
        <w:t xml:space="preserve">安全员 安全员 工程师 </w:t>
      </w:r>
      <w:r>
        <w:rPr>
          <w:rFonts w:ascii="ˎ̥" w:hAnsi="ˎ̥" w:cs="宋体"/>
          <w:color w:val="333333"/>
          <w:kern w:val="0"/>
          <w:szCs w:val="21"/>
        </w:rPr>
        <w:br/>
      </w:r>
      <w:r>
        <w:rPr>
          <w:rFonts w:ascii="ˎ̥" w:hAnsi="ˎ̥" w:cs="宋体"/>
          <w:color w:val="333333"/>
          <w:kern w:val="0"/>
          <w:szCs w:val="21"/>
        </w:rPr>
        <w:t xml:space="preserve">施工员 施工员 工程师 </w:t>
      </w:r>
      <w:r>
        <w:rPr>
          <w:rFonts w:ascii="ˎ̥" w:hAnsi="ˎ̥" w:cs="宋体"/>
          <w:color w:val="333333"/>
          <w:kern w:val="0"/>
          <w:szCs w:val="21"/>
        </w:rPr>
        <w:br/>
      </w:r>
      <w:r>
        <w:rPr>
          <w:rFonts w:ascii="ˎ̥" w:hAnsi="ˎ̥" w:cs="宋体"/>
          <w:color w:val="333333"/>
          <w:kern w:val="0"/>
          <w:szCs w:val="21"/>
        </w:rPr>
        <w:t xml:space="preserve">材料员 材料员 工程师 </w:t>
      </w:r>
      <w:r>
        <w:rPr>
          <w:rFonts w:ascii="ˎ̥" w:hAnsi="ˎ̥" w:cs="宋体"/>
          <w:color w:val="333333"/>
          <w:kern w:val="0"/>
          <w:szCs w:val="21"/>
        </w:rPr>
        <w:br/>
      </w:r>
    </w:p>
    <w:p>
      <w:pPr>
        <w:widowControl/>
        <w:wordWrap w:val="0"/>
        <w:spacing w:before="100" w:beforeAutospacing="1" w:after="100" w:afterAutospacing="1" w:line="432" w:lineRule="auto"/>
        <w:jc w:val="left"/>
        <w:rPr>
          <w:rFonts w:ascii="ˎ̥" w:hAnsi="ˎ̥" w:cs="宋体"/>
          <w:color w:val="333333"/>
          <w:kern w:val="0"/>
          <w:szCs w:val="21"/>
        </w:rPr>
      </w:pPr>
      <w:r>
        <w:rPr>
          <w:rFonts w:ascii="ˎ̥" w:hAnsi="ˎ̥" w:cs="宋体"/>
          <w:color w:val="333333"/>
          <w:kern w:val="0"/>
          <w:szCs w:val="21"/>
        </w:rPr>
        <w:t xml:space="preserve">预算员 预算员 工程师 </w:t>
      </w:r>
      <w:r>
        <w:rPr>
          <w:rFonts w:ascii="ˎ̥" w:hAnsi="ˎ̥" w:cs="宋体"/>
          <w:color w:val="333333"/>
          <w:kern w:val="0"/>
          <w:szCs w:val="21"/>
        </w:rPr>
        <w:br/>
      </w:r>
      <w:r>
        <w:rPr>
          <w:rFonts w:ascii="ˎ̥" w:hAnsi="ˎ̥" w:cs="宋体"/>
          <w:color w:val="333333"/>
          <w:kern w:val="0"/>
          <w:szCs w:val="21"/>
        </w:rPr>
        <w:t>主要劳动力计划表</w:t>
      </w:r>
      <w:r>
        <w:rPr>
          <w:rFonts w:ascii="ˎ̥" w:hAnsi="ˎ̥" w:cs="宋体"/>
          <w:color w:val="333333"/>
          <w:kern w:val="0"/>
          <w:szCs w:val="21"/>
        </w:rPr>
        <w:br/>
      </w:r>
      <w:r>
        <w:rPr>
          <w:rFonts w:ascii="ˎ̥" w:hAnsi="ˎ̥" w:cs="宋体"/>
          <w:color w:val="333333"/>
          <w:kern w:val="0"/>
          <w:szCs w:val="21"/>
        </w:rPr>
        <w:t>序号 工种 人数 备注 序号 工种 人数 备注</w:t>
      </w:r>
      <w:r>
        <w:rPr>
          <w:rFonts w:ascii="ˎ̥" w:hAnsi="ˎ̥" w:cs="宋体"/>
          <w:color w:val="333333"/>
          <w:kern w:val="0"/>
          <w:szCs w:val="21"/>
        </w:rPr>
        <w:br/>
      </w:r>
      <w:r>
        <w:rPr>
          <w:rFonts w:ascii="ˎ̥" w:hAnsi="ˎ̥" w:cs="宋体"/>
          <w:color w:val="333333"/>
          <w:kern w:val="0"/>
          <w:szCs w:val="21"/>
        </w:rPr>
        <w:t xml:space="preserve">1 下料工 2 2 组立工  2 </w:t>
      </w:r>
      <w:r>
        <w:rPr>
          <w:rFonts w:ascii="ˎ̥" w:hAnsi="ˎ̥" w:cs="宋体"/>
          <w:color w:val="333333"/>
          <w:kern w:val="0"/>
          <w:szCs w:val="21"/>
        </w:rPr>
        <w:br/>
      </w:r>
      <w:r>
        <w:rPr>
          <w:rFonts w:ascii="ˎ̥" w:hAnsi="ˎ̥" w:cs="宋体"/>
          <w:color w:val="333333"/>
          <w:kern w:val="0"/>
          <w:szCs w:val="21"/>
        </w:rPr>
        <w:t xml:space="preserve">3 矫正工  2 4 机修工 1 </w:t>
      </w:r>
      <w:r>
        <w:rPr>
          <w:rFonts w:ascii="ˎ̥" w:hAnsi="ˎ̥" w:cs="宋体"/>
          <w:color w:val="333333"/>
          <w:kern w:val="0"/>
          <w:szCs w:val="21"/>
        </w:rPr>
        <w:br/>
      </w:r>
      <w:r>
        <w:rPr>
          <w:rFonts w:ascii="ˎ̥" w:hAnsi="ˎ̥" w:cs="宋体"/>
          <w:color w:val="333333"/>
          <w:kern w:val="0"/>
          <w:szCs w:val="21"/>
        </w:rPr>
        <w:t xml:space="preserve">5 电焊工 5 6 安装工 14 </w:t>
      </w:r>
      <w:r>
        <w:rPr>
          <w:rFonts w:ascii="ˎ̥" w:hAnsi="ˎ̥" w:cs="宋体"/>
          <w:color w:val="333333"/>
          <w:kern w:val="0"/>
          <w:szCs w:val="21"/>
        </w:rPr>
        <w:br/>
      </w:r>
      <w:r>
        <w:rPr>
          <w:rFonts w:ascii="ˎ̥" w:hAnsi="ˎ̥" w:cs="宋体"/>
          <w:color w:val="333333"/>
          <w:kern w:val="0"/>
          <w:szCs w:val="21"/>
        </w:rPr>
        <w:t xml:space="preserve">7 钻孔工  1 8 架子工 1 </w:t>
      </w:r>
      <w:r>
        <w:rPr>
          <w:rFonts w:ascii="ˎ̥" w:hAnsi="ˎ̥" w:cs="宋体"/>
          <w:color w:val="333333"/>
          <w:kern w:val="0"/>
          <w:szCs w:val="21"/>
        </w:rPr>
        <w:br/>
      </w:r>
      <w:r>
        <w:rPr>
          <w:rFonts w:ascii="ˎ̥" w:hAnsi="ˎ̥" w:cs="宋体"/>
          <w:color w:val="333333"/>
          <w:kern w:val="0"/>
          <w:szCs w:val="21"/>
        </w:rPr>
        <w:t xml:space="preserve">9 喷漆工  2 10 杂工 2 </w:t>
      </w:r>
      <w:r>
        <w:rPr>
          <w:rFonts w:ascii="ˎ̥" w:hAnsi="ˎ̥" w:cs="宋体"/>
          <w:color w:val="333333"/>
          <w:kern w:val="0"/>
          <w:szCs w:val="21"/>
        </w:rPr>
        <w:br/>
      </w:r>
      <w:r>
        <w:rPr>
          <w:rFonts w:ascii="ˎ̥" w:hAnsi="ˎ̥" w:cs="宋体"/>
          <w:color w:val="333333"/>
          <w:kern w:val="0"/>
          <w:szCs w:val="21"/>
        </w:rPr>
        <w:t>4、施工总体布署</w:t>
      </w:r>
      <w:r>
        <w:rPr>
          <w:rFonts w:ascii="ˎ̥" w:hAnsi="ˎ̥" w:cs="宋体"/>
          <w:color w:val="333333"/>
          <w:kern w:val="0"/>
          <w:szCs w:val="21"/>
        </w:rPr>
        <w:br/>
      </w:r>
      <w:r>
        <w:rPr>
          <w:rFonts w:ascii="ˎ̥" w:hAnsi="ˎ̥" w:cs="宋体"/>
          <w:color w:val="333333"/>
          <w:kern w:val="0"/>
          <w:szCs w:val="21"/>
        </w:rPr>
        <w:t>为了合理地安排，组织好施工，根据本工程自身的特点,结合实际情况,本工</w:t>
      </w:r>
      <w:r>
        <w:rPr>
          <w:rFonts w:ascii="ˎ̥" w:hAnsi="ˎ̥" w:cs="宋体"/>
          <w:color w:val="333333"/>
          <w:kern w:val="0"/>
          <w:szCs w:val="21"/>
        </w:rPr>
        <w:br/>
      </w:r>
      <w:r>
        <w:rPr>
          <w:rFonts w:ascii="ˎ̥" w:hAnsi="ˎ̥" w:cs="宋体"/>
          <w:color w:val="333333"/>
          <w:kern w:val="0"/>
          <w:szCs w:val="21"/>
        </w:rPr>
        <w:t>程流水法施工。即：在施工上海林彬塑料制品有限公司1#生产车间工程基础的同时开始加工制作钢结构（钢柱、钢梁、钢檩条等）。钢结构采取分批分段施工。</w:t>
      </w:r>
      <w:r>
        <w:rPr>
          <w:rFonts w:ascii="ˎ̥" w:hAnsi="ˎ̥" w:cs="宋体"/>
          <w:color w:val="333333"/>
          <w:kern w:val="0"/>
          <w:szCs w:val="21"/>
        </w:rPr>
        <w:br/>
      </w:r>
      <w:r>
        <w:rPr>
          <w:rFonts w:ascii="ˎ̥" w:hAnsi="ˎ̥" w:cs="宋体"/>
          <w:color w:val="333333"/>
          <w:kern w:val="0"/>
          <w:szCs w:val="21"/>
        </w:rPr>
        <w:t>4.1 任务安排：</w:t>
      </w:r>
      <w:r>
        <w:rPr>
          <w:rFonts w:ascii="ˎ̥" w:hAnsi="ˎ̥" w:cs="宋体"/>
          <w:color w:val="333333"/>
          <w:kern w:val="0"/>
          <w:szCs w:val="21"/>
        </w:rPr>
        <w:br/>
      </w:r>
      <w:r>
        <w:rPr>
          <w:rFonts w:ascii="ˎ̥" w:hAnsi="ˎ̥" w:cs="宋体"/>
          <w:color w:val="333333"/>
          <w:kern w:val="0"/>
          <w:szCs w:val="21"/>
        </w:rPr>
        <w:t>钢结构部分由专业施工钢结构的安装施工队伍施工。</w:t>
      </w:r>
      <w:r>
        <w:rPr>
          <w:rFonts w:ascii="ˎ̥" w:hAnsi="ˎ̥" w:cs="宋体"/>
          <w:color w:val="333333"/>
          <w:kern w:val="0"/>
          <w:szCs w:val="21"/>
        </w:rPr>
        <w:br/>
      </w:r>
      <w:r>
        <w:rPr>
          <w:rFonts w:ascii="ˎ̥" w:hAnsi="ˎ̥" w:cs="宋体"/>
          <w:color w:val="333333"/>
          <w:kern w:val="0"/>
          <w:szCs w:val="21"/>
        </w:rPr>
        <w:t>4.2 施工布署： </w:t>
      </w:r>
      <w:r>
        <w:rPr>
          <w:rFonts w:ascii="ˎ̥" w:hAnsi="ˎ̥" w:cs="宋体"/>
          <w:color w:val="333333"/>
          <w:kern w:val="0"/>
          <w:szCs w:val="21"/>
        </w:rPr>
        <w:br/>
      </w:r>
      <w:r>
        <w:rPr>
          <w:rFonts w:ascii="ˎ̥" w:hAnsi="ˎ̥" w:cs="宋体"/>
          <w:color w:val="333333"/>
          <w:kern w:val="0"/>
          <w:szCs w:val="21"/>
        </w:rPr>
        <w:t>本工程施工包括施工准备（见施工准备工作计划）及钢结构施工两个阶段。</w:t>
      </w:r>
      <w:r>
        <w:rPr>
          <w:rFonts w:ascii="ˎ̥" w:hAnsi="ˎ̥" w:cs="宋体"/>
          <w:color w:val="333333"/>
          <w:kern w:val="0"/>
          <w:szCs w:val="21"/>
        </w:rPr>
        <w:br/>
      </w:r>
      <w:r>
        <w:rPr>
          <w:rFonts w:ascii="ˎ̥" w:hAnsi="ˎ̥" w:cs="宋体"/>
          <w:color w:val="333333"/>
          <w:kern w:val="0"/>
          <w:szCs w:val="21"/>
        </w:rPr>
        <w:t>4.2.1施工准备阶段：包括施工现场准备、技术准备、材料准备、劳动力和工机具准备，均在工程开工之前完成。</w:t>
      </w:r>
      <w:r>
        <w:rPr>
          <w:rFonts w:ascii="ˎ̥" w:hAnsi="ˎ̥" w:cs="宋体"/>
          <w:color w:val="333333"/>
          <w:kern w:val="0"/>
          <w:szCs w:val="21"/>
        </w:rPr>
        <w:br/>
      </w:r>
      <w:r>
        <w:rPr>
          <w:rFonts w:ascii="ˎ̥" w:hAnsi="ˎ̥" w:cs="宋体"/>
          <w:color w:val="333333"/>
          <w:kern w:val="0"/>
          <w:szCs w:val="21"/>
        </w:rPr>
        <w:t>4.2.2钢结构施工阶段：包括钢结构加工制作、运输、吊装、安装、校正、</w:t>
      </w:r>
      <w:r>
        <w:rPr>
          <w:rFonts w:ascii="ˎ̥" w:hAnsi="ˎ̥" w:cs="宋体"/>
          <w:color w:val="333333"/>
          <w:kern w:val="0"/>
          <w:szCs w:val="21"/>
        </w:rPr>
        <w:br/>
      </w:r>
      <w:r>
        <w:rPr>
          <w:rFonts w:ascii="ˎ̥" w:hAnsi="ˎ̥" w:cs="宋体"/>
          <w:color w:val="333333"/>
          <w:kern w:val="0"/>
          <w:szCs w:val="21"/>
        </w:rPr>
        <w:t>涂刷油漆、安装彩钢板等，均组织好流水施工。</w:t>
      </w:r>
      <w:r>
        <w:rPr>
          <w:rFonts w:ascii="ˎ̥" w:hAnsi="ˎ̥" w:cs="宋体"/>
          <w:color w:val="333333"/>
          <w:kern w:val="0"/>
          <w:szCs w:val="21"/>
        </w:rPr>
        <w:br/>
      </w:r>
      <w:r>
        <w:rPr>
          <w:rFonts w:ascii="ˎ̥" w:hAnsi="ˎ̥" w:cs="宋体"/>
          <w:color w:val="333333"/>
          <w:kern w:val="0"/>
          <w:szCs w:val="21"/>
        </w:rPr>
        <w:t>4.3 施工顺序和进度计划： </w:t>
      </w:r>
    </w:p>
    <w:p>
      <w:pPr>
        <w:widowControl/>
        <w:wordWrap w:val="0"/>
        <w:spacing w:before="100" w:beforeAutospacing="1" w:after="100" w:afterAutospacing="1" w:line="432" w:lineRule="auto"/>
        <w:jc w:val="left"/>
        <w:rPr>
          <w:rFonts w:ascii="ˎ̥" w:hAnsi="ˎ̥" w:cs="宋体"/>
          <w:color w:val="333333"/>
          <w:kern w:val="0"/>
          <w:szCs w:val="21"/>
        </w:rPr>
        <w:sectPr>
          <w:type w:val="nextPage"/>
          <w:pgSz w:w="11906" w:h="16838"/>
          <w:pgMar w:top="1440" w:right="1797" w:bottom="1440" w:left="1797" w:header="851" w:footer="992" w:gutter="0"/>
          <w:pgNumType w:start="4"/>
          <w:cols w:space="708"/>
          <w:titlePg w:val="0"/>
          <w:docGrid w:linePitch="312"/>
        </w:sectPr>
      </w:pPr>
      <w:r>
        <w:rPr>
          <w:rFonts w:ascii="ˎ̥" w:hAnsi="ˎ̥" w:cs="宋体"/>
          <w:color w:val="333333"/>
          <w:kern w:val="0"/>
          <w:szCs w:val="21"/>
        </w:rPr>
        <w:t>本工程遵循“先地下、后地上；先结构、后装修”的原则安排施工。</w:t>
      </w:r>
      <w:r>
        <w:rPr>
          <w:rFonts w:ascii="ˎ̥" w:hAnsi="ˎ̥" w:cs="宋体"/>
          <w:color w:val="333333"/>
          <w:kern w:val="0"/>
          <w:szCs w:val="21"/>
        </w:rPr>
        <w:br/>
      </w:r>
      <w:r>
        <w:rPr>
          <w:rFonts w:ascii="ˎ̥" w:hAnsi="ˎ̥" w:cs="宋体"/>
          <w:color w:val="333333"/>
          <w:kern w:val="0"/>
          <w:szCs w:val="21"/>
        </w:rPr>
        <w:t>4.3.1本工程施工顺序如下：</w:t>
      </w:r>
      <w:r>
        <w:rPr>
          <w:rFonts w:ascii="ˎ̥" w:hAnsi="ˎ̥" w:cs="宋体"/>
          <w:color w:val="333333"/>
          <w:kern w:val="0"/>
          <w:szCs w:val="21"/>
        </w:rPr>
        <w:br/>
      </w:r>
      <w:r>
        <w:rPr>
          <w:rFonts w:ascii="ˎ̥" w:hAnsi="ˎ̥" w:cs="宋体"/>
          <w:color w:val="333333"/>
          <w:kern w:val="0"/>
          <w:szCs w:val="21"/>
        </w:rPr>
        <w:t>钢结构部分：材料检验—材料矫直—放样—号料—切割—加工（矫正、成型、制孔）--对接（焊接）--X光检验—校正—组装—焊接—校正—划线—制孔—除锈—试装—装配—质量检验--涂层--编号、发送—现场检验—单片现场组装—钢柱吊装—水平支撑吊装--钢屋架吊装—钢檩条吊装—斜支撑安装—拉条安装—校正—补漆—天沟安装—中间验收—墙面彩钢板安装—屋面板安装—门窗安装—验收。</w:t>
      </w:r>
      <w:r>
        <w:rPr>
          <w:rFonts w:ascii="ˎ̥" w:hAnsi="ˎ̥" w:cs="宋体"/>
          <w:color w:val="333333"/>
          <w:kern w:val="0"/>
          <w:szCs w:val="21"/>
        </w:rPr>
        <w:br/>
      </w:r>
    </w:p>
    <w:p>
      <w:pPr>
        <w:widowControl/>
        <w:wordWrap w:val="0"/>
        <w:spacing w:before="100" w:beforeAutospacing="1" w:after="100" w:afterAutospacing="1" w:line="432" w:lineRule="auto"/>
        <w:jc w:val="left"/>
        <w:rPr>
          <w:rFonts w:ascii="ˎ̥" w:hAnsi="ˎ̥" w:cs="宋体"/>
          <w:color w:val="333333"/>
          <w:kern w:val="0"/>
          <w:szCs w:val="21"/>
        </w:rPr>
      </w:pPr>
      <w:r>
        <w:rPr>
          <w:rFonts w:ascii="ˎ̥" w:hAnsi="ˎ̥" w:cs="宋体"/>
          <w:color w:val="333333"/>
          <w:kern w:val="0"/>
          <w:szCs w:val="21"/>
        </w:rPr>
        <w:t>4.4本工程施工进度计划（见工程进度计划表）。</w:t>
      </w:r>
      <w:r>
        <w:rPr>
          <w:rFonts w:ascii="ˎ̥" w:hAnsi="ˎ̥" w:cs="宋体"/>
          <w:color w:val="333333"/>
          <w:kern w:val="0"/>
          <w:szCs w:val="21"/>
        </w:rPr>
        <w:br/>
      </w:r>
      <w:r>
        <w:rPr>
          <w:rFonts w:ascii="ˎ̥" w:hAnsi="ˎ̥" w:cs="宋体"/>
          <w:color w:val="333333"/>
          <w:kern w:val="0"/>
          <w:szCs w:val="21"/>
        </w:rPr>
        <w:t>4.5施工平面布置图(具体平面布置见施工总平面布置图).</w:t>
      </w:r>
      <w:r>
        <w:rPr>
          <w:rFonts w:ascii="ˎ̥" w:hAnsi="ˎ̥" w:cs="宋体"/>
          <w:color w:val="333333"/>
          <w:kern w:val="0"/>
          <w:szCs w:val="21"/>
        </w:rPr>
        <w:br/>
      </w:r>
      <w:r>
        <w:rPr>
          <w:rFonts w:ascii="ˎ̥" w:hAnsi="ˎ̥" w:cs="宋体"/>
          <w:color w:val="333333"/>
          <w:kern w:val="0"/>
          <w:szCs w:val="21"/>
        </w:rPr>
        <w:t>4.６主要施工机械的选择:</w:t>
      </w:r>
      <w:r>
        <w:rPr>
          <w:rFonts w:ascii="ˎ̥" w:hAnsi="ˎ̥" w:cs="宋体"/>
          <w:color w:val="333333"/>
          <w:kern w:val="0"/>
          <w:szCs w:val="21"/>
        </w:rPr>
        <w:br/>
      </w:r>
      <w:r>
        <w:rPr>
          <w:rFonts w:ascii="ˎ̥" w:hAnsi="ˎ̥" w:cs="宋体"/>
          <w:color w:val="333333"/>
          <w:kern w:val="0"/>
          <w:szCs w:val="21"/>
        </w:rPr>
        <w:t>主要施工机械设备一览表</w:t>
      </w:r>
      <w:r>
        <w:rPr>
          <w:rFonts w:ascii="ˎ̥" w:hAnsi="ˎ̥" w:cs="宋体"/>
          <w:color w:val="333333"/>
          <w:kern w:val="0"/>
          <w:szCs w:val="21"/>
        </w:rPr>
        <w:br/>
      </w:r>
      <w:r>
        <w:rPr>
          <w:rFonts w:ascii="ˎ̥" w:hAnsi="ˎ̥" w:cs="宋体"/>
          <w:color w:val="333333"/>
          <w:kern w:val="0"/>
          <w:szCs w:val="21"/>
        </w:rPr>
        <w:t>序号 机械设备名称 规格型号 数量 功率(KW） 备注</w:t>
      </w:r>
      <w:r>
        <w:rPr>
          <w:rFonts w:ascii="ˎ̥" w:hAnsi="ˎ̥" w:cs="宋体"/>
          <w:color w:val="333333"/>
          <w:kern w:val="0"/>
          <w:szCs w:val="21"/>
        </w:rPr>
        <w:br/>
      </w:r>
      <w:r>
        <w:rPr>
          <w:rFonts w:ascii="ˎ̥" w:hAnsi="ˎ̥" w:cs="宋体"/>
          <w:color w:val="333333"/>
          <w:kern w:val="0"/>
          <w:szCs w:val="21"/>
        </w:rPr>
        <w:t>1 型钢自动组立机 1台 5.5 钢结构焊接</w:t>
      </w:r>
      <w:r>
        <w:rPr>
          <w:rFonts w:ascii="ˎ̥" w:hAnsi="ˎ̥" w:cs="宋体"/>
          <w:color w:val="333333"/>
          <w:kern w:val="0"/>
          <w:szCs w:val="21"/>
        </w:rPr>
        <w:br/>
      </w:r>
      <w:r>
        <w:rPr>
          <w:rFonts w:ascii="ˎ̥" w:hAnsi="ˎ̥" w:cs="宋体"/>
          <w:color w:val="333333"/>
          <w:kern w:val="0"/>
          <w:szCs w:val="21"/>
        </w:rPr>
        <w:t>2 H型钢矫正机 1台 5 钢结构焊接</w:t>
      </w:r>
      <w:r>
        <w:rPr>
          <w:rFonts w:ascii="ˎ̥" w:hAnsi="ˎ̥" w:cs="宋体"/>
          <w:color w:val="333333"/>
          <w:kern w:val="0"/>
          <w:szCs w:val="21"/>
        </w:rPr>
        <w:br/>
      </w:r>
      <w:r>
        <w:rPr>
          <w:rFonts w:ascii="ˎ̥" w:hAnsi="ˎ̥" w:cs="宋体"/>
          <w:color w:val="333333"/>
          <w:kern w:val="0"/>
          <w:szCs w:val="21"/>
        </w:rPr>
        <w:t>3 气割枪 J01-30 2套 钢结构焊接</w:t>
      </w:r>
      <w:r>
        <w:rPr>
          <w:rFonts w:ascii="ˎ̥" w:hAnsi="ˎ̥" w:cs="宋体"/>
          <w:color w:val="333333"/>
          <w:kern w:val="0"/>
          <w:szCs w:val="21"/>
        </w:rPr>
        <w:br/>
      </w:r>
      <w:r>
        <w:rPr>
          <w:rFonts w:ascii="ˎ̥" w:hAnsi="ˎ̥" w:cs="宋体"/>
          <w:color w:val="333333"/>
          <w:kern w:val="0"/>
          <w:szCs w:val="21"/>
        </w:rPr>
        <w:t>4 台式砂轮切割机 S3SL-250 2台 2.2 切割钢材</w:t>
      </w:r>
      <w:r>
        <w:rPr>
          <w:rFonts w:ascii="ˎ̥" w:hAnsi="ˎ̥" w:cs="宋体"/>
          <w:color w:val="333333"/>
          <w:kern w:val="0"/>
          <w:szCs w:val="21"/>
        </w:rPr>
        <w:br/>
      </w:r>
      <w:r>
        <w:rPr>
          <w:rFonts w:ascii="ˎ̥" w:hAnsi="ˎ̥" w:cs="宋体"/>
          <w:color w:val="333333"/>
          <w:kern w:val="0"/>
          <w:szCs w:val="21"/>
        </w:rPr>
        <w:t>5 门式自动埋弧焊机 MZG-z*1000 1组 10.2 钢结构焊接</w:t>
      </w:r>
      <w:r>
        <w:rPr>
          <w:rFonts w:ascii="ˎ̥" w:hAnsi="ˎ̥" w:cs="宋体"/>
          <w:color w:val="333333"/>
          <w:kern w:val="0"/>
          <w:szCs w:val="21"/>
        </w:rPr>
        <w:br/>
      </w:r>
      <w:r>
        <w:rPr>
          <w:rFonts w:ascii="ˎ̥" w:hAnsi="ˎ̥" w:cs="宋体"/>
          <w:color w:val="333333"/>
          <w:kern w:val="0"/>
          <w:szCs w:val="21"/>
        </w:rPr>
        <w:t>6 八头抛丸除锈机 DG*90*180 1组 94.6 钢结构焊接</w:t>
      </w:r>
      <w:r>
        <w:rPr>
          <w:rFonts w:ascii="ˎ̥" w:hAnsi="ˎ̥" w:cs="宋体"/>
          <w:color w:val="333333"/>
          <w:kern w:val="0"/>
          <w:szCs w:val="21"/>
        </w:rPr>
        <w:br/>
      </w:r>
      <w:r>
        <w:rPr>
          <w:rFonts w:ascii="ˎ̥" w:hAnsi="ˎ̥" w:cs="宋体"/>
          <w:color w:val="333333"/>
          <w:kern w:val="0"/>
          <w:szCs w:val="21"/>
        </w:rPr>
        <w:t>7 数控多头直条切割机 3000B 1组 9.4 钢板切割</w:t>
      </w:r>
      <w:r>
        <w:rPr>
          <w:rFonts w:ascii="ˎ̥" w:hAnsi="ˎ̥" w:cs="宋体"/>
          <w:color w:val="333333"/>
          <w:kern w:val="0"/>
          <w:szCs w:val="21"/>
        </w:rPr>
        <w:br/>
      </w:r>
      <w:r>
        <w:rPr>
          <w:rFonts w:ascii="ˎ̥" w:hAnsi="ˎ̥" w:cs="宋体"/>
          <w:color w:val="333333"/>
          <w:kern w:val="0"/>
          <w:szCs w:val="21"/>
        </w:rPr>
        <w:t>8 全自动彩板复合机 XBJ-V1 1组 彩钢板制作</w:t>
      </w:r>
      <w:r>
        <w:rPr>
          <w:rFonts w:ascii="ˎ̥" w:hAnsi="ˎ̥" w:cs="宋体"/>
          <w:color w:val="333333"/>
          <w:kern w:val="0"/>
          <w:szCs w:val="21"/>
        </w:rPr>
        <w:br/>
      </w:r>
      <w:r>
        <w:rPr>
          <w:rFonts w:ascii="ˎ̥" w:hAnsi="ˎ̥" w:cs="宋体"/>
          <w:color w:val="333333"/>
          <w:kern w:val="0"/>
          <w:szCs w:val="21"/>
        </w:rPr>
        <w:t>9 数控平面钻床 1台 钢构件钻孔</w:t>
      </w:r>
      <w:r>
        <w:rPr>
          <w:rFonts w:ascii="ˎ̥" w:hAnsi="ˎ̥" w:cs="宋体"/>
          <w:color w:val="333333"/>
          <w:kern w:val="0"/>
          <w:szCs w:val="21"/>
        </w:rPr>
        <w:br/>
      </w:r>
      <w:r>
        <w:rPr>
          <w:rFonts w:ascii="ˎ̥" w:hAnsi="ˎ̥" w:cs="宋体"/>
          <w:color w:val="333333"/>
          <w:kern w:val="0"/>
          <w:szCs w:val="21"/>
        </w:rPr>
        <w:t>10 压型机 HV-</w:t>
      </w:r>
      <w:r>
        <w:rPr>
          <w:rFonts w:ascii="ˎ̥" w:hAnsi="ˎ̥" w:cs="宋体" w:hint="eastAsia"/>
          <w:color w:val="333333"/>
          <w:kern w:val="0"/>
          <w:szCs w:val="21"/>
          <w:lang w:eastAsia="zh-CN"/>
        </w:rPr>
        <w:t>201</w:t>
      </w:r>
      <w:r>
        <w:rPr>
          <w:rFonts w:ascii="ˎ̥" w:hAnsi="ˎ̥" w:cs="宋体"/>
          <w:color w:val="333333"/>
          <w:kern w:val="0"/>
          <w:szCs w:val="21"/>
        </w:rPr>
        <w:t xml:space="preserve"> 1台 4.2 彩钢板制作</w:t>
      </w:r>
      <w:r>
        <w:rPr>
          <w:rFonts w:ascii="ˎ̥" w:hAnsi="ˎ̥" w:cs="宋体"/>
          <w:color w:val="333333"/>
          <w:kern w:val="0"/>
          <w:szCs w:val="21"/>
        </w:rPr>
        <w:br/>
      </w:r>
      <w:r>
        <w:rPr>
          <w:rFonts w:ascii="ˎ̥" w:hAnsi="ˎ̥" w:cs="宋体"/>
          <w:color w:val="333333"/>
          <w:kern w:val="0"/>
          <w:szCs w:val="21"/>
        </w:rPr>
        <w:t>11 水准仪 TGJ-1000 1台 测量、校正</w:t>
      </w:r>
      <w:r>
        <w:rPr>
          <w:rFonts w:ascii="ˎ̥" w:hAnsi="ˎ̥" w:cs="宋体"/>
          <w:color w:val="333333"/>
          <w:kern w:val="0"/>
          <w:szCs w:val="21"/>
        </w:rPr>
        <w:br/>
      </w:r>
      <w:r>
        <w:rPr>
          <w:rFonts w:ascii="ˎ̥" w:hAnsi="ˎ̥" w:cs="宋体"/>
          <w:color w:val="333333"/>
          <w:kern w:val="0"/>
          <w:szCs w:val="21"/>
        </w:rPr>
        <w:t>12 经纬仪 J6 1台 测量、校正</w:t>
      </w:r>
      <w:r>
        <w:rPr>
          <w:rFonts w:ascii="ˎ̥" w:hAnsi="ˎ̥" w:cs="宋体"/>
          <w:color w:val="333333"/>
          <w:kern w:val="0"/>
          <w:szCs w:val="21"/>
        </w:rPr>
        <w:br/>
      </w:r>
      <w:r>
        <w:rPr>
          <w:rFonts w:ascii="ˎ̥" w:hAnsi="ˎ̥" w:cs="宋体"/>
          <w:color w:val="333333"/>
          <w:kern w:val="0"/>
          <w:szCs w:val="21"/>
        </w:rPr>
        <w:t>13 移动式卷扬机 1台 7.5 吊装</w:t>
      </w:r>
      <w:r>
        <w:rPr>
          <w:rFonts w:ascii="ˎ̥" w:hAnsi="ˎ̥" w:cs="宋体"/>
          <w:color w:val="333333"/>
          <w:kern w:val="0"/>
          <w:szCs w:val="21"/>
        </w:rPr>
        <w:br/>
      </w:r>
      <w:r>
        <w:rPr>
          <w:rFonts w:ascii="ˎ̥" w:hAnsi="ˎ̥" w:cs="宋体"/>
          <w:color w:val="333333"/>
          <w:kern w:val="0"/>
          <w:szCs w:val="21"/>
        </w:rPr>
        <w:t>14 吊车 LDA 2辆 18t 吊装钢结构</w:t>
      </w:r>
      <w:r>
        <w:rPr>
          <w:rFonts w:ascii="ˎ̥" w:hAnsi="ˎ̥" w:cs="宋体"/>
          <w:color w:val="333333"/>
          <w:kern w:val="0"/>
          <w:szCs w:val="21"/>
        </w:rPr>
        <w:br/>
      </w:r>
      <w:r>
        <w:rPr>
          <w:rFonts w:ascii="ˎ̥" w:hAnsi="ˎ̥" w:cs="宋体"/>
          <w:color w:val="333333"/>
          <w:kern w:val="0"/>
          <w:szCs w:val="21"/>
        </w:rPr>
        <w:t>15 交流电焊机 AX4-300-1 4台 15 钢结构焊接</w:t>
      </w:r>
      <w:r>
        <w:rPr>
          <w:rFonts w:ascii="ˎ̥" w:hAnsi="ˎ̥" w:cs="宋体"/>
          <w:color w:val="333333"/>
          <w:kern w:val="0"/>
          <w:szCs w:val="21"/>
        </w:rPr>
        <w:br/>
      </w:r>
      <w:r>
        <w:rPr>
          <w:rFonts w:ascii="ˎ̥" w:hAnsi="ˎ̥" w:cs="宋体"/>
          <w:color w:val="333333"/>
          <w:kern w:val="0"/>
          <w:szCs w:val="21"/>
        </w:rPr>
        <w:t>16 手推车 自制 4部 运输</w:t>
      </w:r>
      <w:r>
        <w:rPr>
          <w:rFonts w:ascii="ˎ̥" w:hAnsi="ˎ̥" w:cs="宋体"/>
          <w:color w:val="333333"/>
          <w:kern w:val="0"/>
          <w:szCs w:val="21"/>
        </w:rPr>
        <w:br/>
      </w:r>
      <w:r>
        <w:rPr>
          <w:rFonts w:ascii="ˎ̥" w:hAnsi="ˎ̥" w:cs="宋体"/>
          <w:color w:val="333333"/>
          <w:kern w:val="0"/>
          <w:szCs w:val="21"/>
        </w:rPr>
        <w:t>17 剪板机 1台 彩钢板制作</w:t>
      </w:r>
      <w:r>
        <w:rPr>
          <w:rFonts w:ascii="ˎ̥" w:hAnsi="ˎ̥" w:cs="宋体"/>
          <w:color w:val="333333"/>
          <w:kern w:val="0"/>
          <w:szCs w:val="21"/>
        </w:rPr>
        <w:br/>
      </w:r>
      <w:r>
        <w:rPr>
          <w:rFonts w:ascii="ˎ̥" w:hAnsi="ˎ̥" w:cs="宋体"/>
          <w:color w:val="333333"/>
          <w:kern w:val="0"/>
          <w:szCs w:val="21"/>
        </w:rPr>
        <w:t>18 扭矩扳手 6把 紧固螺栓</w:t>
      </w:r>
    </w:p>
    <w:p>
      <w:pPr>
        <w:widowControl/>
        <w:wordWrap w:val="0"/>
        <w:spacing w:before="100" w:beforeAutospacing="1" w:after="100" w:afterAutospacing="1" w:line="432" w:lineRule="auto"/>
        <w:jc w:val="left"/>
        <w:rPr>
          <w:rFonts w:ascii="ˎ̥" w:hAnsi="ˎ̥" w:cs="宋体" w:hint="eastAsia"/>
          <w:color w:val="333333"/>
          <w:kern w:val="0"/>
          <w:szCs w:val="21"/>
        </w:rPr>
        <w:sectPr>
          <w:type w:val="nextPage"/>
          <w:pgSz w:w="11906" w:h="16838"/>
          <w:pgMar w:top="1440" w:right="1797" w:bottom="1440" w:left="1797" w:header="851" w:footer="992" w:gutter="0"/>
          <w:pgNumType w:start="5"/>
          <w:cols w:space="708"/>
          <w:titlePg w:val="0"/>
          <w:docGrid w:linePitch="312"/>
        </w:sectPr>
      </w:pPr>
      <w:r>
        <w:rPr>
          <w:rFonts w:ascii="ˎ̥" w:hAnsi="ˎ̥" w:cs="宋体"/>
          <w:color w:val="333333"/>
          <w:kern w:val="0"/>
          <w:szCs w:val="21"/>
        </w:rPr>
        <w:t>５、主要分部分项工程施工方法</w:t>
      </w:r>
      <w:r>
        <w:rPr>
          <w:rFonts w:ascii="ˎ̥" w:hAnsi="ˎ̥" w:cs="宋体"/>
          <w:color w:val="333333"/>
          <w:kern w:val="0"/>
          <w:szCs w:val="21"/>
        </w:rPr>
        <w:br/>
      </w:r>
      <w:r>
        <w:rPr>
          <w:rFonts w:ascii="ˎ̥" w:hAnsi="ˎ̥" w:cs="宋体"/>
          <w:color w:val="333333"/>
          <w:kern w:val="0"/>
          <w:szCs w:val="21"/>
        </w:rPr>
        <w:t>5.1钢结构加工制作:</w:t>
      </w:r>
      <w:r>
        <w:rPr>
          <w:rFonts w:ascii="ˎ̥" w:hAnsi="ˎ̥" w:cs="宋体"/>
          <w:color w:val="333333"/>
          <w:kern w:val="0"/>
          <w:szCs w:val="21"/>
        </w:rPr>
        <w:br/>
      </w:r>
      <w:r>
        <w:rPr>
          <w:rFonts w:ascii="ˎ̥" w:hAnsi="ˎ̥" w:cs="宋体"/>
          <w:color w:val="333333"/>
          <w:kern w:val="0"/>
          <w:szCs w:val="21"/>
        </w:rPr>
        <w:t>5.1.1材料检验：</w:t>
      </w:r>
      <w:r>
        <w:rPr>
          <w:rFonts w:ascii="ˎ̥" w:hAnsi="ˎ̥" w:cs="宋体"/>
          <w:color w:val="333333"/>
          <w:kern w:val="0"/>
          <w:szCs w:val="21"/>
        </w:rPr>
        <w:br/>
      </w:r>
    </w:p>
    <w:p>
      <w:pPr>
        <w:widowControl/>
        <w:wordWrap w:val="0"/>
        <w:spacing w:before="100" w:beforeAutospacing="1" w:after="100" w:afterAutospacing="1" w:line="432" w:lineRule="auto"/>
        <w:jc w:val="left"/>
        <w:rPr>
          <w:rFonts w:ascii="ˎ̥" w:hAnsi="ˎ̥" w:cs="宋体" w:hint="eastAsia"/>
          <w:color w:val="333333"/>
          <w:kern w:val="0"/>
          <w:szCs w:val="21"/>
        </w:rPr>
        <w:sectPr>
          <w:type w:val="nextPage"/>
          <w:pgSz w:w="11906" w:h="16838"/>
          <w:pgMar w:top="1440" w:right="1797" w:bottom="1440" w:left="1797" w:header="851" w:footer="992" w:gutter="0"/>
          <w:pgNumType w:start="6"/>
          <w:cols w:space="708"/>
          <w:titlePg w:val="0"/>
          <w:docGrid w:linePitch="312"/>
        </w:sectPr>
      </w:pPr>
      <w:r>
        <w:rPr>
          <w:rFonts w:ascii="ˎ̥" w:hAnsi="ˎ̥" w:cs="宋体"/>
          <w:color w:val="333333"/>
          <w:kern w:val="0"/>
          <w:szCs w:val="21"/>
        </w:rPr>
        <w:t>钢结构制作与安装需用的钢材，必须由供应部门提供合格证明及有关技术文件。钢结构所用钢材的质量必须严格遵守国家有关的技术标准、规范和设计要求的规定。并按照有关的实验操作规程进行试验，提出准确可靠的数据，确保工程质量。</w:t>
      </w:r>
      <w:r>
        <w:rPr>
          <w:rFonts w:ascii="ˎ̥" w:hAnsi="ˎ̥" w:cs="宋体"/>
          <w:color w:val="333333"/>
          <w:kern w:val="0"/>
          <w:szCs w:val="21"/>
        </w:rPr>
        <w:br/>
      </w:r>
      <w:r>
        <w:rPr>
          <w:rFonts w:ascii="ˎ̥" w:hAnsi="ˎ̥" w:cs="宋体"/>
          <w:color w:val="333333"/>
          <w:kern w:val="0"/>
          <w:szCs w:val="21"/>
        </w:rPr>
        <w:t>配件、连接材料（焊条、焊丝和焊剂，高强度螺栓、普通螺栓及铆钉等）和涂料均应具有质量合格证，并应符合设计要求和现行国家技术标准的规定。</w:t>
      </w:r>
      <w:r>
        <w:rPr>
          <w:rFonts w:ascii="ˎ̥" w:hAnsi="ˎ̥" w:cs="宋体"/>
          <w:color w:val="333333"/>
          <w:kern w:val="0"/>
          <w:szCs w:val="21"/>
        </w:rPr>
        <w:br/>
      </w:r>
      <w:r>
        <w:rPr>
          <w:rFonts w:ascii="ˎ̥" w:hAnsi="ˎ̥" w:cs="宋体"/>
          <w:color w:val="333333"/>
          <w:kern w:val="0"/>
          <w:szCs w:val="21"/>
        </w:rPr>
        <w:t>5.1.2材料矫正：</w:t>
      </w:r>
      <w:r>
        <w:rPr>
          <w:rFonts w:ascii="ˎ̥" w:hAnsi="ˎ̥" w:cs="宋体"/>
          <w:color w:val="333333"/>
          <w:kern w:val="0"/>
          <w:szCs w:val="21"/>
        </w:rPr>
        <w:br/>
      </w:r>
      <w:r>
        <w:rPr>
          <w:rFonts w:ascii="ˎ̥" w:hAnsi="ˎ̥" w:cs="宋体"/>
          <w:color w:val="333333"/>
          <w:kern w:val="0"/>
          <w:szCs w:val="21"/>
        </w:rPr>
        <w:t>钢结构制作工艺中矫正是关键的工序，是确保钢结构制作质量重要环节。对于各种型材，如变形超标，下料前应以矫正。</w:t>
      </w:r>
      <w:r>
        <w:rPr>
          <w:rFonts w:ascii="ˎ̥" w:hAnsi="ˎ̥" w:cs="宋体"/>
          <w:color w:val="333333"/>
          <w:kern w:val="0"/>
          <w:szCs w:val="21"/>
        </w:rPr>
        <w:br/>
      </w:r>
      <w:r>
        <w:rPr>
          <w:rFonts w:ascii="ˎ̥" w:hAnsi="ˎ̥" w:cs="宋体"/>
          <w:color w:val="333333"/>
          <w:kern w:val="0"/>
          <w:szCs w:val="21"/>
        </w:rPr>
        <w:t>制作钢结构的钢材矫正应用平板机、型钢矫直机矫正和人工矫正，矫正后钢材表面，不应有明显的凹面或损伤，划痕深度不大于0.5mm。人工矫正钢板时，应根据变形情况，确定锤击顺序。</w:t>
      </w:r>
      <w:r>
        <w:rPr>
          <w:rFonts w:ascii="ˎ̥" w:hAnsi="ˎ̥" w:cs="宋体"/>
          <w:color w:val="333333"/>
          <w:kern w:val="0"/>
          <w:szCs w:val="21"/>
        </w:rPr>
        <w:br/>
      </w:r>
      <w:r>
        <w:rPr>
          <w:rFonts w:ascii="ˎ̥" w:hAnsi="ˎ̥" w:cs="宋体"/>
          <w:color w:val="333333"/>
          <w:kern w:val="0"/>
          <w:szCs w:val="21"/>
        </w:rPr>
        <w:t>5.1.3放样：</w:t>
      </w:r>
      <w:r>
        <w:rPr>
          <w:rFonts w:ascii="ˎ̥" w:hAnsi="ˎ̥" w:cs="宋体"/>
          <w:color w:val="333333"/>
          <w:kern w:val="0"/>
          <w:szCs w:val="21"/>
        </w:rPr>
        <w:br/>
      </w:r>
      <w:r>
        <w:rPr>
          <w:rFonts w:ascii="ˎ̥" w:hAnsi="ˎ̥" w:cs="宋体"/>
          <w:color w:val="333333"/>
          <w:kern w:val="0"/>
          <w:szCs w:val="21"/>
        </w:rPr>
        <w:t>5.1.3.1放样前应该核对施工图、熟悉工艺标准、掌握各部件的精确尺寸严格控制尺寸精度；</w:t>
      </w:r>
      <w:r>
        <w:rPr>
          <w:rFonts w:ascii="ˎ̥" w:hAnsi="ˎ̥" w:cs="宋体"/>
          <w:color w:val="333333"/>
          <w:kern w:val="0"/>
          <w:szCs w:val="21"/>
        </w:rPr>
        <w:br/>
      </w:r>
      <w:r>
        <w:rPr>
          <w:rFonts w:ascii="ˎ̥" w:hAnsi="ˎ̥" w:cs="宋体"/>
          <w:color w:val="333333"/>
          <w:kern w:val="0"/>
          <w:szCs w:val="21"/>
        </w:rPr>
        <w:t>5.1.3.2度量工具必须经法定计量单位校验；</w:t>
      </w:r>
      <w:r>
        <w:rPr>
          <w:rFonts w:ascii="ˎ̥" w:hAnsi="ˎ̥" w:cs="宋体"/>
          <w:color w:val="333333"/>
          <w:kern w:val="0"/>
          <w:szCs w:val="21"/>
        </w:rPr>
        <w:br/>
      </w:r>
      <w:r>
        <w:rPr>
          <w:rFonts w:ascii="ˎ̥" w:hAnsi="ˎ̥" w:cs="宋体"/>
          <w:color w:val="333333"/>
          <w:kern w:val="0"/>
          <w:szCs w:val="21"/>
        </w:rPr>
        <w:t>5.1.3.3放样应以施工图的实际尺寸1:1的大样放出有关的节点，连接尺寸，作为控制号料、弯制、剪切、铣刨、钻孔和组装等的依据。</w:t>
      </w:r>
      <w:r>
        <w:rPr>
          <w:rFonts w:ascii="ˎ̥" w:hAnsi="ˎ̥" w:cs="宋体"/>
          <w:color w:val="333333"/>
          <w:kern w:val="0"/>
          <w:szCs w:val="21"/>
        </w:rPr>
        <w:br/>
      </w:r>
      <w:r>
        <w:rPr>
          <w:rFonts w:ascii="ˎ̥" w:hAnsi="ˎ̥" w:cs="宋体"/>
          <w:color w:val="333333"/>
          <w:kern w:val="0"/>
          <w:szCs w:val="21"/>
        </w:rPr>
        <w:t>5.1.3.4放样样板制作：样板采用厚度0.3mm的薄铁皮制作，应考虑切割、焊接、铣、刨及火煨等加工余量。样板上应标记切线、孔径、上下、左右、反正的工作线和加工符号（如弯曲、铲、刨等），注明规格、数量及编号，标记应细小清晰。</w:t>
      </w:r>
      <w:r>
        <w:rPr>
          <w:rFonts w:ascii="ˎ̥" w:hAnsi="ˎ̥" w:cs="宋体"/>
          <w:color w:val="333333"/>
          <w:kern w:val="0"/>
          <w:szCs w:val="21"/>
        </w:rPr>
        <w:br/>
      </w:r>
      <w:r>
        <w:rPr>
          <w:rFonts w:ascii="ˎ̥" w:hAnsi="ˎ̥" w:cs="宋体"/>
          <w:color w:val="333333"/>
          <w:kern w:val="0"/>
          <w:szCs w:val="21"/>
        </w:rPr>
        <w:t>5.1.3.5放样应在放样平台上进行，平台必须平整稳固。放样平台严禁受外力冲击，以免影响平台的水平度。放样时首先应在平台上弹出垂直交叉基线和中心线，依次放出构件各节点的实样。</w:t>
      </w:r>
      <w:r>
        <w:rPr>
          <w:rFonts w:ascii="ˎ̥" w:hAnsi="ˎ̥" w:cs="宋体"/>
          <w:color w:val="333333"/>
          <w:kern w:val="0"/>
          <w:szCs w:val="21"/>
        </w:rPr>
        <w:br/>
      </w:r>
      <w:r>
        <w:rPr>
          <w:rFonts w:ascii="ˎ̥" w:hAnsi="ˎ̥" w:cs="宋体"/>
          <w:color w:val="333333"/>
          <w:kern w:val="0"/>
          <w:szCs w:val="21"/>
        </w:rPr>
        <w:t>5.1.4号料：</w:t>
      </w:r>
      <w:r>
        <w:rPr>
          <w:rFonts w:ascii="ˎ̥" w:hAnsi="ˎ̥" w:cs="宋体"/>
          <w:color w:val="333333"/>
          <w:kern w:val="0"/>
          <w:szCs w:val="21"/>
        </w:rPr>
        <w:br/>
      </w:r>
      <w:r>
        <w:rPr>
          <w:rFonts w:ascii="ˎ̥" w:hAnsi="ˎ̥" w:cs="宋体"/>
          <w:color w:val="333333"/>
          <w:kern w:val="0"/>
          <w:szCs w:val="21"/>
        </w:rPr>
        <w:t>号料前应详细熟悉样板上的符号和号料的数量。板材号料应号出基准检查线；号孔应号规孔线。号料后应在零件上注明零件的编号、数量、加工方法等，并应根据零件不同的材料统一采用不同颜色标注。号料应依据施工工艺要求预留切割和边缘加工的余量，以及焊接收缩余量。</w:t>
      </w:r>
      <w:r>
        <w:rPr>
          <w:rFonts w:ascii="ˎ̥" w:hAnsi="ˎ̥" w:cs="宋体"/>
          <w:color w:val="333333"/>
          <w:kern w:val="0"/>
          <w:szCs w:val="21"/>
        </w:rPr>
        <w:br/>
      </w:r>
      <w:r>
        <w:rPr>
          <w:rFonts w:ascii="ˎ̥" w:hAnsi="ˎ̥" w:cs="宋体"/>
          <w:color w:val="333333"/>
          <w:kern w:val="0"/>
          <w:szCs w:val="21"/>
        </w:rPr>
        <w:t>5.1.5切割：</w:t>
      </w:r>
      <w:r>
        <w:rPr>
          <w:rFonts w:ascii="ˎ̥" w:hAnsi="ˎ̥" w:cs="宋体"/>
          <w:color w:val="333333"/>
          <w:kern w:val="0"/>
          <w:szCs w:val="21"/>
        </w:rPr>
        <w:br/>
      </w:r>
      <w:r>
        <w:rPr>
          <w:rFonts w:ascii="ˎ̥" w:hAnsi="ˎ̥" w:cs="宋体"/>
          <w:color w:val="333333"/>
          <w:kern w:val="0"/>
          <w:szCs w:val="21"/>
        </w:rPr>
        <w:t>本工程钢板切割均采用气割的方法。在气割钢板和型材时，厚度在14mm以下时缝宽为2mm；厚度在16～20mm以下时缝宽为2.5mm，气割后的钢板和型钢</w:t>
      </w:r>
      <w:r>
        <w:rPr>
          <w:rFonts w:ascii="ˎ̥" w:hAnsi="ˎ̥" w:cs="宋体"/>
          <w:color w:val="333333"/>
          <w:kern w:val="0"/>
          <w:szCs w:val="21"/>
        </w:rPr>
        <w:br/>
      </w:r>
    </w:p>
    <w:p>
      <w:pPr>
        <w:widowControl/>
        <w:wordWrap w:val="0"/>
        <w:spacing w:before="100" w:beforeAutospacing="1" w:after="100" w:afterAutospacing="1" w:line="432" w:lineRule="auto"/>
        <w:jc w:val="left"/>
        <w:rPr>
          <w:rFonts w:ascii="ˎ̥" w:hAnsi="ˎ̥" w:cs="宋体" w:hint="eastAsia"/>
          <w:color w:val="333333"/>
          <w:kern w:val="0"/>
          <w:szCs w:val="21"/>
        </w:rPr>
        <w:sectPr>
          <w:type w:val="nextPage"/>
          <w:pgSz w:w="11906" w:h="16838"/>
          <w:pgMar w:top="1440" w:right="1797" w:bottom="1440" w:left="1797" w:header="851" w:footer="992" w:gutter="0"/>
          <w:pgNumType w:start="7"/>
          <w:cols w:space="708"/>
          <w:titlePg w:val="0"/>
          <w:docGrid w:linePitch="312"/>
        </w:sectPr>
      </w:pPr>
      <w:r>
        <w:rPr>
          <w:rFonts w:ascii="ˎ̥" w:hAnsi="ˎ̥" w:cs="宋体"/>
          <w:color w:val="333333"/>
          <w:kern w:val="0"/>
          <w:szCs w:val="21"/>
        </w:rPr>
        <w:t>的气割面的平面度和割纹深度以及局部缺口深度都必须符合《钢结构工程施工质量验收规范》（GB50205-</w:t>
      </w:r>
      <w:r>
        <w:rPr>
          <w:rFonts w:ascii="ˎ̥" w:hAnsi="ˎ̥" w:cs="宋体" w:hint="eastAsia"/>
          <w:color w:val="333333"/>
          <w:kern w:val="0"/>
          <w:szCs w:val="21"/>
          <w:lang w:eastAsia="zh-CN"/>
        </w:rPr>
        <w:t>201</w:t>
      </w:r>
      <w:r>
        <w:rPr>
          <w:rFonts w:ascii="ˎ̥" w:hAnsi="ˎ̥" w:cs="宋体"/>
          <w:color w:val="333333"/>
          <w:kern w:val="0"/>
          <w:szCs w:val="21"/>
        </w:rPr>
        <w:t>1）的规定。</w:t>
      </w:r>
      <w:r>
        <w:rPr>
          <w:rFonts w:ascii="ˎ̥" w:hAnsi="ˎ̥" w:cs="宋体"/>
          <w:color w:val="333333"/>
          <w:kern w:val="0"/>
          <w:szCs w:val="21"/>
        </w:rPr>
        <w:br/>
      </w:r>
      <w:r>
        <w:rPr>
          <w:rFonts w:ascii="ˎ̥" w:hAnsi="ˎ̥" w:cs="宋体"/>
          <w:color w:val="333333"/>
          <w:kern w:val="0"/>
          <w:szCs w:val="21"/>
        </w:rPr>
        <w:t>5.1.6加工：</w:t>
      </w:r>
      <w:r>
        <w:rPr>
          <w:rFonts w:ascii="ˎ̥" w:hAnsi="ˎ̥" w:cs="宋体"/>
          <w:color w:val="333333"/>
          <w:kern w:val="0"/>
          <w:szCs w:val="21"/>
        </w:rPr>
        <w:br/>
      </w:r>
      <w:r>
        <w:rPr>
          <w:rFonts w:ascii="ˎ̥" w:hAnsi="ˎ̥" w:cs="宋体"/>
          <w:color w:val="333333"/>
          <w:kern w:val="0"/>
          <w:szCs w:val="21"/>
        </w:rPr>
        <w:t>为了消除切割后钢材硬化或产生淬硬层，以保证构件连接接触严密、平整和其焊接坡口的加工质量。所以需要对切割后钢材的边缘进行加工，以确保加工的精度。边缘加工的宽度、长度、边直线度、相邻两边夹角、加工面垂直度以及加工面表面粗糙度都必须符合《钢结构工程施工质量验收规范》（GB50205-</w:t>
      </w:r>
      <w:r>
        <w:rPr>
          <w:rFonts w:ascii="ˎ̥" w:hAnsi="ˎ̥" w:cs="宋体" w:hint="eastAsia"/>
          <w:color w:val="333333"/>
          <w:kern w:val="0"/>
          <w:szCs w:val="21"/>
          <w:lang w:eastAsia="zh-CN"/>
        </w:rPr>
        <w:t>201</w:t>
      </w:r>
      <w:r>
        <w:rPr>
          <w:rFonts w:ascii="ˎ̥" w:hAnsi="ˎ̥" w:cs="宋体"/>
          <w:color w:val="333333"/>
          <w:kern w:val="0"/>
          <w:szCs w:val="21"/>
        </w:rPr>
        <w:t>1）的规定。</w:t>
      </w:r>
      <w:r>
        <w:rPr>
          <w:rFonts w:ascii="ˎ̥" w:hAnsi="ˎ̥" w:cs="宋体"/>
          <w:color w:val="333333"/>
          <w:kern w:val="0"/>
          <w:szCs w:val="21"/>
        </w:rPr>
        <w:br/>
      </w:r>
      <w:r>
        <w:rPr>
          <w:rFonts w:ascii="ˎ̥" w:hAnsi="ˎ̥" w:cs="宋体"/>
          <w:color w:val="333333"/>
          <w:kern w:val="0"/>
          <w:szCs w:val="21"/>
        </w:rPr>
        <w:t>5.1.7制孔：采用钻孔的方法</w:t>
      </w:r>
      <w:r>
        <w:rPr>
          <w:rFonts w:ascii="ˎ̥" w:hAnsi="ˎ̥" w:cs="宋体"/>
          <w:color w:val="333333"/>
          <w:kern w:val="0"/>
          <w:szCs w:val="21"/>
        </w:rPr>
        <w:br/>
      </w:r>
      <w:r>
        <w:rPr>
          <w:rFonts w:ascii="ˎ̥" w:hAnsi="ˎ̥" w:cs="宋体"/>
          <w:color w:val="333333"/>
          <w:kern w:val="0"/>
          <w:szCs w:val="21"/>
        </w:rPr>
        <w:t>钻孔是在钻床上进行。为了确保指控的质量应预先在零件上冲成或钻成小孔，待结构装配时，将孔扩钻至设计孔径，确保孔壁不受损伤达到孔壁光滑。为了确保群控制作的质量，应预先制成钻模，严格控制孔群的位置，制孔时将钻模覆在零件上钻孔。所有制孔的质量应符合《钢结构工程施工质量验收规范》（GB50205-</w:t>
      </w:r>
      <w:r>
        <w:rPr>
          <w:rFonts w:ascii="ˎ̥" w:hAnsi="ˎ̥" w:cs="宋体" w:hint="eastAsia"/>
          <w:color w:val="333333"/>
          <w:kern w:val="0"/>
          <w:szCs w:val="21"/>
          <w:lang w:eastAsia="zh-CN"/>
        </w:rPr>
        <w:t>201</w:t>
      </w:r>
      <w:r>
        <w:rPr>
          <w:rFonts w:ascii="ˎ̥" w:hAnsi="ˎ̥" w:cs="宋体"/>
          <w:color w:val="333333"/>
          <w:kern w:val="0"/>
          <w:szCs w:val="21"/>
        </w:rPr>
        <w:t>1）的规定。</w:t>
      </w:r>
      <w:r>
        <w:rPr>
          <w:rFonts w:ascii="ˎ̥" w:hAnsi="ˎ̥" w:cs="宋体"/>
          <w:color w:val="333333"/>
          <w:kern w:val="0"/>
          <w:szCs w:val="21"/>
        </w:rPr>
        <w:br/>
      </w:r>
      <w:r>
        <w:rPr>
          <w:rFonts w:ascii="ˎ̥" w:hAnsi="ˎ̥" w:cs="宋体"/>
          <w:color w:val="333333"/>
          <w:kern w:val="0"/>
          <w:szCs w:val="21"/>
        </w:rPr>
        <w:t>5.1.8焊接：</w:t>
      </w:r>
      <w:r>
        <w:rPr>
          <w:rFonts w:ascii="ˎ̥" w:hAnsi="ˎ̥" w:cs="宋体"/>
          <w:color w:val="333333"/>
          <w:kern w:val="0"/>
          <w:szCs w:val="21"/>
        </w:rPr>
        <w:br/>
      </w:r>
      <w:r>
        <w:rPr>
          <w:rFonts w:ascii="ˎ̥" w:hAnsi="ˎ̥" w:cs="宋体"/>
          <w:color w:val="333333"/>
          <w:kern w:val="0"/>
          <w:szCs w:val="21"/>
        </w:rPr>
        <w:t>5.1.8.1严禁使用药皮脱落或焊芯生锈的焊条、受潮结块的焊剂。焊丝、焊钉使用前应清除油污、铁锈。</w:t>
      </w:r>
      <w:r>
        <w:rPr>
          <w:rFonts w:ascii="ˎ̥" w:hAnsi="ˎ̥" w:cs="宋体"/>
          <w:color w:val="333333"/>
          <w:kern w:val="0"/>
          <w:szCs w:val="21"/>
        </w:rPr>
        <w:br/>
      </w:r>
      <w:r>
        <w:rPr>
          <w:rFonts w:ascii="ˎ̥" w:hAnsi="ˎ̥" w:cs="宋体"/>
          <w:color w:val="333333"/>
          <w:kern w:val="0"/>
          <w:szCs w:val="21"/>
        </w:rPr>
        <w:t>5.1.8.2焊接钢梁采用门式自动埋弧焊进行焊接；柱梁连接板加肋板采用手工焊接。使用门式自动焊应满足以下两点：</w:t>
      </w:r>
      <w:r>
        <w:rPr>
          <w:rFonts w:ascii="ˎ̥" w:hAnsi="ˎ̥" w:cs="宋体"/>
          <w:color w:val="333333"/>
          <w:kern w:val="0"/>
          <w:szCs w:val="21"/>
        </w:rPr>
        <w:br/>
      </w:r>
      <w:r>
        <w:rPr>
          <w:rFonts w:ascii="ˎ̥" w:hAnsi="ˎ̥" w:cs="宋体"/>
          <w:color w:val="333333"/>
          <w:kern w:val="0"/>
          <w:szCs w:val="21"/>
        </w:rPr>
        <w:t>（1）焊接后边缘30－50mm范围内的铁锈、毛刺污垢等必须清除干净，以减少产生焊接气孔等缺陷的因素。</w:t>
      </w:r>
      <w:r>
        <w:rPr>
          <w:rFonts w:ascii="ˎ̥" w:hAnsi="ˎ̥" w:cs="宋体"/>
          <w:color w:val="333333"/>
          <w:kern w:val="0"/>
          <w:szCs w:val="21"/>
        </w:rPr>
        <w:br/>
      </w:r>
      <w:r>
        <w:rPr>
          <w:rFonts w:ascii="ˎ̥" w:hAnsi="ˎ̥" w:cs="宋体"/>
          <w:color w:val="333333"/>
          <w:kern w:val="0"/>
          <w:szCs w:val="21"/>
        </w:rPr>
        <w:t>（2）引弧板应与母材材质相同，焊接坡口形式相同，长度应符合标准的规定；使用手工电弧应满足以下规定：使用状态良好、功能齐全的电焊机，选用的焊条需用烘干箱进行烘干。 </w:t>
      </w:r>
      <w:r>
        <w:rPr>
          <w:rFonts w:ascii="ˎ̥" w:hAnsi="ˎ̥" w:cs="宋体"/>
          <w:color w:val="333333"/>
          <w:kern w:val="0"/>
          <w:szCs w:val="21"/>
        </w:rPr>
        <w:br/>
      </w:r>
      <w:r>
        <w:rPr>
          <w:rFonts w:ascii="ˎ̥" w:hAnsi="ˎ̥" w:cs="宋体"/>
          <w:color w:val="333333"/>
          <w:kern w:val="0"/>
          <w:szCs w:val="21"/>
        </w:rPr>
        <w:t>5.1.8.3焊接H型钢的结构件时，当翼缘板和腹板要拼接时，按长度方向拼接。腹板拼接的拼接缝拼成“T”字形；翼缘板拼接缝和腹板拼缝的间距应大于</w:t>
      </w:r>
      <w:r>
        <w:rPr>
          <w:rFonts w:ascii="ˎ̥" w:hAnsi="ˎ̥" w:cs="宋体" w:hint="eastAsia"/>
          <w:color w:val="333333"/>
          <w:kern w:val="0"/>
          <w:szCs w:val="21"/>
          <w:lang w:eastAsia="zh-CN"/>
        </w:rPr>
        <w:t>201</w:t>
      </w:r>
      <w:r>
        <w:rPr>
          <w:rFonts w:ascii="ˎ̥" w:hAnsi="ˎ̥" w:cs="宋体"/>
          <w:color w:val="333333"/>
          <w:kern w:val="0"/>
          <w:szCs w:val="21"/>
        </w:rPr>
        <w:t>mm，拼接焊接应在H型钢组装前进行。</w:t>
      </w:r>
      <w:r>
        <w:rPr>
          <w:rFonts w:ascii="ˎ̥" w:hAnsi="ˎ̥" w:cs="宋体"/>
          <w:color w:val="333333"/>
          <w:kern w:val="0"/>
          <w:szCs w:val="21"/>
        </w:rPr>
        <w:br/>
      </w:r>
      <w:r>
        <w:rPr>
          <w:rFonts w:ascii="ˎ̥" w:hAnsi="ˎ̥" w:cs="宋体"/>
          <w:color w:val="333333"/>
          <w:kern w:val="0"/>
          <w:szCs w:val="21"/>
        </w:rPr>
        <w:t>5.1.8.4需要弯曲的槽钢和钢管用滚板机滚制，滚制的槽钢和钢管弧度应符合图纸要求，如果弧度有偏差，应进行矫正。</w:t>
      </w:r>
      <w:r>
        <w:rPr>
          <w:rFonts w:ascii="ˎ̥" w:hAnsi="ˎ̥" w:cs="宋体"/>
          <w:color w:val="333333"/>
          <w:kern w:val="0"/>
          <w:szCs w:val="21"/>
        </w:rPr>
        <w:br/>
      </w:r>
      <w:r>
        <w:rPr>
          <w:rFonts w:ascii="ˎ̥" w:hAnsi="ˎ̥" w:cs="宋体"/>
          <w:color w:val="333333"/>
          <w:kern w:val="0"/>
          <w:szCs w:val="21"/>
        </w:rPr>
        <w:t>5.1.9组装：</w:t>
      </w:r>
      <w:r>
        <w:rPr>
          <w:rFonts w:ascii="ˎ̥" w:hAnsi="ˎ̥" w:cs="宋体"/>
          <w:color w:val="333333"/>
          <w:kern w:val="0"/>
          <w:szCs w:val="21"/>
        </w:rPr>
        <w:br/>
      </w:r>
    </w:p>
    <w:p>
      <w:pPr>
        <w:widowControl/>
        <w:wordWrap w:val="0"/>
        <w:spacing w:before="100" w:beforeAutospacing="1" w:after="100" w:afterAutospacing="1" w:line="432" w:lineRule="auto"/>
        <w:jc w:val="left"/>
        <w:rPr>
          <w:rFonts w:ascii="ˎ̥" w:hAnsi="ˎ̥" w:cs="宋体" w:hint="eastAsia"/>
          <w:color w:val="333333"/>
          <w:kern w:val="0"/>
          <w:szCs w:val="21"/>
        </w:rPr>
        <w:sectPr>
          <w:type w:val="nextPage"/>
          <w:pgSz w:w="11906" w:h="16838"/>
          <w:pgMar w:top="1440" w:right="1797" w:bottom="1440" w:left="1797" w:header="851" w:footer="992" w:gutter="0"/>
          <w:pgNumType w:start="8"/>
          <w:cols w:space="708"/>
          <w:titlePg w:val="0"/>
          <w:docGrid w:linePitch="312"/>
        </w:sectPr>
      </w:pPr>
      <w:r>
        <w:rPr>
          <w:rFonts w:ascii="ˎ̥" w:hAnsi="ˎ̥" w:cs="宋体"/>
          <w:color w:val="333333"/>
          <w:kern w:val="0"/>
          <w:szCs w:val="21"/>
        </w:rPr>
        <w:t>5.1.9.1钢结构组装前,应按施工图、施工方案及其下料单,清点和检查加工件的材质、规格、数量和加工质量,并将组件连接接触部位和沿焊缝边缘每边30～50mm范围内的铁锈、毛刺、污垢等清除干净。</w:t>
      </w:r>
      <w:r>
        <w:rPr>
          <w:rFonts w:ascii="ˎ̥" w:hAnsi="ˎ̥" w:cs="宋体"/>
          <w:color w:val="333333"/>
          <w:kern w:val="0"/>
          <w:szCs w:val="21"/>
        </w:rPr>
        <w:br/>
      </w:r>
      <w:r>
        <w:rPr>
          <w:rFonts w:ascii="ˎ̥" w:hAnsi="ˎ̥" w:cs="宋体"/>
          <w:color w:val="333333"/>
          <w:kern w:val="0"/>
          <w:szCs w:val="21"/>
        </w:rPr>
        <w:t>5.1.9.2组装平台及拼装模具应经测平,组装平台平面高低差不应超过4mm,并加以固定.构件的组装应在部件的组装、焊接、矫正后进行,以保证构件组装的精度。</w:t>
      </w:r>
      <w:r>
        <w:rPr>
          <w:rFonts w:ascii="ˎ̥" w:hAnsi="ˎ̥" w:cs="宋体"/>
          <w:color w:val="333333"/>
          <w:kern w:val="0"/>
          <w:szCs w:val="21"/>
        </w:rPr>
        <w:br/>
      </w:r>
      <w:r>
        <w:rPr>
          <w:rFonts w:ascii="ˎ̥" w:hAnsi="ˎ̥" w:cs="宋体"/>
          <w:color w:val="333333"/>
          <w:kern w:val="0"/>
          <w:szCs w:val="21"/>
        </w:rPr>
        <w:t>5.1.9.3组装时应进行零件组装的调整定位，以防止过大的外力强行组对，避免构件内产生附加应力、产生疲劳或裂纹等缺陷。</w:t>
      </w:r>
      <w:r>
        <w:rPr>
          <w:rFonts w:ascii="ˎ̥" w:hAnsi="ˎ̥" w:cs="宋体"/>
          <w:color w:val="333333"/>
          <w:kern w:val="0"/>
          <w:szCs w:val="21"/>
        </w:rPr>
        <w:br/>
      </w:r>
      <w:r>
        <w:rPr>
          <w:rFonts w:ascii="ˎ̥" w:hAnsi="ˎ̥" w:cs="宋体"/>
          <w:color w:val="333333"/>
          <w:kern w:val="0"/>
          <w:szCs w:val="21"/>
        </w:rPr>
        <w:t>5.1.9.4组装时应防止焊接变形。为了保证焊接结构的质量，防止焊接产生应力、变形和裂纹等缺陷，所以本工程在组装焊接时，选择对称法的施焊顺序，焊缝布置的位置采用两边对称，尽量减少焊缝和不等规格或异种钢材相焊；采用较大的夹具将焊件固定以增加罕见的刚度；采取反变形的措施，即在焊前进行组装，先将焊件向与焊接后产生变形相反的方向进行人为的适量变形，以达到焊后抵消变形的目地。</w:t>
      </w:r>
      <w:r>
        <w:rPr>
          <w:rFonts w:ascii="ˎ̥" w:hAnsi="ˎ̥" w:cs="宋体"/>
          <w:color w:val="333333"/>
          <w:kern w:val="0"/>
          <w:szCs w:val="21"/>
        </w:rPr>
        <w:br/>
      </w:r>
      <w:r>
        <w:rPr>
          <w:rFonts w:ascii="ˎ̥" w:hAnsi="ˎ̥" w:cs="宋体"/>
          <w:color w:val="333333"/>
          <w:kern w:val="0"/>
          <w:szCs w:val="21"/>
        </w:rPr>
        <w:t>5.1.10矫正：组合H型钢因焊接产生的变形，本工程采用机械和高温加热矫正调直，进行热矫正时，加热温度不应超过9000C，加热矫正后应自然冷却，在矫正过程中，不得损坏钢材材料组织。</w:t>
      </w:r>
      <w:r>
        <w:rPr>
          <w:rFonts w:ascii="ˎ̥" w:hAnsi="ˎ̥" w:cs="宋体"/>
          <w:color w:val="333333"/>
          <w:kern w:val="0"/>
          <w:szCs w:val="21"/>
        </w:rPr>
        <w:br/>
      </w:r>
      <w:r>
        <w:rPr>
          <w:rFonts w:ascii="ˎ̥" w:hAnsi="ˎ̥" w:cs="宋体"/>
          <w:color w:val="333333"/>
          <w:kern w:val="0"/>
          <w:szCs w:val="21"/>
        </w:rPr>
        <w:t>5.1.11除锈、施涂</w:t>
      </w:r>
      <w:r>
        <w:rPr>
          <w:rFonts w:ascii="ˎ̥" w:hAnsi="ˎ̥" w:cs="宋体"/>
          <w:color w:val="333333"/>
          <w:kern w:val="0"/>
          <w:szCs w:val="21"/>
        </w:rPr>
        <w:br/>
      </w:r>
      <w:r>
        <w:rPr>
          <w:rFonts w:ascii="ˎ̥" w:hAnsi="ˎ̥" w:cs="宋体"/>
          <w:color w:val="333333"/>
          <w:kern w:val="0"/>
          <w:szCs w:val="21"/>
        </w:rPr>
        <w:t>5.1.11.1本工程采用机械抛丸除锈。除锈采用专用除锈设备，进行抛射除锈可以提高钢材的疲劳强度和抗腐能力。对钢材表面硬度也有不同程度的提高，</w:t>
      </w:r>
      <w:r>
        <w:rPr>
          <w:rFonts w:ascii="ˎ̥" w:hAnsi="ˎ̥" w:cs="宋体"/>
          <w:color w:val="333333"/>
          <w:kern w:val="0"/>
          <w:szCs w:val="21"/>
        </w:rPr>
        <w:br/>
      </w:r>
      <w:r>
        <w:rPr>
          <w:rFonts w:ascii="ˎ̥" w:hAnsi="ˎ̥" w:cs="宋体"/>
          <w:color w:val="333333"/>
          <w:kern w:val="0"/>
          <w:szCs w:val="21"/>
        </w:rPr>
        <w:t>有利于漆膜的附和不需增加外加的涂层厚度。除锈使用的磨料必须符合质量标准和工艺要求，施工环境相对湿度不应大于85％。 </w:t>
      </w:r>
      <w:r>
        <w:rPr>
          <w:rFonts w:ascii="ˎ̥" w:hAnsi="ˎ̥" w:cs="宋体"/>
          <w:color w:val="333333"/>
          <w:kern w:val="0"/>
          <w:szCs w:val="21"/>
        </w:rPr>
        <w:br/>
      </w:r>
      <w:r>
        <w:rPr>
          <w:rFonts w:ascii="ˎ̥" w:hAnsi="ˎ̥" w:cs="宋体"/>
          <w:color w:val="333333"/>
          <w:kern w:val="0"/>
          <w:szCs w:val="21"/>
        </w:rPr>
        <w:t>经除锈后的钢材表面，用毛刷等工具清扫干净，才能进行下道工序，除锈合格后的钢材表面，如在涂底漆前已返锈，需重新除锈。</w:t>
      </w:r>
      <w:r>
        <w:rPr>
          <w:rFonts w:ascii="ˎ̥" w:hAnsi="ˎ̥" w:cs="宋体"/>
          <w:color w:val="333333"/>
          <w:kern w:val="0"/>
          <w:szCs w:val="21"/>
        </w:rPr>
        <w:br/>
      </w:r>
      <w:r>
        <w:rPr>
          <w:rFonts w:ascii="ˎ̥" w:hAnsi="ˎ̥" w:cs="宋体"/>
          <w:color w:val="333333"/>
          <w:kern w:val="0"/>
          <w:szCs w:val="21"/>
        </w:rPr>
        <w:t>5.1.11.2施涂：</w:t>
      </w:r>
      <w:r>
        <w:rPr>
          <w:rFonts w:ascii="ˎ̥" w:hAnsi="ˎ̥" w:cs="宋体"/>
          <w:color w:val="333333"/>
          <w:kern w:val="0"/>
          <w:szCs w:val="21"/>
        </w:rPr>
        <w:br/>
      </w:r>
      <w:r>
        <w:rPr>
          <w:rFonts w:ascii="ˎ̥" w:hAnsi="ˎ̥" w:cs="宋体"/>
          <w:color w:val="333333"/>
          <w:kern w:val="0"/>
          <w:szCs w:val="21"/>
        </w:rPr>
        <w:t>本工程施涂的方法采用喷涂法。喷涂顺序为：先上后下、先难后易、先左后右、先内后外，以保持涂层厚度均匀一致，不漏涂。</w:t>
      </w:r>
      <w:r>
        <w:rPr>
          <w:rFonts w:ascii="ˎ̥" w:hAnsi="ˎ̥" w:cs="宋体"/>
          <w:color w:val="333333"/>
          <w:kern w:val="0"/>
          <w:szCs w:val="21"/>
        </w:rPr>
        <w:br/>
      </w:r>
      <w:r>
        <w:rPr>
          <w:rFonts w:ascii="ˎ̥" w:hAnsi="ˎ̥" w:cs="宋体"/>
          <w:color w:val="333333"/>
          <w:kern w:val="0"/>
          <w:szCs w:val="21"/>
        </w:rPr>
        <w:t>钢材除锈经检查合格后，在表面涂完第一道底漆，一般在除锈完成后，存放在厂房内，可在24小时内涂完底漆。存放在厂房外，则应在当班漆完底漆。油漆应按设计要求配套使用，第一遍底漆干燥后，再进行中间漆和面漆的涂刷，保证涂层厚变达到设计要求。油漆在涂刷过程中应均匀，不流坠。 </w:t>
      </w:r>
      <w:r>
        <w:rPr>
          <w:rFonts w:ascii="ˎ̥" w:hAnsi="ˎ̥" w:cs="宋体"/>
          <w:color w:val="333333"/>
          <w:kern w:val="0"/>
          <w:szCs w:val="21"/>
        </w:rPr>
        <w:br/>
      </w:r>
    </w:p>
    <w:p>
      <w:pPr>
        <w:widowControl/>
        <w:wordWrap w:val="0"/>
        <w:spacing w:before="100" w:beforeAutospacing="1" w:after="100" w:afterAutospacing="1" w:line="432" w:lineRule="auto"/>
        <w:jc w:val="left"/>
        <w:rPr>
          <w:rFonts w:ascii="ˎ̥" w:hAnsi="ˎ̥" w:cs="宋体" w:hint="eastAsia"/>
          <w:color w:val="333333"/>
          <w:kern w:val="0"/>
          <w:szCs w:val="21"/>
        </w:rPr>
      </w:pPr>
      <w:r>
        <w:rPr>
          <w:rFonts w:ascii="ˎ̥" w:hAnsi="ˎ̥" w:cs="宋体"/>
          <w:color w:val="333333"/>
          <w:kern w:val="0"/>
          <w:szCs w:val="21"/>
        </w:rPr>
        <w:t>    (1)施工准备</w:t>
      </w:r>
      <w:r>
        <w:rPr>
          <w:rFonts w:ascii="ˎ̥" w:hAnsi="ˎ̥" w:cs="宋体"/>
          <w:color w:val="333333"/>
          <w:kern w:val="0"/>
          <w:szCs w:val="21"/>
        </w:rPr>
        <w:br/>
      </w:r>
      <w:r>
        <w:rPr>
          <w:rFonts w:ascii="宋体" w:hAnsi="宋体" w:cs="宋体" w:hint="eastAsia"/>
          <w:color w:val="333333"/>
          <w:kern w:val="0"/>
          <w:szCs w:val="21"/>
        </w:rPr>
        <w:t>①</w:t>
      </w:r>
      <w:r>
        <w:rPr>
          <w:rFonts w:ascii="ˎ̥" w:hAnsi="ˎ̥" w:cs="宋体"/>
          <w:color w:val="333333"/>
          <w:kern w:val="0"/>
          <w:szCs w:val="21"/>
        </w:rPr>
        <w:t>根据设计图纸要求，选用油漆。</w:t>
      </w:r>
      <w:r>
        <w:rPr>
          <w:rFonts w:ascii="ˎ̥" w:hAnsi="ˎ̥" w:cs="宋体"/>
          <w:color w:val="333333"/>
          <w:kern w:val="0"/>
          <w:szCs w:val="21"/>
        </w:rPr>
        <w:br/>
      </w:r>
      <w:r>
        <w:rPr>
          <w:rFonts w:ascii="宋体" w:hAnsi="宋体" w:cs="宋体" w:hint="eastAsia"/>
          <w:color w:val="333333"/>
          <w:kern w:val="0"/>
          <w:szCs w:val="21"/>
        </w:rPr>
        <w:t>②</w:t>
      </w:r>
      <w:r>
        <w:rPr>
          <w:rFonts w:ascii="ˎ̥" w:hAnsi="ˎ̥" w:cs="宋体"/>
          <w:color w:val="333333"/>
          <w:kern w:val="0"/>
          <w:szCs w:val="21"/>
        </w:rPr>
        <w:t>准备除锈机械，涂刷工具。</w:t>
      </w:r>
      <w:r>
        <w:rPr>
          <w:rFonts w:ascii="ˎ̥" w:hAnsi="ˎ̥" w:cs="宋体"/>
          <w:color w:val="333333"/>
          <w:kern w:val="0"/>
          <w:szCs w:val="21"/>
        </w:rPr>
        <w:br/>
      </w:r>
      <w:r>
        <w:rPr>
          <w:rFonts w:ascii="宋体" w:hAnsi="宋体" w:cs="宋体" w:hint="eastAsia"/>
          <w:color w:val="333333"/>
          <w:kern w:val="0"/>
          <w:szCs w:val="21"/>
        </w:rPr>
        <w:t>③</w:t>
      </w:r>
      <w:r>
        <w:rPr>
          <w:rFonts w:ascii="ˎ̥" w:hAnsi="ˎ̥" w:cs="宋体"/>
          <w:color w:val="333333"/>
          <w:kern w:val="0"/>
          <w:szCs w:val="21"/>
        </w:rPr>
        <w:t>涂装前钢结构、构件已检查验收，并符合设计要求。</w:t>
      </w:r>
      <w:r>
        <w:rPr>
          <w:rFonts w:ascii="ˎ̥" w:hAnsi="ˎ̥" w:cs="宋体"/>
          <w:color w:val="333333"/>
          <w:kern w:val="0"/>
          <w:szCs w:val="21"/>
        </w:rPr>
        <w:br/>
      </w:r>
      <w:r>
        <w:rPr>
          <w:rFonts w:ascii="宋体" w:hAnsi="宋体" w:cs="宋体" w:hint="eastAsia"/>
          <w:color w:val="333333"/>
          <w:kern w:val="0"/>
          <w:szCs w:val="21"/>
        </w:rPr>
        <w:t>④</w:t>
      </w:r>
      <w:r>
        <w:rPr>
          <w:rFonts w:ascii="ˎ̥" w:hAnsi="ˎ̥" w:cs="宋体"/>
          <w:color w:val="333333"/>
          <w:kern w:val="0"/>
          <w:szCs w:val="21"/>
        </w:rPr>
        <w:t>防腐涂装作业在公司油漆厂区进行，油漆厂区具有防火和通风措施，可防止发生火灾和人员中毒事故。</w:t>
      </w:r>
      <w:r>
        <w:rPr>
          <w:rFonts w:ascii="ˎ̥" w:hAnsi="ˎ̥" w:cs="宋体"/>
          <w:color w:val="333333"/>
          <w:kern w:val="0"/>
          <w:szCs w:val="21"/>
        </w:rPr>
        <w:br/>
      </w:r>
      <w:r>
        <w:rPr>
          <w:rFonts w:ascii="ˎ̥" w:hAnsi="ˎ̥" w:cs="宋体"/>
          <w:color w:val="333333"/>
          <w:kern w:val="0"/>
          <w:szCs w:val="21"/>
        </w:rPr>
        <w:t>(2)工艺流程</w:t>
      </w:r>
      <w:r>
        <w:rPr>
          <w:rFonts w:ascii="ˎ̥" w:hAnsi="ˎ̥" w:cs="宋体"/>
          <w:color w:val="333333"/>
          <w:kern w:val="0"/>
          <w:szCs w:val="21"/>
        </w:rPr>
        <w:br/>
      </w:r>
      <w:r>
        <w:rPr>
          <w:rFonts w:ascii="ˎ̥" w:hAnsi="ˎ̥" w:cs="宋体"/>
          <w:color w:val="333333"/>
          <w:kern w:val="0"/>
          <w:szCs w:val="21"/>
        </w:rPr>
        <w:t>    基面清理 →涂装</w:t>
      </w:r>
      <w:r>
        <w:rPr>
          <w:rFonts w:ascii="ˎ̥" w:hAnsi="ˎ̥" w:cs="宋体"/>
          <w:color w:val="333333"/>
          <w:kern w:val="0"/>
          <w:szCs w:val="21"/>
        </w:rPr>
        <w:br/>
      </w:r>
      <w:r>
        <w:rPr>
          <w:rFonts w:ascii="ˎ̥" w:hAnsi="ˎ̥" w:cs="宋体"/>
          <w:color w:val="333333"/>
          <w:kern w:val="0"/>
          <w:szCs w:val="21"/>
        </w:rPr>
        <w:t>(3)涂装施工</w:t>
      </w:r>
      <w:r>
        <w:rPr>
          <w:rFonts w:ascii="ˎ̥" w:hAnsi="ˎ̥" w:cs="宋体"/>
          <w:color w:val="333333"/>
          <w:kern w:val="0"/>
          <w:szCs w:val="21"/>
        </w:rPr>
        <w:br/>
      </w:r>
      <w:r>
        <w:rPr>
          <w:rFonts w:ascii="宋体" w:hAnsi="宋体" w:cs="宋体" w:hint="eastAsia"/>
          <w:color w:val="333333"/>
          <w:kern w:val="0"/>
          <w:szCs w:val="21"/>
        </w:rPr>
        <w:t>①</w:t>
      </w:r>
      <w:r>
        <w:rPr>
          <w:color w:val="333333"/>
          <w:kern w:val="0"/>
          <w:szCs w:val="21"/>
        </w:rPr>
        <w:t xml:space="preserve"> </w:t>
      </w:r>
      <w:r>
        <w:rPr>
          <w:rFonts w:ascii="ˎ̥" w:hAnsi="ˎ̥" w:cs="宋体"/>
          <w:color w:val="333333"/>
          <w:kern w:val="0"/>
          <w:szCs w:val="21"/>
        </w:rPr>
        <w:t>基面清理：</w:t>
      </w:r>
      <w:r>
        <w:rPr>
          <w:rFonts w:ascii="ˎ̥" w:hAnsi="ˎ̥" w:cs="宋体"/>
          <w:color w:val="333333"/>
          <w:kern w:val="0"/>
          <w:szCs w:val="21"/>
        </w:rPr>
        <w:br/>
      </w:r>
      <w:r>
        <w:rPr>
          <w:rFonts w:ascii="ˎ̥" w:hAnsi="ˎ̥" w:cs="宋体"/>
          <w:color w:val="333333"/>
          <w:kern w:val="0"/>
          <w:szCs w:val="21"/>
        </w:rPr>
        <w:t>a.钢结构工程在涂装前先检查钢结构制作,安装是否验收合格.刷前将需涂装部位的铁锈、焊缝药皮、焊接飞溅物、油污、尘土等杂物清理干净。</w:t>
      </w:r>
      <w:r>
        <w:rPr>
          <w:rFonts w:ascii="ˎ̥" w:hAnsi="ˎ̥" w:cs="宋体"/>
          <w:color w:val="333333"/>
          <w:kern w:val="0"/>
          <w:szCs w:val="21"/>
        </w:rPr>
        <w:br/>
      </w:r>
      <w:r>
        <w:rPr>
          <w:rFonts w:ascii="ˎ̥" w:hAnsi="ˎ̥" w:cs="宋体"/>
          <w:color w:val="333333"/>
          <w:kern w:val="0"/>
          <w:szCs w:val="21"/>
        </w:rPr>
        <w:t>b.为保证涂装质量，采用自动喷丸除锈机进行喷丸除锈。该除锈方法是利用压缩空气的压力，连续不断地用钢丸冲击钢构件的表面，把钢材表面的铁锈、油污等杂物清理干净，露出金属钢材本色的一种除锈方法。这种方法效率高，除锈彻底，比较先进的除锈工艺。</w:t>
      </w:r>
      <w:r>
        <w:rPr>
          <w:rFonts w:ascii="ˎ̥" w:hAnsi="ˎ̥" w:cs="宋体"/>
          <w:color w:val="333333"/>
          <w:kern w:val="0"/>
          <w:szCs w:val="21"/>
        </w:rPr>
        <w:br/>
      </w:r>
      <w:r>
        <w:rPr>
          <w:rFonts w:ascii="ˎ̥" w:hAnsi="ˎ̥" w:cs="宋体"/>
          <w:color w:val="333333"/>
          <w:kern w:val="0"/>
          <w:szCs w:val="21"/>
        </w:rPr>
        <w:t>○2涂装：</w:t>
      </w:r>
      <w:r>
        <w:rPr>
          <w:rFonts w:ascii="ˎ̥" w:hAnsi="ˎ̥" w:cs="宋体"/>
          <w:color w:val="333333"/>
          <w:kern w:val="0"/>
          <w:szCs w:val="21"/>
        </w:rPr>
        <w:br/>
      </w:r>
      <w:r>
        <w:rPr>
          <w:rFonts w:ascii="ˎ̥" w:hAnsi="ˎ̥" w:cs="宋体"/>
          <w:color w:val="333333"/>
          <w:kern w:val="0"/>
          <w:szCs w:val="21"/>
        </w:rPr>
        <w:t>a.调合油漆，控制油漆的粘度、稠度、稀度、兑制时充分的搅拌，使油漆</w:t>
      </w:r>
      <w:r>
        <w:rPr>
          <w:rFonts w:ascii="ˎ̥" w:hAnsi="ˎ̥" w:cs="宋体"/>
          <w:color w:val="333333"/>
          <w:kern w:val="0"/>
          <w:szCs w:val="21"/>
        </w:rPr>
        <w:br/>
      </w:r>
      <w:r>
        <w:rPr>
          <w:rFonts w:ascii="ˎ̥" w:hAnsi="ˎ̥" w:cs="宋体"/>
          <w:color w:val="333333"/>
          <w:kern w:val="0"/>
          <w:szCs w:val="21"/>
        </w:rPr>
        <w:t>色泽、粘度均匀一致。</w:t>
      </w:r>
      <w:r>
        <w:rPr>
          <w:rFonts w:ascii="ˎ̥" w:hAnsi="ˎ̥" w:cs="宋体"/>
          <w:color w:val="333333"/>
          <w:kern w:val="0"/>
          <w:szCs w:val="21"/>
        </w:rPr>
        <w:br/>
      </w:r>
      <w:r>
        <w:rPr>
          <w:rFonts w:ascii="ˎ̥" w:hAnsi="ˎ̥" w:cs="宋体"/>
          <w:color w:val="333333"/>
          <w:kern w:val="0"/>
          <w:szCs w:val="21"/>
        </w:rPr>
        <w:t>b.刷第一层油漆时涂刷方向应该一致，接搓整齐。</w:t>
      </w:r>
      <w:r>
        <w:rPr>
          <w:rFonts w:ascii="ˎ̥" w:hAnsi="ˎ̥" w:cs="宋体"/>
          <w:color w:val="333333"/>
          <w:kern w:val="0"/>
          <w:szCs w:val="21"/>
        </w:rPr>
        <w:br/>
      </w:r>
      <w:r>
        <w:rPr>
          <w:rFonts w:ascii="ˎ̥" w:hAnsi="ˎ̥" w:cs="宋体"/>
          <w:color w:val="333333"/>
          <w:kern w:val="0"/>
          <w:szCs w:val="21"/>
        </w:rPr>
        <w:t>c.待第一遍干燥后，再刷第二遍，第二遍涂刷方向与第一遍涂刷方向垂直，这样会使漆膜厚度均匀一致。</w:t>
      </w:r>
      <w:r>
        <w:rPr>
          <w:rFonts w:ascii="ˎ̥" w:hAnsi="ˎ̥" w:cs="宋体"/>
          <w:color w:val="333333"/>
          <w:kern w:val="0"/>
          <w:szCs w:val="21"/>
        </w:rPr>
        <w:br/>
      </w:r>
      <w:r>
        <w:rPr>
          <w:rFonts w:ascii="ˎ̥" w:hAnsi="ˎ̥" w:cs="宋体"/>
          <w:color w:val="333333"/>
          <w:kern w:val="0"/>
          <w:szCs w:val="21"/>
        </w:rPr>
        <w:t>d.涂刷完毕后在构件上按原编号标注：重大构件还需要标明重量、重心位</w:t>
      </w:r>
      <w:r>
        <w:rPr>
          <w:rFonts w:ascii="ˎ̥" w:hAnsi="ˎ̥" w:cs="宋体"/>
          <w:color w:val="333333"/>
          <w:kern w:val="0"/>
          <w:szCs w:val="21"/>
        </w:rPr>
        <w:br/>
      </w:r>
      <w:r>
        <w:rPr>
          <w:rFonts w:ascii="ˎ̥" w:hAnsi="ˎ̥" w:cs="宋体"/>
          <w:color w:val="333333"/>
          <w:kern w:val="0"/>
          <w:szCs w:val="21"/>
        </w:rPr>
        <w:t>置和定位标号。</w:t>
      </w:r>
      <w:r>
        <w:rPr>
          <w:rFonts w:ascii="ˎ̥" w:hAnsi="ˎ̥" w:cs="宋体"/>
          <w:color w:val="333333"/>
          <w:kern w:val="0"/>
          <w:szCs w:val="21"/>
        </w:rPr>
        <w:br/>
      </w:r>
      <w:r>
        <w:rPr>
          <w:rFonts w:ascii="ˎ̥" w:hAnsi="ˎ̥" w:cs="宋体"/>
          <w:color w:val="333333"/>
          <w:kern w:val="0"/>
          <w:szCs w:val="21"/>
        </w:rPr>
        <w:t>(4)涂层检查与验收</w:t>
      </w:r>
      <w:r>
        <w:rPr>
          <w:rFonts w:ascii="ˎ̥" w:hAnsi="ˎ̥" w:cs="宋体"/>
          <w:color w:val="333333"/>
          <w:kern w:val="0"/>
          <w:szCs w:val="21"/>
        </w:rPr>
        <w:br/>
      </w:r>
      <w:r>
        <w:rPr>
          <w:rFonts w:ascii="宋体" w:hAnsi="宋体" w:cs="宋体" w:hint="eastAsia"/>
          <w:color w:val="333333"/>
          <w:kern w:val="0"/>
          <w:szCs w:val="21"/>
        </w:rPr>
        <w:t>①</w:t>
      </w:r>
      <w:r>
        <w:rPr>
          <w:rFonts w:ascii="ˎ̥" w:hAnsi="ˎ̥" w:cs="宋体"/>
          <w:color w:val="333333"/>
          <w:kern w:val="0"/>
          <w:szCs w:val="21"/>
        </w:rPr>
        <w:t>表面涂装施工时和施工后，对涂装过的工件进行保护，防止飞扬尘土和其他杂物。</w:t>
      </w:r>
      <w:r>
        <w:rPr>
          <w:rFonts w:ascii="ˎ̥" w:hAnsi="ˎ̥" w:cs="宋体"/>
          <w:color w:val="333333"/>
          <w:kern w:val="0"/>
          <w:szCs w:val="21"/>
        </w:rPr>
        <w:br/>
      </w:r>
      <w:r>
        <w:rPr>
          <w:rFonts w:ascii="宋体" w:hAnsi="宋体" w:cs="宋体" w:hint="eastAsia"/>
          <w:color w:val="333333"/>
          <w:kern w:val="0"/>
          <w:szCs w:val="21"/>
        </w:rPr>
        <w:t>②</w:t>
      </w:r>
      <w:r>
        <w:rPr>
          <w:rFonts w:ascii="ˎ̥" w:hAnsi="ˎ̥" w:cs="宋体"/>
          <w:color w:val="333333"/>
          <w:kern w:val="0"/>
          <w:szCs w:val="21"/>
        </w:rPr>
        <w:t>涂装后处理检查，应该是涂层颜色一致，色泽鲜明，光亮，不起皱皮，不起疙瘩。</w:t>
      </w:r>
      <w:r>
        <w:rPr>
          <w:rFonts w:ascii="ˎ̥" w:hAnsi="ˎ̥" w:cs="宋体"/>
          <w:color w:val="333333"/>
          <w:kern w:val="0"/>
          <w:szCs w:val="21"/>
        </w:rPr>
        <w:br/>
      </w:r>
      <w:r>
        <w:rPr>
          <w:rFonts w:ascii="宋体" w:hAnsi="宋体" w:cs="宋体" w:hint="eastAsia"/>
          <w:color w:val="333333"/>
          <w:kern w:val="0"/>
          <w:szCs w:val="21"/>
        </w:rPr>
        <w:t>③</w:t>
      </w:r>
      <w:r>
        <w:rPr>
          <w:rFonts w:ascii="ˎ̥" w:hAnsi="ˎ̥" w:cs="宋体"/>
          <w:color w:val="333333"/>
          <w:kern w:val="0"/>
          <w:szCs w:val="21"/>
        </w:rPr>
        <w:t>涂装漆膜厚度的测定，用触点式漆膜测厚仪测定漆膜厚度，漆膜测厚仪一般测定3点厚度，取其平均值。</w:t>
      </w:r>
      <w:r>
        <w:rPr>
          <w:rFonts w:ascii="ˎ̥" w:hAnsi="ˎ̥" w:cs="宋体"/>
          <w:color w:val="333333"/>
          <w:kern w:val="0"/>
          <w:szCs w:val="21"/>
        </w:rPr>
        <w:br/>
      </w:r>
      <w:r>
        <w:rPr>
          <w:rFonts w:ascii="ˎ̥" w:hAnsi="ˎ̥" w:cs="宋体" w:hint="eastAsia"/>
          <w:color w:val="333333"/>
          <w:kern w:val="0"/>
          <w:szCs w:val="21"/>
        </w:rPr>
        <w:br/>
      </w:r>
      <w:r>
        <w:rPr>
          <w:rFonts w:ascii="ˎ̥" w:hAnsi="ˎ̥" w:cs="宋体" w:hint="eastAsia"/>
          <w:color w:val="333333"/>
          <w:kern w:val="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https://d.book118.com/895341210243011033</w:t>
        </w:r>
      </w:hyperlink>
    </w:p>
    <w:p>
      <w:pPr>
        <w:widowControl/>
        <w:wordWrap w:val="0"/>
        <w:spacing w:before="100" w:beforeAutospacing="1" w:after="100" w:afterAutospacing="1" w:line="432" w:lineRule="auto"/>
        <w:jc w:val="left"/>
        <w:rPr>
          <w:rFonts w:ascii="ˎ̥" w:hAnsi="ˎ̥" w:cs="宋体" w:hint="eastAsia"/>
          <w:color w:val="333333"/>
          <w:kern w:val="0"/>
          <w:szCs w:val="21"/>
        </w:rPr>
      </w:pPr>
    </w:p>
    <w:sectPr>
      <w:type w:val="nextPage"/>
      <w:pgSz w:w="11906" w:h="16838"/>
      <w:pgMar w:top="1440" w:right="1797" w:bottom="1440" w:left="1797" w:header="851" w:footer="992" w:gutter="0"/>
      <w:pgNumType w:start="9"/>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ˎ̥">
    <w:altName w:val="Times New Roman"/>
    <w:panose1 w:val="00000000000000000000"/>
    <w:charset w:val="00"/>
    <w:family w:val="roman"/>
    <w:pitch w:val="default"/>
    <w:sig w:usb0="00000000" w:usb1="00000000" w:usb2="00000000"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03671"/>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3F11"/>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4F5BA8"/>
    <w:rsid w:val="00500165"/>
    <w:rsid w:val="005529E7"/>
    <w:rsid w:val="00554327"/>
    <w:rsid w:val="00554DC0"/>
    <w:rsid w:val="00566A61"/>
    <w:rsid w:val="005958C7"/>
    <w:rsid w:val="005A39B3"/>
    <w:rsid w:val="005A3FB7"/>
    <w:rsid w:val="005A4495"/>
    <w:rsid w:val="005B5199"/>
    <w:rsid w:val="005E3454"/>
    <w:rsid w:val="00607CFB"/>
    <w:rsid w:val="00617F6E"/>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66713"/>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31CE"/>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B6658"/>
    <w:rsid w:val="00BC5A69"/>
    <w:rsid w:val="00BD119C"/>
    <w:rsid w:val="00BF4A4C"/>
    <w:rsid w:val="00C11A54"/>
    <w:rsid w:val="00C3243E"/>
    <w:rsid w:val="00C54C4D"/>
    <w:rsid w:val="00C80E86"/>
    <w:rsid w:val="00C87E8F"/>
    <w:rsid w:val="00CA2F7D"/>
    <w:rsid w:val="00CB1B83"/>
    <w:rsid w:val="00CB1EE0"/>
    <w:rsid w:val="00CB74A4"/>
    <w:rsid w:val="00CC444D"/>
    <w:rsid w:val="00CC4E64"/>
    <w:rsid w:val="00CD6780"/>
    <w:rsid w:val="00D036BF"/>
    <w:rsid w:val="00D31451"/>
    <w:rsid w:val="00D37C5C"/>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57AE4"/>
    <w:rsid w:val="00F67CD2"/>
    <w:rsid w:val="00F87E56"/>
    <w:rsid w:val="00F959A8"/>
    <w:rsid w:val="00FB28A4"/>
    <w:rsid w:val="00FB3310"/>
    <w:rsid w:val="00FD1969"/>
    <w:rsid w:val="00FD57E4"/>
    <w:rsid w:val="00FE4607"/>
    <w:rsid w:val="00FE4CED"/>
    <w:rsid w:val="05A809F6"/>
    <w:rsid w:val="0D4B280C"/>
    <w:rsid w:val="0E330C5D"/>
    <w:rsid w:val="15BE1AC7"/>
    <w:rsid w:val="18DB2CF7"/>
    <w:rsid w:val="1B1D2E24"/>
    <w:rsid w:val="25BE71D5"/>
    <w:rsid w:val="29417969"/>
    <w:rsid w:val="2B7038A0"/>
    <w:rsid w:val="31243230"/>
    <w:rsid w:val="3F70041E"/>
    <w:rsid w:val="3FD84540"/>
    <w:rsid w:val="47ED3310"/>
    <w:rsid w:val="5F9630BC"/>
    <w:rsid w:val="636E262F"/>
    <w:rsid w:val="708A08EB"/>
    <w:rsid w:val="74D80B53"/>
    <w:rsid w:val="76D40C2E"/>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ind w:left="3990" w:hanging="1260" w:leftChars="1300" w:hangingChars="600"/>
    </w:pPr>
    <w:rPr>
      <w:rFonts w:ascii="Times New Roman" w:eastAsia="宋体" w:hAnsi="Times New Roman" w:cs="Times New Roman"/>
      <w:szCs w:val="20"/>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link w:val="a"/>
    <w:pPr>
      <w:tabs>
        <w:tab w:val="center" w:pos="4153"/>
        <w:tab w:val="right" w:pos="8306"/>
      </w:tabs>
      <w:snapToGrid w:val="0"/>
      <w:jc w:val="left"/>
    </w:pPr>
    <w:rPr>
      <w:sz w:val="18"/>
      <w:szCs w:val="18"/>
    </w:rPr>
  </w:style>
  <w:style w:type="character" w:customStyle="1" w:styleId="a">
    <w:name w:val="页脚 字符"/>
    <w:link w:val="Footer"/>
    <w:rPr>
      <w:kern w:val="2"/>
      <w:sz w:val="18"/>
      <w:szCs w:val="18"/>
    </w:rPr>
  </w:style>
  <w:style w:type="paragraph" w:styleId="Header">
    <w:name w:val="header"/>
    <w:basedOn w:val="Normal"/>
    <w:link w:val="a0"/>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rPr>
      <w:kern w:val="2"/>
      <w:sz w:val="18"/>
      <w:szCs w:val="18"/>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character" w:styleId="PageNumber">
    <w:name w:val="page number"/>
    <w:basedOn w:val="DefaultParagraphFont"/>
    <w:rPr>
      <w:rFonts w:ascii="Times New Roman" w:eastAsia="宋体" w:hAnsi="Times New Roman" w:cs="Times New Roman"/>
    </w:rPr>
  </w:style>
  <w:style w:type="character" w:styleId="Hyperlink">
    <w:name w:val="Hyperlink"/>
    <w:rPr>
      <w:color w:val="0000FF"/>
      <w:u w:val="single"/>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95341210243011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2110</Words>
  <Characters>12031</Characters>
  <Application>Microsoft Office Word</Application>
  <DocSecurity>0</DocSecurity>
  <Lines>100</Lines>
  <Paragraphs>28</Paragraphs>
  <ScaleCrop>false</ScaleCrop>
  <Company>杭州中海门窗幕墙装饰工程有限公司</Company>
  <LinksUpToDate>false</LinksUpToDate>
  <CharactersWithSpaces>14113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钢结构工程施工组织设计</dc:title>
  <dc:creator>张 新;袁晶;汤奇刚</dc:creator>
  <cp:lastModifiedBy>张新</cp:lastModifiedBy>
  <cp:revision>3</cp:revision>
  <cp:lastPrinted>2019-07-13T07:09:00Z</cp:lastPrinted>
  <dcterms:created xsi:type="dcterms:W3CDTF">2004-07-22T06:18:00Z</dcterms:created>
  <dcterms:modified xsi:type="dcterms:W3CDTF">2023-12-23T06:56:54Z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C53B4743CAFF4268AC6FBA4E64688B16_13</vt:lpwstr>
  </property>
  <property fmtid="{D5CDD505-2E9C-101B-9397-08002B2CF9AE}" pid="3" name="KSOProductBuildVer">
    <vt:lpwstr>2052-12.1.0.16120</vt:lpwstr>
  </property>
</Properties>
</file>