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高端医疗服务行业相关公司设立可行性研究报告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2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_Toc5826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_Toc19387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_Toc30829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_Toc19931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6" w:history="1">
        <w:r>
          <w:rPr>
            <w:rFonts w:ascii="仿宋" w:eastAsia="仿宋" w:hAnsi="仿宋" w:cs="仿宋" w:hint="eastAsia"/>
            <w:lang w:eastAsia="zh-CN"/>
          </w:rPr>
          <w:t>二、高端医疗服务项目概况</w:t>
        </w:r>
        <w:r>
          <w:tab/>
        </w:r>
        <w:r>
          <w:fldChar w:fldCharType="begin"/>
        </w:r>
        <w:r>
          <w:instrText xml:space="preserve"> PAGEREF _Toc22086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_Toc13395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(二)、高端医疗服务项目提出的理由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0" w:history="1">
        <w:r>
          <w:rPr>
            <w:rFonts w:ascii="仿宋" w:eastAsia="仿宋" w:hAnsi="仿宋" w:cs="仿宋" w:hint="eastAsia"/>
            <w:lang w:eastAsia="zh-CN"/>
          </w:rPr>
          <w:t>(三)、高端医疗服务项目选址</w:t>
        </w:r>
        <w:r>
          <w:tab/>
        </w:r>
        <w:r>
          <w:fldChar w:fldCharType="begin"/>
        </w:r>
        <w:r>
          <w:instrText xml:space="preserve"> PAGEREF _Toc18630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_Toc5236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4" w:history="1">
        <w:r>
          <w:rPr>
            <w:rFonts w:ascii="仿宋" w:eastAsia="仿宋" w:hAnsi="仿宋" w:cs="仿宋" w:hint="eastAsia"/>
            <w:lang w:eastAsia="zh-CN"/>
          </w:rPr>
          <w:t>(六)、高端医疗服务项目投资</w:t>
        </w:r>
        <w:r>
          <w:tab/>
        </w:r>
        <w:r>
          <w:fldChar w:fldCharType="begin"/>
        </w:r>
        <w:r>
          <w:instrText xml:space="preserve"> PAGEREF _Toc29754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(七)、高端医疗服务项目进度规划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_Toc12825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1" w:history="1">
        <w:r>
          <w:rPr>
            <w:rFonts w:ascii="仿宋" w:eastAsia="仿宋" w:hAnsi="仿宋" w:cs="仿宋" w:hint="eastAsia"/>
            <w:lang w:eastAsia="zh-CN"/>
          </w:rPr>
          <w:t>(九)、高端医疗服务项目综合评价</w:t>
        </w:r>
        <w:r>
          <w:tab/>
        </w:r>
        <w:r>
          <w:fldChar w:fldCharType="begin"/>
        </w:r>
        <w:r>
          <w:instrText xml:space="preserve"> PAGEREF _Toc20271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_Toc730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_Toc27140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_Toc20201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_Toc15883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_Toc20420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1" w:history="1">
        <w:r>
          <w:rPr>
            <w:rFonts w:ascii="仿宋" w:eastAsia="仿宋" w:hAnsi="仿宋" w:cs="仿宋" w:hint="eastAsia"/>
            <w:lang w:eastAsia="zh-CN"/>
          </w:rPr>
          <w:t>(七)、高端医疗服务项目建设必要性分析</w:t>
        </w:r>
        <w:r>
          <w:tab/>
        </w:r>
        <w:r>
          <w:fldChar w:fldCharType="begin"/>
        </w:r>
        <w:r>
          <w:instrText xml:space="preserve"> PAGEREF _Toc31401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7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_Toc8576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_Toc8026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_Toc32369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_Toc28154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_Toc21795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0" w:history="1">
        <w:r>
          <w:rPr>
            <w:rFonts w:ascii="仿宋" w:eastAsia="仿宋" w:hAnsi="仿宋" w:cs="仿宋" w:hint="eastAsia"/>
            <w:lang w:eastAsia="zh-CN"/>
          </w:rPr>
          <w:t>五、高端医疗服务筹建公司基本信息</w:t>
        </w:r>
        <w:r>
          <w:tab/>
        </w:r>
        <w:r>
          <w:fldChar w:fldCharType="begin"/>
        </w:r>
        <w:r>
          <w:instrText xml:space="preserve"> PAGEREF _Toc12600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_Toc22333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_Toc10645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_Toc19399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_Toc9774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0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_Toc25460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0" w:history="1">
        <w:r>
          <w:rPr>
            <w:rFonts w:ascii="仿宋" w:eastAsia="仿宋" w:hAnsi="仿宋" w:cs="仿宋" w:hint="eastAsia"/>
            <w:lang w:eastAsia="zh-CN"/>
          </w:rPr>
          <w:t>(一)、高端医疗服务项目背景分析</w:t>
        </w:r>
        <w:r>
          <w:tab/>
        </w:r>
        <w:r>
          <w:fldChar w:fldCharType="begin"/>
        </w:r>
        <w:r>
          <w:instrText xml:space="preserve"> PAGEREF _Toc25600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898" w:history="1">
        <w:r>
          <w:rPr>
            <w:rFonts w:ascii="仿宋" w:eastAsia="仿宋" w:hAnsi="仿宋" w:cs="仿宋" w:hint="eastAsia"/>
            <w:lang w:eastAsia="zh-CN"/>
          </w:rPr>
          <w:t>(二)、高端医疗服务项目建设必要性分析</w:t>
        </w:r>
        <w:r>
          <w:tab/>
        </w:r>
        <w:r>
          <w:fldChar w:fldCharType="begin"/>
        </w:r>
        <w:r>
          <w:instrText xml:space="preserve"> PAGEREF _Toc14898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_Toc20808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_Toc7027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_Toc14688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_Toc10812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_Toc28006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_Toc29434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_Toc30243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_Toc17219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_Toc26031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_Toc10806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_Toc6360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_Toc29210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9" w:history="1">
        <w:r>
          <w:rPr>
            <w:rFonts w:ascii="仿宋" w:eastAsia="仿宋" w:hAnsi="仿宋" w:cs="仿宋" w:hint="eastAsia"/>
            <w:lang w:eastAsia="zh-CN"/>
          </w:rPr>
          <w:t>(五)、高端医疗服务项目总投资</w:t>
        </w:r>
        <w:r>
          <w:tab/>
        </w:r>
        <w:r>
          <w:fldChar w:fldCharType="begin"/>
        </w:r>
        <w:r>
          <w:instrText xml:space="preserve"> PAGEREF _Toc25519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_Toc15764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4" w:history="1">
        <w:r>
          <w:rPr>
            <w:rFonts w:ascii="仿宋" w:eastAsia="仿宋" w:hAnsi="仿宋" w:cs="仿宋" w:hint="eastAsia"/>
            <w:lang w:eastAsia="zh-CN"/>
          </w:rPr>
          <w:t>十、高端医疗服务项目经济效益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_Toc15640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9" w:history="1">
        <w:r>
          <w:rPr>
            <w:rFonts w:ascii="仿宋" w:eastAsia="仿宋" w:hAnsi="仿宋" w:cs="仿宋" w:hint="eastAsia"/>
            <w:lang w:eastAsia="zh-CN"/>
          </w:rPr>
          <w:t>(三)、高端医疗服务项目盈利能力分析</w:t>
        </w:r>
        <w:r>
          <w:tab/>
        </w:r>
        <w:r>
          <w:fldChar w:fldCharType="begin"/>
        </w:r>
        <w:r>
          <w:instrText xml:space="preserve"> PAGEREF _Toc7359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_Toc23675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_Toc19907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_Toc15113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_Toc12539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_Toc16390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_Toc27648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_Toc5204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_Toc29145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9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_Toc10619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_Toc18997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_Toc10394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_Toc17762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_Toc6674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_Toc25115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_Toc8744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_Toc6712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82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387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https://d.book118.com/896003033241010041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高端医疗服务行业相关公司设立可行性研究报告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高端医疗服务行业相关公司设立可行性研究报告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高端医疗服务行业相关公司设立可行性研究报告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高端医疗服务行业相关公司设立可行性研究报告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高端医疗服务行业相关公司设立可行性研究报告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6003033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2024-01-17T22:31:00Z</dcterms:created>
  <dcterms:modified xsi:type="dcterms:W3CDTF">2024-01-17T22:31:44Z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59C5A6694789449BA7E300DD6022DF3D_11</vt:lpwstr>
  </property>
  <property fmtid="{D5CDD505-2E9C-101B-9397-08002B2CF9AE}" pid="3" name="KSOProductBuildVer">
    <vt:lpwstr>2052-12.1.0.16120</vt:lpwstr>
  </property>
</Properties>
</file>