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食品配料项目规划设计方案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36" w:history="1">
        <w:r>
          <w:rPr>
            <w:rFonts w:ascii="仿宋" w:eastAsia="仿宋" w:hAnsi="仿宋" w:cs="仿宋" w:hint="eastAsia"/>
            <w:lang w:eastAsia="zh-CN"/>
          </w:rPr>
          <w:t>前言</w:t>
        </w:r>
        <w:r>
          <w:tab/>
        </w:r>
        <w:r>
          <w:fldChar w:fldCharType="begin"/>
        </w:r>
        <w:r>
          <w:instrText xml:space="preserve"> PAGEREF _Toc25836 \h </w:instrText>
        </w:r>
        <w:r>
          <w:fldChar w:fldCharType="separate"/>
        </w:r>
        <w:r>
          <w:t>3</w:t>
        </w:r>
        <w:r>
          <w:fldChar w:fldCharType="end"/>
        </w:r>
      </w:hyperlink>
    </w:p>
    <w:p>
      <w:pPr>
        <w:pStyle w:val="TOC1"/>
        <w:tabs>
          <w:tab w:val="right" w:leader="dot" w:pos="8306"/>
        </w:tabs>
      </w:pPr>
      <w:hyperlink w:anchor="_Toc27413" w:history="1">
        <w:r>
          <w:rPr>
            <w:rFonts w:ascii="仿宋" w:eastAsia="仿宋" w:hAnsi="仿宋" w:cs="仿宋" w:hint="eastAsia"/>
            <w:lang w:eastAsia="zh-CN"/>
          </w:rPr>
          <w:t>一、食品配料项目文档管理</w:t>
        </w:r>
        <w:r>
          <w:tab/>
        </w:r>
        <w:r>
          <w:fldChar w:fldCharType="begin"/>
        </w:r>
        <w:r>
          <w:instrText xml:space="preserve"> PAGEREF _Toc27413 \h </w:instrText>
        </w:r>
        <w:r>
          <w:fldChar w:fldCharType="separate"/>
        </w:r>
        <w:r>
          <w:t>3</w:t>
        </w:r>
        <w:r>
          <w:fldChar w:fldCharType="end"/>
        </w:r>
      </w:hyperlink>
    </w:p>
    <w:p>
      <w:pPr>
        <w:pStyle w:val="TOC2"/>
        <w:tabs>
          <w:tab w:val="right" w:leader="dot" w:pos="8306"/>
        </w:tabs>
      </w:pPr>
      <w:hyperlink w:anchor="_Toc546" w:history="1">
        <w:r>
          <w:rPr>
            <w:rFonts w:ascii="仿宋" w:eastAsia="仿宋" w:hAnsi="仿宋" w:cs="仿宋" w:hint="eastAsia"/>
            <w:lang w:eastAsia="zh-CN"/>
          </w:rPr>
          <w:t>(一)、文档编制与审查</w:t>
        </w:r>
        <w:r>
          <w:tab/>
        </w:r>
        <w:r>
          <w:fldChar w:fldCharType="begin"/>
        </w:r>
        <w:r>
          <w:instrText xml:space="preserve"> PAGEREF _Toc546 \h </w:instrText>
        </w:r>
        <w:r>
          <w:fldChar w:fldCharType="separate"/>
        </w:r>
        <w:r>
          <w:t>3</w:t>
        </w:r>
        <w:r>
          <w:fldChar w:fldCharType="end"/>
        </w:r>
      </w:hyperlink>
    </w:p>
    <w:p>
      <w:pPr>
        <w:pStyle w:val="TOC2"/>
        <w:tabs>
          <w:tab w:val="right" w:leader="dot" w:pos="8306"/>
        </w:tabs>
      </w:pPr>
      <w:hyperlink w:anchor="_Toc25359" w:history="1">
        <w:r>
          <w:rPr>
            <w:rFonts w:ascii="仿宋" w:eastAsia="仿宋" w:hAnsi="仿宋" w:cs="仿宋" w:hint="eastAsia"/>
            <w:lang w:eastAsia="zh-CN"/>
          </w:rPr>
          <w:t>(二)、文档发布与分发</w:t>
        </w:r>
        <w:r>
          <w:tab/>
        </w:r>
        <w:r>
          <w:fldChar w:fldCharType="begin"/>
        </w:r>
        <w:r>
          <w:instrText xml:space="preserve"> PAGEREF _Toc25359 \h </w:instrText>
        </w:r>
        <w:r>
          <w:fldChar w:fldCharType="separate"/>
        </w:r>
        <w:r>
          <w:t>4</w:t>
        </w:r>
        <w:r>
          <w:fldChar w:fldCharType="end"/>
        </w:r>
      </w:hyperlink>
    </w:p>
    <w:p>
      <w:pPr>
        <w:pStyle w:val="TOC2"/>
        <w:tabs>
          <w:tab w:val="right" w:leader="dot" w:pos="8306"/>
        </w:tabs>
      </w:pPr>
      <w:hyperlink w:anchor="_Toc9722" w:history="1">
        <w:r>
          <w:rPr>
            <w:rFonts w:ascii="仿宋" w:eastAsia="仿宋" w:hAnsi="仿宋" w:cs="仿宋" w:hint="eastAsia"/>
            <w:lang w:eastAsia="zh-CN"/>
          </w:rPr>
          <w:t>(三)、文档存档与归档</w:t>
        </w:r>
        <w:r>
          <w:tab/>
        </w:r>
        <w:r>
          <w:fldChar w:fldCharType="begin"/>
        </w:r>
        <w:r>
          <w:instrText xml:space="preserve"> PAGEREF _Toc9722 \h </w:instrText>
        </w:r>
        <w:r>
          <w:fldChar w:fldCharType="separate"/>
        </w:r>
        <w:r>
          <w:t>5</w:t>
        </w:r>
        <w:r>
          <w:fldChar w:fldCharType="end"/>
        </w:r>
      </w:hyperlink>
    </w:p>
    <w:p>
      <w:pPr>
        <w:pStyle w:val="TOC1"/>
        <w:tabs>
          <w:tab w:val="right" w:leader="dot" w:pos="8306"/>
        </w:tabs>
      </w:pPr>
      <w:hyperlink w:anchor="_Toc25686" w:history="1">
        <w:r>
          <w:rPr>
            <w:rFonts w:ascii="仿宋" w:eastAsia="仿宋" w:hAnsi="仿宋" w:cs="仿宋" w:hint="eastAsia"/>
            <w:lang w:eastAsia="zh-CN"/>
          </w:rPr>
          <w:t>二、市场分析、调研</w:t>
        </w:r>
        <w:r>
          <w:tab/>
        </w:r>
        <w:r>
          <w:fldChar w:fldCharType="begin"/>
        </w:r>
        <w:r>
          <w:instrText xml:space="preserve"> PAGEREF _Toc25686 \h </w:instrText>
        </w:r>
        <w:r>
          <w:fldChar w:fldCharType="separate"/>
        </w:r>
        <w:r>
          <w:t>6</w:t>
        </w:r>
        <w:r>
          <w:fldChar w:fldCharType="end"/>
        </w:r>
      </w:hyperlink>
    </w:p>
    <w:p>
      <w:pPr>
        <w:pStyle w:val="TOC2"/>
        <w:tabs>
          <w:tab w:val="right" w:leader="dot" w:pos="8306"/>
        </w:tabs>
      </w:pPr>
      <w:hyperlink w:anchor="_Toc11093" w:history="1">
        <w:r>
          <w:rPr>
            <w:rFonts w:ascii="仿宋" w:eastAsia="仿宋" w:hAnsi="仿宋" w:cs="仿宋" w:hint="eastAsia"/>
            <w:lang w:eastAsia="zh-CN"/>
          </w:rPr>
          <w:t>(一)、食品配料行业分析</w:t>
        </w:r>
        <w:r>
          <w:tab/>
        </w:r>
        <w:r>
          <w:fldChar w:fldCharType="begin"/>
        </w:r>
        <w:r>
          <w:instrText xml:space="preserve"> PAGEREF _Toc11093 \h </w:instrText>
        </w:r>
        <w:r>
          <w:fldChar w:fldCharType="separate"/>
        </w:r>
        <w:r>
          <w:t>6</w:t>
        </w:r>
        <w:r>
          <w:fldChar w:fldCharType="end"/>
        </w:r>
      </w:hyperlink>
    </w:p>
    <w:p>
      <w:pPr>
        <w:pStyle w:val="TOC2"/>
        <w:tabs>
          <w:tab w:val="right" w:leader="dot" w:pos="8306"/>
        </w:tabs>
      </w:pPr>
      <w:hyperlink w:anchor="_Toc18898" w:history="1">
        <w:r>
          <w:rPr>
            <w:rFonts w:ascii="仿宋" w:eastAsia="仿宋" w:hAnsi="仿宋" w:cs="仿宋" w:hint="eastAsia"/>
            <w:lang w:eastAsia="zh-CN"/>
          </w:rPr>
          <w:t>(二)、食品配料市场分析预测</w:t>
        </w:r>
        <w:r>
          <w:tab/>
        </w:r>
        <w:r>
          <w:fldChar w:fldCharType="begin"/>
        </w:r>
        <w:r>
          <w:instrText xml:space="preserve"> PAGEREF _Toc18898 \h </w:instrText>
        </w:r>
        <w:r>
          <w:fldChar w:fldCharType="separate"/>
        </w:r>
        <w:r>
          <w:t>7</w:t>
        </w:r>
        <w:r>
          <w:fldChar w:fldCharType="end"/>
        </w:r>
      </w:hyperlink>
    </w:p>
    <w:p>
      <w:pPr>
        <w:pStyle w:val="TOC1"/>
        <w:tabs>
          <w:tab w:val="right" w:leader="dot" w:pos="8306"/>
        </w:tabs>
      </w:pPr>
      <w:hyperlink w:anchor="_Toc26338" w:history="1">
        <w:r>
          <w:rPr>
            <w:rFonts w:ascii="仿宋" w:eastAsia="仿宋" w:hAnsi="仿宋" w:cs="仿宋" w:hint="eastAsia"/>
            <w:lang w:eastAsia="zh-CN"/>
          </w:rPr>
          <w:t>三、食品配料项目土建工程</w:t>
        </w:r>
        <w:r>
          <w:tab/>
        </w:r>
        <w:r>
          <w:fldChar w:fldCharType="begin"/>
        </w:r>
        <w:r>
          <w:instrText xml:space="preserve"> PAGEREF _Toc26338 \h </w:instrText>
        </w:r>
        <w:r>
          <w:fldChar w:fldCharType="separate"/>
        </w:r>
        <w:r>
          <w:t>8</w:t>
        </w:r>
        <w:r>
          <w:fldChar w:fldCharType="end"/>
        </w:r>
      </w:hyperlink>
    </w:p>
    <w:p>
      <w:pPr>
        <w:pStyle w:val="TOC2"/>
        <w:tabs>
          <w:tab w:val="right" w:leader="dot" w:pos="8306"/>
        </w:tabs>
      </w:pPr>
      <w:hyperlink w:anchor="_Toc27979" w:history="1">
        <w:r>
          <w:rPr>
            <w:rFonts w:ascii="仿宋" w:eastAsia="仿宋" w:hAnsi="仿宋" w:cs="仿宋" w:hint="eastAsia"/>
            <w:lang w:eastAsia="zh-CN"/>
          </w:rPr>
          <w:t>(一)、建筑工程设计原则</w:t>
        </w:r>
        <w:r>
          <w:tab/>
        </w:r>
        <w:r>
          <w:fldChar w:fldCharType="begin"/>
        </w:r>
        <w:r>
          <w:instrText xml:space="preserve"> PAGEREF _Toc27979 \h </w:instrText>
        </w:r>
        <w:r>
          <w:fldChar w:fldCharType="separate"/>
        </w:r>
        <w:r>
          <w:t>8</w:t>
        </w:r>
        <w:r>
          <w:fldChar w:fldCharType="end"/>
        </w:r>
      </w:hyperlink>
    </w:p>
    <w:p>
      <w:pPr>
        <w:pStyle w:val="TOC2"/>
        <w:tabs>
          <w:tab w:val="right" w:leader="dot" w:pos="8306"/>
        </w:tabs>
      </w:pPr>
      <w:hyperlink w:anchor="_Toc11191" w:history="1">
        <w:r>
          <w:rPr>
            <w:rFonts w:ascii="仿宋" w:eastAsia="仿宋" w:hAnsi="仿宋" w:cs="仿宋" w:hint="eastAsia"/>
            <w:lang w:eastAsia="zh-CN"/>
          </w:rPr>
          <w:t>(二)、土建工程设计年限及安全等级</w:t>
        </w:r>
        <w:r>
          <w:tab/>
        </w:r>
        <w:r>
          <w:fldChar w:fldCharType="begin"/>
        </w:r>
        <w:r>
          <w:instrText xml:space="preserve"> PAGEREF _Toc11191 \h </w:instrText>
        </w:r>
        <w:r>
          <w:fldChar w:fldCharType="separate"/>
        </w:r>
        <w:r>
          <w:t>9</w:t>
        </w:r>
        <w:r>
          <w:fldChar w:fldCharType="end"/>
        </w:r>
      </w:hyperlink>
    </w:p>
    <w:p>
      <w:pPr>
        <w:pStyle w:val="TOC2"/>
        <w:tabs>
          <w:tab w:val="right" w:leader="dot" w:pos="8306"/>
        </w:tabs>
      </w:pPr>
      <w:hyperlink w:anchor="_Toc31787" w:history="1">
        <w:r>
          <w:rPr>
            <w:rFonts w:ascii="仿宋" w:eastAsia="仿宋" w:hAnsi="仿宋" w:cs="仿宋" w:hint="eastAsia"/>
            <w:lang w:eastAsia="zh-CN"/>
          </w:rPr>
          <w:t>(三)、建筑工程设计总体要求</w:t>
        </w:r>
        <w:r>
          <w:tab/>
        </w:r>
        <w:r>
          <w:fldChar w:fldCharType="begin"/>
        </w:r>
        <w:r>
          <w:instrText xml:space="preserve"> PAGEREF _Toc31787 \h </w:instrText>
        </w:r>
        <w:r>
          <w:fldChar w:fldCharType="separate"/>
        </w:r>
        <w:r>
          <w:t>10</w:t>
        </w:r>
        <w:r>
          <w:fldChar w:fldCharType="end"/>
        </w:r>
      </w:hyperlink>
    </w:p>
    <w:p>
      <w:pPr>
        <w:pStyle w:val="TOC2"/>
        <w:tabs>
          <w:tab w:val="right" w:leader="dot" w:pos="8306"/>
        </w:tabs>
      </w:pPr>
      <w:hyperlink w:anchor="_Toc9627" w:history="1">
        <w:r>
          <w:rPr>
            <w:rFonts w:ascii="仿宋" w:eastAsia="仿宋" w:hAnsi="仿宋" w:cs="仿宋" w:hint="eastAsia"/>
            <w:lang w:eastAsia="zh-CN"/>
          </w:rPr>
          <w:t>(四)、土建工程建设指标</w:t>
        </w:r>
        <w:r>
          <w:tab/>
        </w:r>
        <w:r>
          <w:fldChar w:fldCharType="begin"/>
        </w:r>
        <w:r>
          <w:instrText xml:space="preserve"> PAGEREF _Toc9627 \h </w:instrText>
        </w:r>
        <w:r>
          <w:fldChar w:fldCharType="separate"/>
        </w:r>
        <w:r>
          <w:t>11</w:t>
        </w:r>
        <w:r>
          <w:fldChar w:fldCharType="end"/>
        </w:r>
      </w:hyperlink>
    </w:p>
    <w:p>
      <w:pPr>
        <w:pStyle w:val="TOC1"/>
        <w:tabs>
          <w:tab w:val="right" w:leader="dot" w:pos="8306"/>
        </w:tabs>
      </w:pPr>
      <w:hyperlink w:anchor="_Toc24342" w:history="1">
        <w:r>
          <w:rPr>
            <w:rFonts w:ascii="仿宋" w:eastAsia="仿宋" w:hAnsi="仿宋" w:cs="仿宋" w:hint="eastAsia"/>
            <w:lang w:eastAsia="zh-CN"/>
          </w:rPr>
          <w:t>四、食品配料项目绩效评估</w:t>
        </w:r>
        <w:r>
          <w:tab/>
        </w:r>
        <w:r>
          <w:fldChar w:fldCharType="begin"/>
        </w:r>
        <w:r>
          <w:instrText xml:space="preserve"> PAGEREF _Toc24342 \h </w:instrText>
        </w:r>
        <w:r>
          <w:fldChar w:fldCharType="separate"/>
        </w:r>
        <w:r>
          <w:t>11</w:t>
        </w:r>
        <w:r>
          <w:fldChar w:fldCharType="end"/>
        </w:r>
      </w:hyperlink>
    </w:p>
    <w:p>
      <w:pPr>
        <w:pStyle w:val="TOC2"/>
        <w:tabs>
          <w:tab w:val="right" w:leader="dot" w:pos="8306"/>
        </w:tabs>
      </w:pPr>
      <w:hyperlink w:anchor="_Toc16047" w:history="1">
        <w:r>
          <w:rPr>
            <w:rFonts w:ascii="仿宋" w:eastAsia="仿宋" w:hAnsi="仿宋" w:cs="仿宋" w:hint="eastAsia"/>
            <w:lang w:eastAsia="zh-CN"/>
          </w:rPr>
          <w:t>(一)、绩效评估指标</w:t>
        </w:r>
        <w:r>
          <w:tab/>
        </w:r>
        <w:r>
          <w:fldChar w:fldCharType="begin"/>
        </w:r>
        <w:r>
          <w:instrText xml:space="preserve"> PAGEREF _Toc16047 \h </w:instrText>
        </w:r>
        <w:r>
          <w:fldChar w:fldCharType="separate"/>
        </w:r>
        <w:r>
          <w:t>11</w:t>
        </w:r>
        <w:r>
          <w:fldChar w:fldCharType="end"/>
        </w:r>
      </w:hyperlink>
    </w:p>
    <w:p>
      <w:pPr>
        <w:pStyle w:val="TOC2"/>
        <w:tabs>
          <w:tab w:val="right" w:leader="dot" w:pos="8306"/>
        </w:tabs>
      </w:pPr>
      <w:hyperlink w:anchor="_Toc13175" w:history="1">
        <w:r>
          <w:rPr>
            <w:rFonts w:ascii="仿宋" w:eastAsia="仿宋" w:hAnsi="仿宋" w:cs="仿宋" w:hint="eastAsia"/>
            <w:lang w:eastAsia="zh-CN"/>
          </w:rPr>
          <w:t>(二)、绩效评估方法</w:t>
        </w:r>
        <w:r>
          <w:tab/>
        </w:r>
        <w:r>
          <w:fldChar w:fldCharType="begin"/>
        </w:r>
        <w:r>
          <w:instrText xml:space="preserve"> PAGEREF _Toc13175 \h </w:instrText>
        </w:r>
        <w:r>
          <w:fldChar w:fldCharType="separate"/>
        </w:r>
        <w:r>
          <w:t>12</w:t>
        </w:r>
        <w:r>
          <w:fldChar w:fldCharType="end"/>
        </w:r>
      </w:hyperlink>
    </w:p>
    <w:p>
      <w:pPr>
        <w:pStyle w:val="TOC2"/>
        <w:tabs>
          <w:tab w:val="right" w:leader="dot" w:pos="8306"/>
        </w:tabs>
      </w:pPr>
      <w:hyperlink w:anchor="_Toc13145" w:history="1">
        <w:r>
          <w:rPr>
            <w:rFonts w:ascii="仿宋" w:eastAsia="仿宋" w:hAnsi="仿宋" w:cs="仿宋" w:hint="eastAsia"/>
            <w:lang w:eastAsia="zh-CN"/>
          </w:rPr>
          <w:t>(三)、绩效评估周期</w:t>
        </w:r>
        <w:r>
          <w:tab/>
        </w:r>
        <w:r>
          <w:fldChar w:fldCharType="begin"/>
        </w:r>
        <w:r>
          <w:instrText xml:space="preserve"> PAGEREF _Toc13145 \h </w:instrText>
        </w:r>
        <w:r>
          <w:fldChar w:fldCharType="separate"/>
        </w:r>
        <w:r>
          <w:t>13</w:t>
        </w:r>
        <w:r>
          <w:fldChar w:fldCharType="end"/>
        </w:r>
      </w:hyperlink>
    </w:p>
    <w:p>
      <w:pPr>
        <w:pStyle w:val="TOC1"/>
        <w:tabs>
          <w:tab w:val="right" w:leader="dot" w:pos="8306"/>
        </w:tabs>
      </w:pPr>
      <w:hyperlink w:anchor="_Toc3632" w:history="1">
        <w:r>
          <w:rPr>
            <w:rFonts w:ascii="仿宋" w:eastAsia="仿宋" w:hAnsi="仿宋" w:cs="仿宋" w:hint="eastAsia"/>
            <w:lang w:eastAsia="zh-CN"/>
          </w:rPr>
          <w:t>五、食品配料项目建设单位说明</w:t>
        </w:r>
        <w:r>
          <w:tab/>
        </w:r>
        <w:r>
          <w:fldChar w:fldCharType="begin"/>
        </w:r>
        <w:r>
          <w:instrText xml:space="preserve"> PAGEREF _Toc3632 \h </w:instrText>
        </w:r>
        <w:r>
          <w:fldChar w:fldCharType="separate"/>
        </w:r>
        <w:r>
          <w:t>14</w:t>
        </w:r>
        <w:r>
          <w:fldChar w:fldCharType="end"/>
        </w:r>
      </w:hyperlink>
    </w:p>
    <w:p>
      <w:pPr>
        <w:pStyle w:val="TOC2"/>
        <w:tabs>
          <w:tab w:val="right" w:leader="dot" w:pos="8306"/>
        </w:tabs>
      </w:pPr>
      <w:hyperlink w:anchor="_Toc20133" w:history="1">
        <w:r>
          <w:rPr>
            <w:rFonts w:ascii="仿宋" w:eastAsia="仿宋" w:hAnsi="仿宋" w:cs="仿宋" w:hint="eastAsia"/>
            <w:lang w:eastAsia="zh-CN"/>
          </w:rPr>
          <w:t>(一)、食品配料项目承办单位基本情况</w:t>
        </w:r>
        <w:r>
          <w:tab/>
        </w:r>
        <w:r>
          <w:fldChar w:fldCharType="begin"/>
        </w:r>
        <w:r>
          <w:instrText xml:space="preserve"> PAGEREF _Toc20133 \h </w:instrText>
        </w:r>
        <w:r>
          <w:fldChar w:fldCharType="separate"/>
        </w:r>
        <w:r>
          <w:t>14</w:t>
        </w:r>
        <w:r>
          <w:fldChar w:fldCharType="end"/>
        </w:r>
      </w:hyperlink>
    </w:p>
    <w:p>
      <w:pPr>
        <w:pStyle w:val="TOC2"/>
        <w:tabs>
          <w:tab w:val="right" w:leader="dot" w:pos="8306"/>
        </w:tabs>
      </w:pPr>
      <w:hyperlink w:anchor="_Toc14605" w:history="1">
        <w:r>
          <w:rPr>
            <w:rFonts w:ascii="仿宋" w:eastAsia="仿宋" w:hAnsi="仿宋" w:cs="仿宋" w:hint="eastAsia"/>
            <w:lang w:eastAsia="zh-CN"/>
          </w:rPr>
          <w:t>(二)、公司经济效益分析</w:t>
        </w:r>
        <w:r>
          <w:tab/>
        </w:r>
        <w:r>
          <w:fldChar w:fldCharType="begin"/>
        </w:r>
        <w:r>
          <w:instrText xml:space="preserve"> PAGEREF _Toc14605 \h </w:instrText>
        </w:r>
        <w:r>
          <w:fldChar w:fldCharType="separate"/>
        </w:r>
        <w:r>
          <w:t>15</w:t>
        </w:r>
        <w:r>
          <w:fldChar w:fldCharType="end"/>
        </w:r>
      </w:hyperlink>
    </w:p>
    <w:p>
      <w:pPr>
        <w:pStyle w:val="TOC1"/>
        <w:tabs>
          <w:tab w:val="right" w:leader="dot" w:pos="8306"/>
        </w:tabs>
      </w:pPr>
      <w:hyperlink w:anchor="_Toc23149" w:history="1">
        <w:r>
          <w:rPr>
            <w:rFonts w:ascii="仿宋" w:eastAsia="仿宋" w:hAnsi="仿宋" w:cs="仿宋" w:hint="eastAsia"/>
            <w:lang w:eastAsia="zh-CN"/>
          </w:rPr>
          <w:t>六、食品配料项目选址可行性分析</w:t>
        </w:r>
        <w:r>
          <w:tab/>
        </w:r>
        <w:r>
          <w:fldChar w:fldCharType="begin"/>
        </w:r>
        <w:r>
          <w:instrText xml:space="preserve"> PAGEREF _Toc23149 \h </w:instrText>
        </w:r>
        <w:r>
          <w:fldChar w:fldCharType="separate"/>
        </w:r>
        <w:r>
          <w:t>16</w:t>
        </w:r>
        <w:r>
          <w:fldChar w:fldCharType="end"/>
        </w:r>
      </w:hyperlink>
    </w:p>
    <w:p>
      <w:pPr>
        <w:pStyle w:val="TOC2"/>
        <w:tabs>
          <w:tab w:val="right" w:leader="dot" w:pos="8306"/>
        </w:tabs>
      </w:pPr>
      <w:hyperlink w:anchor="_Toc26807" w:history="1">
        <w:r>
          <w:rPr>
            <w:rFonts w:ascii="仿宋" w:eastAsia="仿宋" w:hAnsi="仿宋" w:cs="仿宋" w:hint="eastAsia"/>
            <w:lang w:eastAsia="zh-CN"/>
          </w:rPr>
          <w:t>(一)、食品配料项目选址</w:t>
        </w:r>
        <w:r>
          <w:tab/>
        </w:r>
        <w:r>
          <w:fldChar w:fldCharType="begin"/>
        </w:r>
        <w:r>
          <w:instrText xml:space="preserve"> PAGEREF _Toc26807 \h </w:instrText>
        </w:r>
        <w:r>
          <w:fldChar w:fldCharType="separate"/>
        </w:r>
        <w:r>
          <w:t>16</w:t>
        </w:r>
        <w:r>
          <w:fldChar w:fldCharType="end"/>
        </w:r>
      </w:hyperlink>
    </w:p>
    <w:p>
      <w:pPr>
        <w:pStyle w:val="TOC2"/>
        <w:tabs>
          <w:tab w:val="right" w:leader="dot" w:pos="8306"/>
        </w:tabs>
      </w:pPr>
      <w:hyperlink w:anchor="_Toc27146" w:history="1">
        <w:r>
          <w:rPr>
            <w:rFonts w:ascii="仿宋" w:eastAsia="仿宋" w:hAnsi="仿宋" w:cs="仿宋" w:hint="eastAsia"/>
            <w:lang w:eastAsia="zh-CN"/>
          </w:rPr>
          <w:t>(二)、用地控制指标</w:t>
        </w:r>
        <w:r>
          <w:tab/>
        </w:r>
        <w:r>
          <w:fldChar w:fldCharType="begin"/>
        </w:r>
        <w:r>
          <w:instrText xml:space="preserve"> PAGEREF _Toc27146 \h </w:instrText>
        </w:r>
        <w:r>
          <w:fldChar w:fldCharType="separate"/>
        </w:r>
        <w:r>
          <w:t>16</w:t>
        </w:r>
        <w:r>
          <w:fldChar w:fldCharType="end"/>
        </w:r>
      </w:hyperlink>
    </w:p>
    <w:p>
      <w:pPr>
        <w:pStyle w:val="TOC2"/>
        <w:tabs>
          <w:tab w:val="right" w:leader="dot" w:pos="8306"/>
        </w:tabs>
      </w:pPr>
      <w:hyperlink w:anchor="_Toc5932" w:history="1">
        <w:r>
          <w:rPr>
            <w:rFonts w:ascii="仿宋" w:eastAsia="仿宋" w:hAnsi="仿宋" w:cs="仿宋" w:hint="eastAsia"/>
            <w:lang w:eastAsia="zh-CN"/>
          </w:rPr>
          <w:t>(三)、节约用地措施</w:t>
        </w:r>
        <w:r>
          <w:tab/>
        </w:r>
        <w:r>
          <w:fldChar w:fldCharType="begin"/>
        </w:r>
        <w:r>
          <w:instrText xml:space="preserve"> PAGEREF _Toc5932 \h </w:instrText>
        </w:r>
        <w:r>
          <w:fldChar w:fldCharType="separate"/>
        </w:r>
        <w:r>
          <w:t>18</w:t>
        </w:r>
        <w:r>
          <w:fldChar w:fldCharType="end"/>
        </w:r>
      </w:hyperlink>
    </w:p>
    <w:p>
      <w:pPr>
        <w:pStyle w:val="TOC2"/>
        <w:tabs>
          <w:tab w:val="right" w:leader="dot" w:pos="8306"/>
        </w:tabs>
      </w:pPr>
      <w:hyperlink w:anchor="_Toc7014" w:history="1">
        <w:r>
          <w:rPr>
            <w:rFonts w:ascii="仿宋" w:eastAsia="仿宋" w:hAnsi="仿宋" w:cs="仿宋" w:hint="eastAsia"/>
            <w:lang w:eastAsia="zh-CN"/>
          </w:rPr>
          <w:t>(四)、总图布置方案</w:t>
        </w:r>
        <w:r>
          <w:tab/>
        </w:r>
        <w:r>
          <w:fldChar w:fldCharType="begin"/>
        </w:r>
        <w:r>
          <w:instrText xml:space="preserve"> PAGEREF _Toc7014 \h </w:instrText>
        </w:r>
        <w:r>
          <w:fldChar w:fldCharType="separate"/>
        </w:r>
        <w:r>
          <w:t>19</w:t>
        </w:r>
        <w:r>
          <w:fldChar w:fldCharType="end"/>
        </w:r>
      </w:hyperlink>
    </w:p>
    <w:p>
      <w:pPr>
        <w:pStyle w:val="TOC2"/>
        <w:tabs>
          <w:tab w:val="right" w:leader="dot" w:pos="8306"/>
        </w:tabs>
      </w:pPr>
      <w:hyperlink w:anchor="_Toc20233" w:history="1">
        <w:r>
          <w:rPr>
            <w:rFonts w:ascii="仿宋" w:eastAsia="仿宋" w:hAnsi="仿宋" w:cs="仿宋" w:hint="eastAsia"/>
            <w:lang w:eastAsia="zh-CN"/>
          </w:rPr>
          <w:t>(五)、选址综合评价</w:t>
        </w:r>
        <w:r>
          <w:tab/>
        </w:r>
        <w:r>
          <w:fldChar w:fldCharType="begin"/>
        </w:r>
        <w:r>
          <w:instrText xml:space="preserve"> PAGEREF _Toc20233 \h </w:instrText>
        </w:r>
        <w:r>
          <w:fldChar w:fldCharType="separate"/>
        </w:r>
        <w:r>
          <w:t>20</w:t>
        </w:r>
        <w:r>
          <w:fldChar w:fldCharType="end"/>
        </w:r>
      </w:hyperlink>
    </w:p>
    <w:p>
      <w:pPr>
        <w:pStyle w:val="TOC1"/>
        <w:tabs>
          <w:tab w:val="right" w:leader="dot" w:pos="8306"/>
        </w:tabs>
      </w:pPr>
      <w:hyperlink w:anchor="_Toc2457" w:history="1">
        <w:r>
          <w:rPr>
            <w:rFonts w:ascii="仿宋" w:eastAsia="仿宋" w:hAnsi="仿宋" w:cs="仿宋" w:hint="eastAsia"/>
            <w:lang w:eastAsia="zh-CN"/>
          </w:rPr>
          <w:t>七、食品配料项目技术管理</w:t>
        </w:r>
        <w:r>
          <w:tab/>
        </w:r>
        <w:r>
          <w:fldChar w:fldCharType="begin"/>
        </w:r>
        <w:r>
          <w:instrText xml:space="preserve"> PAGEREF _Toc2457 \h </w:instrText>
        </w:r>
        <w:r>
          <w:fldChar w:fldCharType="separate"/>
        </w:r>
        <w:r>
          <w:t>21</w:t>
        </w:r>
        <w:r>
          <w:fldChar w:fldCharType="end"/>
        </w:r>
      </w:hyperlink>
    </w:p>
    <w:p>
      <w:pPr>
        <w:pStyle w:val="TOC2"/>
        <w:tabs>
          <w:tab w:val="right" w:leader="dot" w:pos="8306"/>
        </w:tabs>
      </w:pPr>
      <w:hyperlink w:anchor="_Toc22065" w:history="1">
        <w:r>
          <w:rPr>
            <w:rFonts w:ascii="仿宋" w:eastAsia="仿宋" w:hAnsi="仿宋" w:cs="仿宋" w:hint="eastAsia"/>
            <w:lang w:eastAsia="zh-CN"/>
          </w:rPr>
          <w:t>(一)、技术方案选用方向</w:t>
        </w:r>
        <w:r>
          <w:tab/>
        </w:r>
        <w:r>
          <w:fldChar w:fldCharType="begin"/>
        </w:r>
        <w:r>
          <w:instrText xml:space="preserve"> PAGEREF _Toc22065 \h </w:instrText>
        </w:r>
        <w:r>
          <w:fldChar w:fldCharType="separate"/>
        </w:r>
        <w:r>
          <w:t>21</w:t>
        </w:r>
        <w:r>
          <w:fldChar w:fldCharType="end"/>
        </w:r>
      </w:hyperlink>
    </w:p>
    <w:p>
      <w:pPr>
        <w:pStyle w:val="TOC2"/>
        <w:tabs>
          <w:tab w:val="right" w:leader="dot" w:pos="8306"/>
        </w:tabs>
      </w:pPr>
      <w:hyperlink w:anchor="_Toc17789" w:history="1">
        <w:r>
          <w:rPr>
            <w:rFonts w:ascii="仿宋" w:eastAsia="仿宋" w:hAnsi="仿宋" w:cs="仿宋" w:hint="eastAsia"/>
            <w:lang w:eastAsia="zh-CN"/>
          </w:rPr>
          <w:t>(二)、工艺技术方案选用原则</w:t>
        </w:r>
        <w:r>
          <w:tab/>
        </w:r>
        <w:r>
          <w:fldChar w:fldCharType="begin"/>
        </w:r>
        <w:r>
          <w:instrText xml:space="preserve"> PAGEREF _Toc17789 \h </w:instrText>
        </w:r>
        <w:r>
          <w:fldChar w:fldCharType="separate"/>
        </w:r>
        <w:r>
          <w:t>23</w:t>
        </w:r>
        <w:r>
          <w:fldChar w:fldCharType="end"/>
        </w:r>
      </w:hyperlink>
    </w:p>
    <w:p>
      <w:pPr>
        <w:pStyle w:val="TOC2"/>
        <w:tabs>
          <w:tab w:val="right" w:leader="dot" w:pos="8306"/>
        </w:tabs>
      </w:pPr>
      <w:hyperlink w:anchor="_Toc23185" w:history="1">
        <w:r>
          <w:rPr>
            <w:rFonts w:ascii="仿宋" w:eastAsia="仿宋" w:hAnsi="仿宋" w:cs="仿宋" w:hint="eastAsia"/>
            <w:lang w:eastAsia="zh-CN"/>
          </w:rPr>
          <w:t>(三)、工艺技术方案要求</w:t>
        </w:r>
        <w:r>
          <w:tab/>
        </w:r>
        <w:r>
          <w:fldChar w:fldCharType="begin"/>
        </w:r>
        <w:r>
          <w:instrText xml:space="preserve"> PAGEREF _Toc23185 \h </w:instrText>
        </w:r>
        <w:r>
          <w:fldChar w:fldCharType="separate"/>
        </w:r>
        <w:r>
          <w:t>25</w:t>
        </w:r>
        <w:r>
          <w:fldChar w:fldCharType="end"/>
        </w:r>
      </w:hyperlink>
    </w:p>
    <w:p>
      <w:pPr>
        <w:pStyle w:val="TOC1"/>
        <w:tabs>
          <w:tab w:val="right" w:leader="dot" w:pos="8306"/>
        </w:tabs>
      </w:pPr>
      <w:hyperlink w:anchor="_Toc3037" w:history="1">
        <w:r>
          <w:rPr>
            <w:rFonts w:ascii="仿宋" w:eastAsia="仿宋" w:hAnsi="仿宋" w:cs="仿宋" w:hint="eastAsia"/>
            <w:lang w:eastAsia="zh-CN"/>
          </w:rPr>
          <w:t>八、食品配料项目环境影响分析</w:t>
        </w:r>
        <w:r>
          <w:tab/>
        </w:r>
        <w:r>
          <w:fldChar w:fldCharType="begin"/>
        </w:r>
        <w:r>
          <w:instrText xml:space="preserve"> PAGEREF _Toc3037 \h </w:instrText>
        </w:r>
        <w:r>
          <w:fldChar w:fldCharType="separate"/>
        </w:r>
        <w:r>
          <w:t>27</w:t>
        </w:r>
        <w:r>
          <w:fldChar w:fldCharType="end"/>
        </w:r>
      </w:hyperlink>
    </w:p>
    <w:p>
      <w:pPr>
        <w:pStyle w:val="TOC2"/>
        <w:tabs>
          <w:tab w:val="right" w:leader="dot" w:pos="8306"/>
        </w:tabs>
      </w:pPr>
      <w:hyperlink w:anchor="_Toc6669" w:history="1">
        <w:r>
          <w:rPr>
            <w:rFonts w:ascii="仿宋" w:eastAsia="仿宋" w:hAnsi="仿宋" w:cs="仿宋" w:hint="eastAsia"/>
            <w:lang w:eastAsia="zh-CN"/>
          </w:rPr>
          <w:t>(一)、建设区域环境质量现状</w:t>
        </w:r>
        <w:r>
          <w:tab/>
        </w:r>
        <w:r>
          <w:fldChar w:fldCharType="begin"/>
        </w:r>
        <w:r>
          <w:instrText xml:space="preserve"> PAGEREF _Toc6669 \h </w:instrText>
        </w:r>
        <w:r>
          <w:fldChar w:fldCharType="separate"/>
        </w:r>
        <w:r>
          <w:t>27</w:t>
        </w:r>
        <w:r>
          <w:fldChar w:fldCharType="end"/>
        </w:r>
      </w:hyperlink>
    </w:p>
    <w:p>
      <w:pPr>
        <w:pStyle w:val="TOC2"/>
        <w:tabs>
          <w:tab w:val="right" w:leader="dot" w:pos="8306"/>
        </w:tabs>
      </w:pPr>
      <w:hyperlink w:anchor="_Toc28208" w:history="1">
        <w:r>
          <w:rPr>
            <w:rFonts w:ascii="仿宋" w:eastAsia="仿宋" w:hAnsi="仿宋" w:cs="仿宋" w:hint="eastAsia"/>
            <w:lang w:eastAsia="zh-CN"/>
          </w:rPr>
          <w:t>(二)、建设期环境保护</w:t>
        </w:r>
        <w:r>
          <w:tab/>
        </w:r>
        <w:r>
          <w:fldChar w:fldCharType="begin"/>
        </w:r>
        <w:r>
          <w:instrText xml:space="preserve"> PAGEREF _Toc28208 \h </w:instrText>
        </w:r>
        <w:r>
          <w:fldChar w:fldCharType="separate"/>
        </w:r>
        <w:r>
          <w:t>28</w:t>
        </w:r>
        <w:r>
          <w:fldChar w:fldCharType="end"/>
        </w:r>
      </w:hyperlink>
    </w:p>
    <w:p>
      <w:pPr>
        <w:pStyle w:val="TOC2"/>
        <w:tabs>
          <w:tab w:val="right" w:leader="dot" w:pos="8306"/>
        </w:tabs>
      </w:pPr>
      <w:hyperlink w:anchor="_Toc1761" w:history="1">
        <w:r>
          <w:rPr>
            <w:rFonts w:ascii="仿宋" w:eastAsia="仿宋" w:hAnsi="仿宋" w:cs="仿宋" w:hint="eastAsia"/>
            <w:lang w:eastAsia="zh-CN"/>
          </w:rPr>
          <w:t>(三)、运营期环境保护</w:t>
        </w:r>
        <w:r>
          <w:tab/>
        </w:r>
        <w:r>
          <w:fldChar w:fldCharType="begin"/>
        </w:r>
        <w:r>
          <w:instrText xml:space="preserve"> PAGEREF _Toc1761 \h </w:instrText>
        </w:r>
        <w:r>
          <w:fldChar w:fldCharType="separate"/>
        </w:r>
        <w:r>
          <w:t>30</w:t>
        </w:r>
        <w:r>
          <w:fldChar w:fldCharType="end"/>
        </w:r>
      </w:hyperlink>
    </w:p>
    <w:p>
      <w:pPr>
        <w:pStyle w:val="TOC2"/>
        <w:tabs>
          <w:tab w:val="right" w:leader="dot" w:pos="8306"/>
        </w:tabs>
      </w:pPr>
      <w:hyperlink w:anchor="_Toc2548" w:history="1">
        <w:r>
          <w:rPr>
            <w:rFonts w:ascii="仿宋" w:eastAsia="仿宋" w:hAnsi="仿宋" w:cs="仿宋" w:hint="eastAsia"/>
            <w:lang w:eastAsia="zh-CN"/>
          </w:rPr>
          <w:t>(四)、食品配料项目建设对区域经济的影响</w:t>
        </w:r>
        <w:r>
          <w:tab/>
        </w:r>
        <w:r>
          <w:fldChar w:fldCharType="begin"/>
        </w:r>
        <w:r>
          <w:instrText xml:space="preserve"> PAGEREF _Toc2548 \h </w:instrText>
        </w:r>
        <w:r>
          <w:fldChar w:fldCharType="separate"/>
        </w:r>
        <w:r>
          <w:t>31</w:t>
        </w:r>
        <w:r>
          <w:fldChar w:fldCharType="end"/>
        </w:r>
      </w:hyperlink>
    </w:p>
    <w:p>
      <w:pPr>
        <w:pStyle w:val="TOC2"/>
        <w:tabs>
          <w:tab w:val="right" w:leader="dot" w:pos="8306"/>
        </w:tabs>
      </w:pPr>
      <w:hyperlink w:anchor="_Toc13303" w:history="1">
        <w:r>
          <w:rPr>
            <w:rFonts w:ascii="仿宋" w:eastAsia="仿宋" w:hAnsi="仿宋" w:cs="仿宋" w:hint="eastAsia"/>
            <w:lang w:eastAsia="zh-CN"/>
          </w:rPr>
          <w:t>(五)、废弃物处理</w:t>
        </w:r>
        <w:r>
          <w:tab/>
        </w:r>
        <w:r>
          <w:fldChar w:fldCharType="begin"/>
        </w:r>
        <w:r>
          <w:instrText xml:space="preserve"> PAGEREF _Toc13303 \h </w:instrText>
        </w:r>
        <w:r>
          <w:fldChar w:fldCharType="separate"/>
        </w:r>
        <w:r>
          <w:t>33</w:t>
        </w:r>
        <w:r>
          <w:fldChar w:fldCharType="end"/>
        </w:r>
      </w:hyperlink>
    </w:p>
    <w:p>
      <w:pPr>
        <w:pStyle w:val="TOC2"/>
        <w:tabs>
          <w:tab w:val="right" w:leader="dot" w:pos="8306"/>
        </w:tabs>
      </w:pPr>
      <w:hyperlink w:anchor="_Toc3116" w:history="1">
        <w:r>
          <w:rPr>
            <w:rFonts w:ascii="仿宋" w:eastAsia="仿宋" w:hAnsi="仿宋" w:cs="仿宋" w:hint="eastAsia"/>
            <w:lang w:eastAsia="zh-CN"/>
          </w:rPr>
          <w:t>(六)、特殊环境影响分析</w:t>
        </w:r>
        <w:r>
          <w:tab/>
        </w:r>
        <w:r>
          <w:fldChar w:fldCharType="begin"/>
        </w:r>
        <w:r>
          <w:instrText xml:space="preserve"> PAGEREF _Toc3116 \h </w:instrText>
        </w:r>
        <w:r>
          <w:fldChar w:fldCharType="separate"/>
        </w:r>
        <w:r>
          <w:t>34</w:t>
        </w:r>
        <w:r>
          <w:fldChar w:fldCharType="end"/>
        </w:r>
      </w:hyperlink>
    </w:p>
    <w:p>
      <w:pPr>
        <w:pStyle w:val="TOC2"/>
        <w:tabs>
          <w:tab w:val="right" w:leader="dot" w:pos="8306"/>
        </w:tabs>
      </w:pPr>
      <w:hyperlink w:anchor="_Toc28929" w:history="1">
        <w:r>
          <w:rPr>
            <w:rFonts w:ascii="仿宋" w:eastAsia="仿宋" w:hAnsi="仿宋" w:cs="仿宋" w:hint="eastAsia"/>
            <w:lang w:eastAsia="zh-CN"/>
          </w:rPr>
          <w:t>(七)、清洁生产</w:t>
        </w:r>
        <w:r>
          <w:tab/>
        </w:r>
        <w:r>
          <w:fldChar w:fldCharType="begin"/>
        </w:r>
        <w:r>
          <w:instrText xml:space="preserve"> PAGEREF _Toc28929 \h </w:instrText>
        </w:r>
        <w:r>
          <w:fldChar w:fldCharType="separate"/>
        </w:r>
        <w:r>
          <w:t>35</w:t>
        </w:r>
        <w:r>
          <w:fldChar w:fldCharType="end"/>
        </w:r>
      </w:hyperlink>
    </w:p>
    <w:p>
      <w:pPr>
        <w:pStyle w:val="TOC2"/>
        <w:tabs>
          <w:tab w:val="right" w:leader="dot" w:pos="8306"/>
        </w:tabs>
      </w:pPr>
      <w:hyperlink w:anchor="_Toc27026" w:history="1">
        <w:r>
          <w:rPr>
            <w:rFonts w:ascii="仿宋" w:eastAsia="仿宋" w:hAnsi="仿宋" w:cs="仿宋" w:hint="eastAsia"/>
            <w:lang w:eastAsia="zh-CN"/>
          </w:rPr>
          <w:t>(八)、环境保护综合评价</w:t>
        </w:r>
        <w:r>
          <w:tab/>
        </w:r>
        <w:r>
          <w:fldChar w:fldCharType="begin"/>
        </w:r>
        <w:r>
          <w:instrText xml:space="preserve"> PAGEREF _Toc27026 \h </w:instrText>
        </w:r>
        <w:r>
          <w:fldChar w:fldCharType="separate"/>
        </w:r>
        <w:r>
          <w:t>37</w:t>
        </w:r>
        <w:r>
          <w:fldChar w:fldCharType="end"/>
        </w:r>
      </w:hyperlink>
    </w:p>
    <w:p>
      <w:pPr>
        <w:pStyle w:val="TOC1"/>
        <w:tabs>
          <w:tab w:val="right" w:leader="dot" w:pos="8306"/>
        </w:tabs>
      </w:pPr>
      <w:hyperlink w:anchor="_Toc31838" w:history="1">
        <w:r>
          <w:rPr>
            <w:rFonts w:ascii="仿宋" w:eastAsia="仿宋" w:hAnsi="仿宋" w:cs="仿宋" w:hint="eastAsia"/>
            <w:lang w:eastAsia="zh-CN"/>
          </w:rPr>
          <w:t>九、食品配料项目风险管理</w:t>
        </w:r>
        <w:r>
          <w:tab/>
        </w:r>
        <w:r>
          <w:fldChar w:fldCharType="begin"/>
        </w:r>
        <w:r>
          <w:instrText xml:space="preserve"> PAGEREF _Toc31838 \h </w:instrText>
        </w:r>
        <w:r>
          <w:fldChar w:fldCharType="separate"/>
        </w:r>
        <w:r>
          <w:t>38</w:t>
        </w:r>
        <w:r>
          <w:fldChar w:fldCharType="end"/>
        </w:r>
      </w:hyperlink>
    </w:p>
    <w:p>
      <w:pPr>
        <w:pStyle w:val="TOC2"/>
        <w:tabs>
          <w:tab w:val="right" w:leader="dot" w:pos="8306"/>
        </w:tabs>
      </w:pPr>
      <w:hyperlink w:anchor="_Toc14704" w:history="1">
        <w:r>
          <w:rPr>
            <w:rFonts w:ascii="仿宋" w:eastAsia="仿宋" w:hAnsi="仿宋" w:cs="仿宋" w:hint="eastAsia"/>
            <w:lang w:eastAsia="zh-CN"/>
          </w:rPr>
          <w:t>(一)、风险识别与评估</w:t>
        </w:r>
        <w:r>
          <w:tab/>
        </w:r>
        <w:r>
          <w:fldChar w:fldCharType="begin"/>
        </w:r>
        <w:r>
          <w:instrText xml:space="preserve"> PAGEREF _Toc14704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5" w:history="1">
        <w:r>
          <w:rPr>
            <w:rFonts w:ascii="仿宋" w:eastAsia="仿宋" w:hAnsi="仿宋" w:cs="仿宋" w:hint="eastAsia"/>
            <w:lang w:eastAsia="zh-CN"/>
          </w:rPr>
          <w:t>(二)、风险应对策略</w:t>
        </w:r>
        <w:r>
          <w:tab/>
        </w:r>
        <w:r>
          <w:fldChar w:fldCharType="begin"/>
        </w:r>
        <w:r>
          <w:instrText xml:space="preserve"> PAGEREF _Toc8455 \h </w:instrText>
        </w:r>
        <w:r>
          <w:fldChar w:fldCharType="separate"/>
        </w:r>
        <w:r>
          <w:t>39</w:t>
        </w:r>
        <w:r>
          <w:fldChar w:fldCharType="end"/>
        </w:r>
      </w:hyperlink>
    </w:p>
    <w:p>
      <w:pPr>
        <w:pStyle w:val="TOC2"/>
        <w:tabs>
          <w:tab w:val="right" w:leader="dot" w:pos="8306"/>
        </w:tabs>
      </w:pPr>
      <w:hyperlink w:anchor="_Toc20553" w:history="1">
        <w:r>
          <w:rPr>
            <w:rFonts w:ascii="仿宋" w:eastAsia="仿宋" w:hAnsi="仿宋" w:cs="仿宋" w:hint="eastAsia"/>
            <w:lang w:eastAsia="zh-CN"/>
          </w:rPr>
          <w:t>(三)、风险监控与控制</w:t>
        </w:r>
        <w:r>
          <w:tab/>
        </w:r>
        <w:r>
          <w:fldChar w:fldCharType="begin"/>
        </w:r>
        <w:r>
          <w:instrText xml:space="preserve"> PAGEREF _Toc20553 \h </w:instrText>
        </w:r>
        <w:r>
          <w:fldChar w:fldCharType="separate"/>
        </w:r>
        <w:r>
          <w:t>41</w:t>
        </w:r>
        <w:r>
          <w:fldChar w:fldCharType="end"/>
        </w:r>
      </w:hyperlink>
    </w:p>
    <w:p>
      <w:pPr>
        <w:pStyle w:val="TOC1"/>
        <w:tabs>
          <w:tab w:val="right" w:leader="dot" w:pos="8306"/>
        </w:tabs>
      </w:pPr>
      <w:hyperlink w:anchor="_Toc2338" w:history="1">
        <w:r>
          <w:rPr>
            <w:rFonts w:ascii="仿宋" w:eastAsia="仿宋" w:hAnsi="仿宋" w:cs="仿宋" w:hint="eastAsia"/>
            <w:lang w:eastAsia="zh-CN"/>
          </w:rPr>
          <w:t>十、食品配料项目人力资源管理</w:t>
        </w:r>
        <w:r>
          <w:tab/>
        </w:r>
        <w:r>
          <w:fldChar w:fldCharType="begin"/>
        </w:r>
        <w:r>
          <w:instrText xml:space="preserve"> PAGEREF _Toc2338 \h </w:instrText>
        </w:r>
        <w:r>
          <w:fldChar w:fldCharType="separate"/>
        </w:r>
        <w:r>
          <w:t>42</w:t>
        </w:r>
        <w:r>
          <w:fldChar w:fldCharType="end"/>
        </w:r>
      </w:hyperlink>
    </w:p>
    <w:p>
      <w:pPr>
        <w:pStyle w:val="TOC2"/>
        <w:tabs>
          <w:tab w:val="right" w:leader="dot" w:pos="8306"/>
        </w:tabs>
      </w:pPr>
      <w:hyperlink w:anchor="_Toc24752" w:history="1">
        <w:r>
          <w:rPr>
            <w:rFonts w:ascii="仿宋" w:eastAsia="仿宋" w:hAnsi="仿宋" w:cs="仿宋" w:hint="eastAsia"/>
            <w:lang w:eastAsia="zh-CN"/>
          </w:rPr>
          <w:t>(一)、建立健全的预算管理制度</w:t>
        </w:r>
        <w:r>
          <w:tab/>
        </w:r>
        <w:r>
          <w:fldChar w:fldCharType="begin"/>
        </w:r>
        <w:r>
          <w:instrText xml:space="preserve"> PAGEREF _Toc24752 \h </w:instrText>
        </w:r>
        <w:r>
          <w:fldChar w:fldCharType="separate"/>
        </w:r>
        <w:r>
          <w:t>42</w:t>
        </w:r>
        <w:r>
          <w:fldChar w:fldCharType="end"/>
        </w:r>
      </w:hyperlink>
    </w:p>
    <w:p>
      <w:pPr>
        <w:pStyle w:val="TOC2"/>
        <w:tabs>
          <w:tab w:val="right" w:leader="dot" w:pos="8306"/>
        </w:tabs>
      </w:pPr>
      <w:hyperlink w:anchor="_Toc4584" w:history="1">
        <w:r>
          <w:rPr>
            <w:rFonts w:ascii="仿宋" w:eastAsia="仿宋" w:hAnsi="仿宋" w:cs="仿宋" w:hint="eastAsia"/>
            <w:lang w:eastAsia="zh-CN"/>
          </w:rPr>
          <w:t>(二)、加强资金流动监控</w:t>
        </w:r>
        <w:r>
          <w:tab/>
        </w:r>
        <w:r>
          <w:fldChar w:fldCharType="begin"/>
        </w:r>
        <w:r>
          <w:instrText xml:space="preserve"> PAGEREF _Toc4584 \h </w:instrText>
        </w:r>
        <w:r>
          <w:fldChar w:fldCharType="separate"/>
        </w:r>
        <w:r>
          <w:t>43</w:t>
        </w:r>
        <w:r>
          <w:fldChar w:fldCharType="end"/>
        </w:r>
      </w:hyperlink>
    </w:p>
    <w:p>
      <w:pPr>
        <w:pStyle w:val="TOC2"/>
        <w:tabs>
          <w:tab w:val="right" w:leader="dot" w:pos="8306"/>
        </w:tabs>
      </w:pPr>
      <w:hyperlink w:anchor="_Toc23559" w:history="1">
        <w:r>
          <w:rPr>
            <w:rFonts w:ascii="仿宋" w:eastAsia="仿宋" w:hAnsi="仿宋" w:cs="仿宋" w:hint="eastAsia"/>
            <w:lang w:eastAsia="zh-CN"/>
          </w:rPr>
          <w:t>(三)、制定完善的风险控制机制</w:t>
        </w:r>
        <w:r>
          <w:tab/>
        </w:r>
        <w:r>
          <w:fldChar w:fldCharType="begin"/>
        </w:r>
        <w:r>
          <w:instrText xml:space="preserve"> PAGEREF _Toc23559 \h </w:instrText>
        </w:r>
        <w:r>
          <w:fldChar w:fldCharType="separate"/>
        </w:r>
        <w:r>
          <w:t>44</w:t>
        </w:r>
        <w:r>
          <w:fldChar w:fldCharType="end"/>
        </w:r>
      </w:hyperlink>
    </w:p>
    <w:p>
      <w:pPr>
        <w:pStyle w:val="TOC2"/>
        <w:tabs>
          <w:tab w:val="right" w:leader="dot" w:pos="8306"/>
        </w:tabs>
      </w:pPr>
      <w:hyperlink w:anchor="_Toc5123" w:history="1">
        <w:r>
          <w:rPr>
            <w:rFonts w:ascii="仿宋" w:eastAsia="仿宋" w:hAnsi="仿宋" w:cs="仿宋" w:hint="eastAsia"/>
            <w:lang w:eastAsia="zh-CN"/>
          </w:rPr>
          <w:t>(四)、优化成本管理</w:t>
        </w:r>
        <w:r>
          <w:tab/>
        </w:r>
        <w:r>
          <w:fldChar w:fldCharType="begin"/>
        </w:r>
        <w:r>
          <w:instrText xml:space="preserve"> PAGEREF _Toc5123 \h </w:instrText>
        </w:r>
        <w:r>
          <w:fldChar w:fldCharType="separate"/>
        </w:r>
        <w:r>
          <w:t>46</w:t>
        </w:r>
        <w:r>
          <w:fldChar w:fldCharType="end"/>
        </w:r>
      </w:hyperlink>
    </w:p>
    <w:p>
      <w:pPr>
        <w:pStyle w:val="TOC1"/>
        <w:tabs>
          <w:tab w:val="right" w:leader="dot" w:pos="8306"/>
        </w:tabs>
      </w:pPr>
      <w:hyperlink w:anchor="_Toc23031" w:history="1">
        <w:r>
          <w:rPr>
            <w:rFonts w:ascii="仿宋" w:eastAsia="仿宋" w:hAnsi="仿宋" w:cs="仿宋" w:hint="eastAsia"/>
            <w:lang w:eastAsia="zh-CN"/>
          </w:rPr>
          <w:t>十一、食品配料项目经营效益</w:t>
        </w:r>
        <w:r>
          <w:tab/>
        </w:r>
        <w:r>
          <w:fldChar w:fldCharType="begin"/>
        </w:r>
        <w:r>
          <w:instrText xml:space="preserve"> PAGEREF _Toc23031 \h </w:instrText>
        </w:r>
        <w:r>
          <w:fldChar w:fldCharType="separate"/>
        </w:r>
        <w:r>
          <w:t>47</w:t>
        </w:r>
        <w:r>
          <w:fldChar w:fldCharType="end"/>
        </w:r>
      </w:hyperlink>
    </w:p>
    <w:p>
      <w:pPr>
        <w:pStyle w:val="TOC2"/>
        <w:tabs>
          <w:tab w:val="right" w:leader="dot" w:pos="8306"/>
        </w:tabs>
      </w:pPr>
      <w:hyperlink w:anchor="_Toc27534" w:history="1">
        <w:r>
          <w:rPr>
            <w:rFonts w:ascii="仿宋" w:eastAsia="仿宋" w:hAnsi="仿宋" w:cs="仿宋" w:hint="eastAsia"/>
            <w:lang w:eastAsia="zh-CN"/>
          </w:rPr>
          <w:t>(一)、经济评价财务测算</w:t>
        </w:r>
        <w:r>
          <w:tab/>
        </w:r>
        <w:r>
          <w:fldChar w:fldCharType="begin"/>
        </w:r>
        <w:r>
          <w:instrText xml:space="preserve"> PAGEREF _Toc27534 \h </w:instrText>
        </w:r>
        <w:r>
          <w:fldChar w:fldCharType="separate"/>
        </w:r>
        <w:r>
          <w:t>47</w:t>
        </w:r>
        <w:r>
          <w:fldChar w:fldCharType="end"/>
        </w:r>
      </w:hyperlink>
    </w:p>
    <w:p>
      <w:pPr>
        <w:pStyle w:val="TOC2"/>
        <w:tabs>
          <w:tab w:val="right" w:leader="dot" w:pos="8306"/>
        </w:tabs>
      </w:pPr>
      <w:hyperlink w:anchor="_Toc17632" w:history="1">
        <w:r>
          <w:rPr>
            <w:rFonts w:ascii="仿宋" w:eastAsia="仿宋" w:hAnsi="仿宋" w:cs="仿宋" w:hint="eastAsia"/>
            <w:lang w:eastAsia="zh-CN"/>
          </w:rPr>
          <w:t>(二)、食品配料项目盈利能力分析</w:t>
        </w:r>
        <w:r>
          <w:tab/>
        </w:r>
        <w:r>
          <w:fldChar w:fldCharType="begin"/>
        </w:r>
        <w:r>
          <w:instrText xml:space="preserve"> PAGEREF _Toc17632 \h </w:instrText>
        </w:r>
        <w:r>
          <w:fldChar w:fldCharType="separate"/>
        </w:r>
        <w:r>
          <w:t>48</w:t>
        </w:r>
        <w:r>
          <w:fldChar w:fldCharType="end"/>
        </w:r>
      </w:hyperlink>
    </w:p>
    <w:p>
      <w:pPr>
        <w:pStyle w:val="TOC1"/>
        <w:tabs>
          <w:tab w:val="right" w:leader="dot" w:pos="8306"/>
        </w:tabs>
      </w:pPr>
      <w:hyperlink w:anchor="_Toc9562" w:history="1">
        <w:r>
          <w:rPr>
            <w:rFonts w:ascii="仿宋" w:eastAsia="仿宋" w:hAnsi="仿宋" w:cs="仿宋" w:hint="eastAsia"/>
            <w:lang w:eastAsia="zh-CN"/>
          </w:rPr>
          <w:t>十二、食品配料项目社会影响</w:t>
        </w:r>
        <w:r>
          <w:tab/>
        </w:r>
        <w:r>
          <w:fldChar w:fldCharType="begin"/>
        </w:r>
        <w:r>
          <w:instrText xml:space="preserve"> PAGEREF _Toc9562 \h </w:instrText>
        </w:r>
        <w:r>
          <w:fldChar w:fldCharType="separate"/>
        </w:r>
        <w:r>
          <w:t>49</w:t>
        </w:r>
        <w:r>
          <w:fldChar w:fldCharType="end"/>
        </w:r>
      </w:hyperlink>
    </w:p>
    <w:p>
      <w:pPr>
        <w:pStyle w:val="TOC2"/>
        <w:tabs>
          <w:tab w:val="right" w:leader="dot" w:pos="8306"/>
        </w:tabs>
      </w:pPr>
      <w:hyperlink w:anchor="_Toc14993" w:history="1">
        <w:r>
          <w:rPr>
            <w:rFonts w:ascii="仿宋" w:eastAsia="仿宋" w:hAnsi="仿宋" w:cs="仿宋" w:hint="eastAsia"/>
            <w:lang w:eastAsia="zh-CN"/>
          </w:rPr>
          <w:t>(一)、社会责任与义务</w:t>
        </w:r>
        <w:r>
          <w:tab/>
        </w:r>
        <w:r>
          <w:fldChar w:fldCharType="begin"/>
        </w:r>
        <w:r>
          <w:instrText xml:space="preserve"> PAGEREF _Toc14993 \h </w:instrText>
        </w:r>
        <w:r>
          <w:fldChar w:fldCharType="separate"/>
        </w:r>
        <w:r>
          <w:t>49</w:t>
        </w:r>
        <w:r>
          <w:fldChar w:fldCharType="end"/>
        </w:r>
      </w:hyperlink>
    </w:p>
    <w:p>
      <w:pPr>
        <w:pStyle w:val="TOC2"/>
        <w:tabs>
          <w:tab w:val="right" w:leader="dot" w:pos="8306"/>
        </w:tabs>
      </w:pPr>
      <w:hyperlink w:anchor="_Toc9003" w:history="1">
        <w:r>
          <w:rPr>
            <w:rFonts w:ascii="仿宋" w:eastAsia="仿宋" w:hAnsi="仿宋" w:cs="仿宋" w:hint="eastAsia"/>
            <w:lang w:eastAsia="zh-CN"/>
          </w:rPr>
          <w:t>(二)、社会参与与沟通</w:t>
        </w:r>
        <w:r>
          <w:tab/>
        </w:r>
        <w:r>
          <w:fldChar w:fldCharType="begin"/>
        </w:r>
        <w:r>
          <w:instrText xml:space="preserve"> PAGEREF _Toc9003 \h </w:instrText>
        </w:r>
        <w:r>
          <w:fldChar w:fldCharType="separate"/>
        </w:r>
        <w:r>
          <w:t>50</w:t>
        </w:r>
        <w:r>
          <w:fldChar w:fldCharType="end"/>
        </w:r>
      </w:hyperlink>
    </w:p>
    <w:p>
      <w:pPr>
        <w:pStyle w:val="TOC1"/>
        <w:tabs>
          <w:tab w:val="right" w:leader="dot" w:pos="8306"/>
        </w:tabs>
      </w:pPr>
      <w:hyperlink w:anchor="_Toc19469" w:history="1">
        <w:r>
          <w:rPr>
            <w:rFonts w:ascii="仿宋" w:eastAsia="仿宋" w:hAnsi="仿宋" w:cs="仿宋" w:hint="eastAsia"/>
            <w:lang w:eastAsia="zh-CN"/>
          </w:rPr>
          <w:t>十三、食品配料项目变更管理</w:t>
        </w:r>
        <w:r>
          <w:tab/>
        </w:r>
        <w:r>
          <w:fldChar w:fldCharType="begin"/>
        </w:r>
        <w:r>
          <w:instrText xml:space="preserve"> PAGEREF _Toc19469 \h </w:instrText>
        </w:r>
        <w:r>
          <w:fldChar w:fldCharType="separate"/>
        </w:r>
        <w:r>
          <w:t>51</w:t>
        </w:r>
        <w:r>
          <w:fldChar w:fldCharType="end"/>
        </w:r>
      </w:hyperlink>
    </w:p>
    <w:p>
      <w:pPr>
        <w:pStyle w:val="TOC2"/>
        <w:tabs>
          <w:tab w:val="right" w:leader="dot" w:pos="8306"/>
        </w:tabs>
      </w:pPr>
      <w:hyperlink w:anchor="_Toc22279" w:history="1">
        <w:r>
          <w:rPr>
            <w:rFonts w:ascii="仿宋" w:eastAsia="仿宋" w:hAnsi="仿宋" w:cs="仿宋" w:hint="eastAsia"/>
            <w:lang w:eastAsia="zh-CN"/>
          </w:rPr>
          <w:t>(一)、变更申请与评估</w:t>
        </w:r>
        <w:r>
          <w:tab/>
        </w:r>
        <w:r>
          <w:fldChar w:fldCharType="begin"/>
        </w:r>
        <w:r>
          <w:instrText xml:space="preserve"> PAGEREF _Toc22279 \h </w:instrText>
        </w:r>
        <w:r>
          <w:fldChar w:fldCharType="separate"/>
        </w:r>
        <w:r>
          <w:t>51</w:t>
        </w:r>
        <w:r>
          <w:fldChar w:fldCharType="end"/>
        </w:r>
      </w:hyperlink>
    </w:p>
    <w:p>
      <w:pPr>
        <w:pStyle w:val="TOC2"/>
        <w:tabs>
          <w:tab w:val="right" w:leader="dot" w:pos="8306"/>
        </w:tabs>
      </w:pPr>
      <w:hyperlink w:anchor="_Toc23592" w:history="1">
        <w:r>
          <w:rPr>
            <w:rFonts w:ascii="仿宋" w:eastAsia="仿宋" w:hAnsi="仿宋" w:cs="仿宋" w:hint="eastAsia"/>
            <w:lang w:eastAsia="zh-CN"/>
          </w:rPr>
          <w:t>(二)、变更实施与控制</w:t>
        </w:r>
        <w:r>
          <w:tab/>
        </w:r>
        <w:r>
          <w:fldChar w:fldCharType="begin"/>
        </w:r>
        <w:r>
          <w:instrText xml:space="preserve"> PAGEREF _Toc23592 \h </w:instrText>
        </w:r>
        <w:r>
          <w:fldChar w:fldCharType="separate"/>
        </w:r>
        <w:r>
          <w:t>51</w:t>
        </w:r>
        <w:r>
          <w:fldChar w:fldCharType="end"/>
        </w:r>
      </w:hyperlink>
    </w:p>
    <w:p>
      <w:pPr>
        <w:pStyle w:val="TOC1"/>
        <w:tabs>
          <w:tab w:val="right" w:leader="dot" w:pos="8306"/>
        </w:tabs>
      </w:pPr>
      <w:hyperlink w:anchor="_Toc30156" w:history="1">
        <w:r>
          <w:rPr>
            <w:rFonts w:ascii="仿宋" w:eastAsia="仿宋" w:hAnsi="仿宋" w:cs="仿宋" w:hint="eastAsia"/>
            <w:lang w:eastAsia="zh-CN"/>
          </w:rPr>
          <w:t>十四、食品配料项目工程方案分析</w:t>
        </w:r>
        <w:r>
          <w:tab/>
        </w:r>
        <w:r>
          <w:fldChar w:fldCharType="begin"/>
        </w:r>
        <w:r>
          <w:instrText xml:space="preserve"> PAGEREF _Toc30156 \h </w:instrText>
        </w:r>
        <w:r>
          <w:fldChar w:fldCharType="separate"/>
        </w:r>
        <w:r>
          <w:t>52</w:t>
        </w:r>
        <w:r>
          <w:fldChar w:fldCharType="end"/>
        </w:r>
      </w:hyperlink>
    </w:p>
    <w:p>
      <w:pPr>
        <w:pStyle w:val="TOC2"/>
        <w:tabs>
          <w:tab w:val="right" w:leader="dot" w:pos="8306"/>
        </w:tabs>
      </w:pPr>
      <w:hyperlink w:anchor="_Toc7221" w:history="1">
        <w:r>
          <w:rPr>
            <w:rFonts w:ascii="仿宋" w:eastAsia="仿宋" w:hAnsi="仿宋" w:cs="仿宋" w:hint="eastAsia"/>
            <w:lang w:eastAsia="zh-CN"/>
          </w:rPr>
          <w:t>(一)、建筑工程设计原则</w:t>
        </w:r>
        <w:r>
          <w:tab/>
        </w:r>
        <w:r>
          <w:fldChar w:fldCharType="begin"/>
        </w:r>
        <w:r>
          <w:instrText xml:space="preserve"> PAGEREF _Toc7221 \h </w:instrText>
        </w:r>
        <w:r>
          <w:fldChar w:fldCharType="separate"/>
        </w:r>
        <w:r>
          <w:t>52</w:t>
        </w:r>
        <w:r>
          <w:fldChar w:fldCharType="end"/>
        </w:r>
      </w:hyperlink>
    </w:p>
    <w:p>
      <w:pPr>
        <w:pStyle w:val="TOC2"/>
        <w:tabs>
          <w:tab w:val="right" w:leader="dot" w:pos="8306"/>
        </w:tabs>
      </w:pPr>
      <w:hyperlink w:anchor="_Toc17322" w:history="1">
        <w:r>
          <w:rPr>
            <w:rFonts w:ascii="仿宋" w:eastAsia="仿宋" w:hAnsi="仿宋" w:cs="仿宋" w:hint="eastAsia"/>
            <w:lang w:eastAsia="zh-CN"/>
          </w:rPr>
          <w:t>(二)、土建工程建设指标</w:t>
        </w:r>
        <w:r>
          <w:tab/>
        </w:r>
        <w:r>
          <w:fldChar w:fldCharType="begin"/>
        </w:r>
        <w:r>
          <w:instrText xml:space="preserve"> PAGEREF _Toc17322 \h </w:instrText>
        </w:r>
        <w:r>
          <w:fldChar w:fldCharType="separate"/>
        </w:r>
        <w:r>
          <w:t>55</w:t>
        </w:r>
        <w:r>
          <w:fldChar w:fldCharType="end"/>
        </w:r>
      </w:hyperlink>
    </w:p>
    <w:p>
      <w:pPr>
        <w:pStyle w:val="TOC1"/>
        <w:tabs>
          <w:tab w:val="right" w:leader="dot" w:pos="8306"/>
        </w:tabs>
      </w:pPr>
      <w:hyperlink w:anchor="_Toc24365" w:history="1">
        <w:r>
          <w:rPr>
            <w:rFonts w:ascii="仿宋" w:eastAsia="仿宋" w:hAnsi="仿宋" w:cs="仿宋" w:hint="eastAsia"/>
            <w:lang w:eastAsia="zh-CN"/>
          </w:rPr>
          <w:t>十五、风险识别与分类</w:t>
        </w:r>
        <w:r>
          <w:tab/>
        </w:r>
        <w:r>
          <w:fldChar w:fldCharType="begin"/>
        </w:r>
        <w:r>
          <w:instrText xml:space="preserve"> PAGEREF _Toc24365 \h </w:instrText>
        </w:r>
        <w:r>
          <w:fldChar w:fldCharType="separate"/>
        </w:r>
        <w:r>
          <w:t>57</w:t>
        </w:r>
        <w:r>
          <w:fldChar w:fldCharType="end"/>
        </w:r>
      </w:hyperlink>
    </w:p>
    <w:p>
      <w:pPr>
        <w:pStyle w:val="TOC2"/>
        <w:tabs>
          <w:tab w:val="right" w:leader="dot" w:pos="8306"/>
        </w:tabs>
      </w:pPr>
      <w:hyperlink w:anchor="_Toc28977" w:history="1">
        <w:r>
          <w:rPr>
            <w:rFonts w:ascii="仿宋" w:eastAsia="仿宋" w:hAnsi="仿宋" w:cs="仿宋" w:hint="eastAsia"/>
            <w:lang w:eastAsia="zh-CN"/>
          </w:rPr>
          <w:t>(一)、风险识别</w:t>
        </w:r>
        <w:r>
          <w:tab/>
        </w:r>
        <w:r>
          <w:fldChar w:fldCharType="begin"/>
        </w:r>
        <w:r>
          <w:instrText xml:space="preserve"> PAGEREF _Toc28977 \h </w:instrText>
        </w:r>
        <w:r>
          <w:fldChar w:fldCharType="separate"/>
        </w:r>
        <w:r>
          <w:t>57</w:t>
        </w:r>
        <w:r>
          <w:fldChar w:fldCharType="end"/>
        </w:r>
      </w:hyperlink>
    </w:p>
    <w:p>
      <w:pPr>
        <w:pStyle w:val="TOC2"/>
        <w:tabs>
          <w:tab w:val="right" w:leader="dot" w:pos="8306"/>
        </w:tabs>
      </w:pPr>
      <w:hyperlink w:anchor="_Toc32492" w:history="1">
        <w:r>
          <w:rPr>
            <w:rFonts w:ascii="仿宋" w:eastAsia="仿宋" w:hAnsi="仿宋" w:cs="仿宋" w:hint="eastAsia"/>
            <w:lang w:eastAsia="zh-CN"/>
          </w:rPr>
          <w:t>(二)、风险分类</w:t>
        </w:r>
        <w:r>
          <w:tab/>
        </w:r>
        <w:r>
          <w:fldChar w:fldCharType="begin"/>
        </w:r>
        <w:r>
          <w:instrText xml:space="preserve"> PAGEREF _Toc32492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13"/>
      <w:r>
        <w:rPr>
          <w:rFonts w:ascii="仿宋" w:eastAsia="仿宋" w:hAnsi="仿宋" w:cs="仿宋" w:hint="eastAsia"/>
          <w:sz w:val="28"/>
          <w:lang w:eastAsia="zh-CN"/>
        </w:rPr>
        <w:t>一、食品配料项目文档管理</w:t>
      </w:r>
      <w:bookmarkEnd w:id="2"/>
    </w:p>
    <w:p>
      <w:pPr>
        <w:pStyle w:val="Heading2"/>
        <w:rPr>
          <w:rFonts w:ascii="仿宋" w:eastAsia="仿宋" w:hAnsi="仿宋" w:cs="仿宋" w:hint="eastAsia"/>
          <w:lang w:eastAsia="zh-CN"/>
        </w:rPr>
      </w:pPr>
      <w:bookmarkStart w:id="3" w:name="_Toc5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食品配料项目高度重视文档的质量和准确性，以支持食品配料项目的各项活动和决策。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文档的编制始于食品配料项目计划的初期，我们制定了详细的文档编制计划，明确了每个文档的内容、格式和编写责任人。在食品配料项目启动阶段，我们首先编制了食品配料项目章程，明确定义了食品配料项目的目标、范围、风险等关键要素。随后，食品配料项目团队根据计划陆续编制了需求文档、设计文档、测试文档等各类文档，确保食品配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配料项目管理中的重要环节，旨在确保食品配料项目文档符合质量标准和食品配料项目需求。在食品配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除了内部审查，我们还进行了外部审查，邀请食品配料项目相关利益方和专业领域的专家对文档进行独立审查。这有助于获取更全面、客观的反馈，确保食品配料项目文档不仅符合内部标准，也满足外部需求。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食品配料项目在文档编制与审查方面建立了严格的管理机制，通过规范的流程和多维度的审查，确保食品配料项目文档的质量、准确性和可靠性，为食品配料项目的顺利推进提供了有力支持。</w:t>
      </w:r>
    </w:p>
    <w:p>
      <w:pPr>
        <w:pStyle w:val="Heading2"/>
        <w:ind w:firstLine="560" w:firstLineChars="200"/>
        <w:rPr>
          <w:rFonts w:ascii="仿宋" w:eastAsia="仿宋" w:hAnsi="仿宋" w:cs="仿宋" w:hint="eastAsia"/>
          <w:sz w:val="28"/>
          <w:lang w:eastAsia="zh-CN"/>
        </w:rPr>
      </w:pPr>
      <w:bookmarkStart w:id="4" w:name="_Toc253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我们通过多渠道发布文档，包括电子邮件、食品配料项目管理平台、内部网站等，以满足不同团队成员的偏好和需求。多渠道发布确保了信息的全面覆盖。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我们采用了精细的权限控制，确保只有授权人员可以访问敏感信息。这种安全措施保护了食品配料项目文档的机密性，防止了未经授权的信息泄露。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7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文档存档与归档是食品配料项目生命周期中一个至关重要的环节，直接关系到食品配料项目信息的长期保存和历史记录的完整性。在食品配料项目中，我们实施了一系列有效的文档存档与归档管理策略：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68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1093"/>
      <w:r>
        <w:rPr>
          <w:rFonts w:ascii="仿宋" w:eastAsia="仿宋" w:hAnsi="仿宋" w:cs="仿宋" w:hint="eastAsia"/>
          <w:lang w:eastAsia="zh-CN"/>
        </w:rPr>
        <w:t>(一)、食品配料行业分析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配料行业一直以来都是市场的关注焦点。行业内的发展趋势、竞争态势以及潜在机会都对食品配料项目的推进产生深远的影响。通过深入研究行业的整体概貌，我们将更好地理解行业的核心特征，为食品配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行业，技术一直是推动创新和发展的关键因素。我们将对当前技术趋势进行详尽分析，包括但不限于人工智能、大数据应用、先进制造技术等。这有助于食品配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配料项目成功的基础。我们将对主要竞争对手进行深入研究，包括其市场份额、产品特点、市场定位等。通过全面了解竞争对手的优势和劣势，食品配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898"/>
      <w:r>
        <w:rPr>
          <w:rFonts w:ascii="仿宋" w:eastAsia="仿宋" w:hAnsi="仿宋" w:cs="仿宋" w:hint="eastAsia"/>
          <w:sz w:val="28"/>
          <w:lang w:eastAsia="zh-CN"/>
        </w:rPr>
        <w:t>(二)、食品配料市场分析预测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通过对市场规模的深入调研，我们将预测食品配料市场未来的增长趋势。这包括市场的整体规模、各细分领域的发展趋势等。食品配料项目可以根据市场的扩张速度和潜在机会，制定更符合市场需求的发展策略。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配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配料项目实施过程中需要充分考虑的因素。我们将对市场风险进行全面评估，包括但不限于政策法规风险、市场竞争风险、技术变革风险等。通过对潜在风险的深入分析，食品配料项目可以制定相应的风险缓解策略，降低不确定性对食品配料项目的影响。</w:t>
      </w:r>
    </w:p>
    <w:p>
      <w:pPr>
        <w:pStyle w:val="Heading1"/>
        <w:ind w:firstLine="560" w:firstLineChars="200"/>
        <w:rPr>
          <w:rFonts w:ascii="仿宋" w:eastAsia="仿宋" w:hAnsi="仿宋" w:cs="仿宋" w:hint="eastAsia"/>
          <w:sz w:val="28"/>
          <w:lang w:eastAsia="zh-CN"/>
        </w:rPr>
      </w:pPr>
      <w:bookmarkStart w:id="9" w:name="_Toc26338"/>
      <w:r>
        <w:rPr>
          <w:rFonts w:ascii="仿宋" w:eastAsia="仿宋" w:hAnsi="仿宋" w:cs="仿宋" w:hint="eastAsia"/>
          <w:sz w:val="28"/>
          <w:lang w:eastAsia="zh-CN"/>
        </w:rPr>
        <w:t>三、食品配料项目土建工程</w:t>
      </w:r>
      <w:bookmarkEnd w:id="9"/>
    </w:p>
    <w:p>
      <w:pPr>
        <w:pStyle w:val="Heading2"/>
        <w:rPr>
          <w:rFonts w:ascii="仿宋" w:eastAsia="仿宋" w:hAnsi="仿宋" w:cs="仿宋" w:hint="eastAsia"/>
          <w:lang w:eastAsia="zh-CN"/>
        </w:rPr>
      </w:pPr>
      <w:bookmarkStart w:id="10" w:name="_Toc2797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在食品配料项目的建筑工程设计中，我们将秉承一系列重要的设计原则，以确保食品配料项目建筑在功能、美观、可持续性等方面达到最佳效果。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首要原则是确保建筑的功能性得到最大化的发挥。我们将充分理解食品配料项目的实际需求，合理布局各个功能区域，保证建筑在满足业务需求的同时，提供高效的工作环境。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在建筑设计中，我们将综合考虑建设和运营成本。通过精细的经济效益分析，确保设计方案在高效利用资源的同时，对食品配料项目的长期盈利能力有积极的贡献。</w:t>
      </w:r>
    </w:p>
    <w:p>
      <w:pPr>
        <w:pStyle w:val="Heading2"/>
        <w:ind w:firstLine="560" w:firstLineChars="200"/>
        <w:rPr>
          <w:rFonts w:ascii="仿宋" w:eastAsia="仿宋" w:hAnsi="仿宋" w:cs="仿宋" w:hint="eastAsia"/>
          <w:sz w:val="28"/>
          <w:lang w:eastAsia="zh-CN"/>
        </w:rPr>
      </w:pPr>
      <w:bookmarkStart w:id="11" w:name="_Toc1119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的土建工程设计中，我们将精准设定设计年限，结合食品配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配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7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配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配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配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96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本期工程食品配料项目预计总建筑面积XXX平方米，其中：计容建筑面积XXX平方米，计划建筑工程投资XX万元，占食品配料项目总投资的XX%。</w:t>
      </w:r>
    </w:p>
    <w:p>
      <w:pPr>
        <w:pStyle w:val="Heading1"/>
        <w:ind w:firstLine="560" w:firstLineChars="200"/>
        <w:rPr>
          <w:rFonts w:ascii="仿宋" w:eastAsia="仿宋" w:hAnsi="仿宋" w:cs="仿宋" w:hint="eastAsia"/>
          <w:sz w:val="28"/>
          <w:lang w:eastAsia="zh-CN"/>
        </w:rPr>
      </w:pPr>
      <w:bookmarkStart w:id="14" w:name="_Toc24342"/>
      <w:r>
        <w:rPr>
          <w:rFonts w:ascii="仿宋" w:eastAsia="仿宋" w:hAnsi="仿宋" w:cs="仿宋" w:hint="eastAsia"/>
          <w:sz w:val="28"/>
          <w:lang w:eastAsia="zh-CN"/>
        </w:rPr>
        <w:t>四、食品配料项目绩效评估</w:t>
      </w:r>
      <w:bookmarkEnd w:id="14"/>
    </w:p>
    <w:p>
      <w:pPr>
        <w:pStyle w:val="Heading2"/>
        <w:rPr>
          <w:rFonts w:ascii="仿宋" w:eastAsia="仿宋" w:hAnsi="仿宋" w:cs="仿宋" w:hint="eastAsia"/>
          <w:lang w:eastAsia="zh-CN"/>
        </w:rPr>
      </w:pPr>
      <w:bookmarkStart w:id="15" w:name="_Toc1604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配料项目中，我们设计了一套全面的绩效评估指标，以确保食品配料项目的可控和成功交付。这些指标跨足食品配料项目目标、成本、进度和质量等多个维度，为我们提供了全面洞察食品配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目标达成率是我们关注的首要指标。我们设定了明确的目标，并通过定期监测和评估，迅速发现并应对潜在的目标偏差。这为食品配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成本绩效是另一个核心关注点。通过实际成本与预算成本的对比分析，我们深入了解成本差异的原因，及时调整资源分配，保持食品配料项目在经济效益方面的合理水平。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配料项目进度作为关键的绩效指标之一，得到了精心的关注。我们制定了详细的食品配料项目进度计划，并设立了进度符合度指标，确保实际进度与计划进度保持一致。这使我们能够快速发现和解决潜在的进度问题，保持食品配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配料项目绩效的不可或缺的一环。我们引入了一系列的质量标准和客户满意度指标，以确保食品配料项目交付的成果在质量上达到或超越预期水平。通过持续监测这些指标，我们努力提升食品配料项目整体质量水平，为食品配料项目的成功交付提供有力保障。通过这些科学且全面的绩效评估，我们能够更好地引导食品配料项目的持续改进，确保食品配料项目目标的顺利达成。</w:t>
      </w:r>
    </w:p>
    <w:p>
      <w:pPr>
        <w:pStyle w:val="Heading2"/>
        <w:ind w:firstLine="560" w:firstLineChars="200"/>
        <w:rPr>
          <w:rFonts w:ascii="仿宋" w:eastAsia="仿宋" w:hAnsi="仿宋" w:cs="仿宋" w:hint="eastAsia"/>
          <w:sz w:val="28"/>
          <w:lang w:eastAsia="zh-CN"/>
        </w:rPr>
      </w:pPr>
      <w:bookmarkStart w:id="16" w:name="_Toc131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绩效评估是食品配料项目中的关键环节，为确保食品配料项目达到预期目标，我们采用了多层次、多维度的绩效评估方法。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食品配料项目的战略目标对齐，确保每个决策和行动都与食品配料项目整体目标保持一致。团队会定期召开战略对齐会议，审视当前工作与食品配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配料项目进度、质量、成本和风险等方面。这些指标通过数据收集和分析，为食品配料项目管理团队提供了客观的评估依据。例如，我们通过食品配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绩效评估不仅仅停留在食品配料项目内部，还考虑了食品配料项目对外部环境的影响。我们定期进行干系人满意度调查，以了解各利益相关方对食品配料项目的期望和满意度，并及时做出调整。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这种多层次、多角度的绩效评估方法，使得我们能够全面了解食品配料项目的运行状态，及时做出调整，确保食品配料项目在不断变化的环境中保持稳健前行。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314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为了确保食品配料项目的有效管理和不断优化，我们采用了精心设计的绩效评估周期。这个周期旨在实现灵活、实时和全面的评估，以适应食品配料项目执行中的各种挑战。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配料项目的不同需求，分为短期、中期和长期。短期评估关注每个迭代或工作周期，以及时发现和解决当前任务中的问题。中期评估涵盖几个迭代，深入了解整体食品配料项目的趋势和性能。长期评估则着眼于整个食品配料项目阶段，确保食品配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配料项目管理工具和协作平台，团队成员能够随时更新和分享食品配料项目数据。这种实时性的反馈机制使我们能够及时察觉潜在问题，快速调整，保持食品配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配料项目的决策制定密不可分。每个周期的食品配料项目回顾会议成为集体总结经验、识别问题深层次原因并找到创新解决方案的平台。这种定期的反思与调整机制使食品配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632"/>
      <w:r>
        <w:rPr>
          <w:rFonts w:ascii="仿宋" w:eastAsia="仿宋" w:hAnsi="仿宋" w:cs="仿宋" w:hint="eastAsia"/>
          <w:sz w:val="28"/>
          <w:lang w:eastAsia="zh-CN"/>
        </w:rPr>
        <w:t>五、食品配料项目建设单位说明</w:t>
      </w:r>
      <w:bookmarkEnd w:id="18"/>
    </w:p>
    <w:p>
      <w:pPr>
        <w:pStyle w:val="Heading2"/>
        <w:rPr>
          <w:rFonts w:ascii="仿宋" w:eastAsia="仿宋" w:hAnsi="仿宋" w:cs="仿宋" w:hint="eastAsia"/>
          <w:lang w:eastAsia="zh-CN"/>
        </w:rPr>
      </w:pPr>
      <w:bookmarkStart w:id="19" w:name="_Toc20133"/>
      <w:r>
        <w:rPr>
          <w:rFonts w:ascii="仿宋" w:eastAsia="仿宋" w:hAnsi="仿宋" w:cs="仿宋" w:hint="eastAsia"/>
          <w:lang w:eastAsia="zh-CN"/>
        </w:rPr>
        <w:t>(一)、食品配料项目承办单位基本情况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1460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配料项目承办单位的XXXX，我们着眼于实现可持续的经济效益。通过技术创新和解决方案的提供，公司预计在食品配料项目执行期间将获得可观的收入增长。这一收入来源主要包括食品配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同时，我们注重成本控制和效率提升，以确保食品配料项目的可持续盈利。透过精细的管理和资源优化，公司期望实现食品配料项目利润最大化。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配料项目实施进行全面的投资评估，包括食品配料项目启动阶段的资金投入和后续运营成本。通过对食品配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配料项目实施过程中具备足够的资金流动性，公司将进行详尽的现金流分析。这包括资金需求的合理预测、食品配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23149"/>
      <w:r>
        <w:rPr>
          <w:rFonts w:ascii="仿宋" w:eastAsia="仿宋" w:hAnsi="仿宋" w:cs="仿宋" w:hint="eastAsia"/>
          <w:sz w:val="28"/>
          <w:lang w:eastAsia="zh-CN"/>
        </w:rPr>
        <w:t>六、食品配料项目选址可行性分析</w:t>
      </w:r>
      <w:bookmarkEnd w:id="21"/>
    </w:p>
    <w:p>
      <w:pPr>
        <w:pStyle w:val="Heading2"/>
        <w:rPr>
          <w:rFonts w:ascii="仿宋" w:eastAsia="仿宋" w:hAnsi="仿宋" w:cs="仿宋" w:hint="eastAsia"/>
          <w:lang w:eastAsia="zh-CN"/>
        </w:rPr>
      </w:pPr>
      <w:bookmarkStart w:id="22" w:name="_Toc26807"/>
      <w:r>
        <w:rPr>
          <w:rFonts w:ascii="仿宋" w:eastAsia="仿宋" w:hAnsi="仿宋" w:cs="仿宋" w:hint="eastAsia"/>
          <w:lang w:eastAsia="zh-CN"/>
        </w:rPr>
        <w:t>(一)、食品配料项目选址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该食品配料项目选址位于XX省XX市XX区XXX街道</w:t>
      </w:r>
    </w:p>
    <w:p>
      <w:pPr>
        <w:pStyle w:val="Heading2"/>
        <w:ind w:firstLine="560" w:firstLineChars="200"/>
        <w:rPr>
          <w:rFonts w:ascii="仿宋" w:eastAsia="仿宋" w:hAnsi="仿宋" w:cs="仿宋" w:hint="eastAsia"/>
          <w:sz w:val="28"/>
          <w:lang w:eastAsia="zh-CN"/>
        </w:rPr>
      </w:pPr>
      <w:bookmarkStart w:id="23" w:name="_Toc27146"/>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食品配料项目的征地面积将根据食品配料项目的实际规模和需求进行精确规划。具体面积XXX平方米，旨在确保食品配料项目不仅能够满足当前的发展需求，还能够预留空间以适应未来的扩展。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净用地面积是在征地面积基础上去除不可利用面积后的实际可开发用地。具体面积XXX平方米，考虑到环保、交通、安全等多方面因素，以确保食品配料项目在整体利用效率上达到最优。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食品配料项目计划建设的建筑总规模具体面积XXX平方米。这一规模的确定综合考虑了食品配料项目的性质、规模，以及城市规划的相关要求，确保建筑布局与周边环境协调一致。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https://d.book118.com/896014125233010044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食品配料项目规划设计方案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A266C"/>
    <w:rsid w:val="678A2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141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2024-02-07T16:44:00Z</dcterms:created>
  <dcterms:modified xsi:type="dcterms:W3CDTF">2024-02-07T16:44:53Z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973FFF2910E64580B20F365F93E0EA56_11</vt:lpwstr>
  </property>
  <property fmtid="{D5CDD505-2E9C-101B-9397-08002B2CF9AE}" pid="3" name="KSOProductBuildVer">
    <vt:lpwstr>2052-12.1.0.16250</vt:lpwstr>
  </property>
</Properties>
</file>