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94" w:line="208" w:lineRule="auto"/>
        <w:ind w:left="2709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1"/>
          <w:sz w:val="29"/>
          <w:szCs w:val="29"/>
        </w:rPr>
        <w:t>积分球式标准光源校准规范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95" w:line="195" w:lineRule="auto"/>
        <w:ind w:left="35"/>
        <w:rPr>
          <w:rFonts w:ascii="SimHei" w:eastAsia="SimHei" w:hAnsi="SimHei" w:cs="SimHei"/>
        </w:rPr>
      </w:pPr>
      <w:r>
        <w:rPr>
          <w:spacing w:val="4"/>
          <w:position w:val="-2"/>
        </w:rPr>
        <w:t>1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4"/>
        </w:rPr>
        <w:t>范围</w:t>
      </w:r>
    </w:p>
    <w:p>
      <w:pPr>
        <w:pStyle w:val="BodyText"/>
        <w:spacing w:before="229" w:line="549" w:lineRule="exact"/>
        <w:ind w:left="492"/>
      </w:pPr>
      <w:r>
        <w:rPr>
          <w:spacing w:val="18"/>
          <w:position w:val="25"/>
        </w:rPr>
        <w:t>本规范适用于积分球式标准光源的光谱辐射亮度</w:t>
      </w:r>
      <w:r>
        <w:rPr>
          <w:spacing w:val="-22"/>
          <w:position w:val="25"/>
        </w:rPr>
        <w:t xml:space="preserve"> </w:t>
      </w:r>
      <w:r>
        <w:rPr>
          <w:spacing w:val="18"/>
          <w:position w:val="25"/>
        </w:rPr>
        <w:t>、亮度和色度参数校</w:t>
      </w:r>
      <w:r>
        <w:rPr>
          <w:spacing w:val="17"/>
          <w:position w:val="25"/>
        </w:rPr>
        <w:t>准</w:t>
      </w:r>
      <w:r>
        <w:rPr>
          <w:spacing w:val="-30"/>
          <w:position w:val="25"/>
        </w:rPr>
        <w:t xml:space="preserve"> </w:t>
      </w:r>
      <w:r>
        <w:rPr>
          <w:spacing w:val="17"/>
          <w:position w:val="25"/>
        </w:rPr>
        <w:t>。</w:t>
      </w:r>
    </w:p>
    <w:p>
      <w:pPr>
        <w:pStyle w:val="BodyText"/>
        <w:spacing w:line="191" w:lineRule="auto"/>
        <w:ind w:left="8"/>
        <w:rPr>
          <w:rFonts w:ascii="SimHei" w:eastAsia="SimHei" w:hAnsi="SimHei" w:cs="SimHei"/>
        </w:rPr>
      </w:pPr>
      <w:r>
        <w:rPr>
          <w:spacing w:val="14"/>
          <w:position w:val="-2"/>
        </w:rPr>
        <w:t>2</w:t>
      </w:r>
      <w:r>
        <w:rPr>
          <w:spacing w:val="10"/>
          <w:position w:val="-2"/>
        </w:rPr>
        <w:t xml:space="preserve">   </w:t>
      </w:r>
      <w:r>
        <w:rPr>
          <w:rFonts w:ascii="SimHei" w:eastAsia="SimHei" w:hAnsi="SimHei" w:cs="SimHei"/>
          <w:spacing w:val="14"/>
        </w:rPr>
        <w:t>引用文件</w:t>
      </w:r>
    </w:p>
    <w:p>
      <w:pPr>
        <w:pStyle w:val="BodyText"/>
        <w:spacing w:before="234" w:line="180" w:lineRule="auto"/>
        <w:ind w:left="492"/>
      </w:pPr>
      <w:r>
        <w:rPr>
          <w:spacing w:val="18"/>
        </w:rPr>
        <w:t>本规范引用了下列文件</w:t>
      </w:r>
      <w:r>
        <w:rPr>
          <w:spacing w:val="-5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before="79" w:line="180" w:lineRule="auto"/>
        <w:ind w:left="483"/>
      </w:pPr>
      <w:r>
        <w:rPr>
          <w:position w:val="-1"/>
        </w:rPr>
        <w:t>JJG</w:t>
      </w:r>
      <w:r>
        <w:rPr>
          <w:spacing w:val="26"/>
          <w:position w:val="-1"/>
        </w:rPr>
        <w:t>211</w:t>
      </w:r>
      <w:r>
        <w:rPr>
          <w:spacing w:val="2"/>
          <w:position w:val="-1"/>
        </w:rPr>
        <w:t xml:space="preserve">   </w:t>
      </w:r>
      <w:r>
        <w:rPr>
          <w:spacing w:val="26"/>
          <w:position w:val="1"/>
        </w:rPr>
        <w:t>亮度计检定规程</w:t>
      </w:r>
    </w:p>
    <w:p>
      <w:pPr>
        <w:pStyle w:val="BodyText"/>
        <w:spacing w:before="57" w:line="217" w:lineRule="auto"/>
        <w:ind w:left="483"/>
      </w:pPr>
      <w:r>
        <w:rPr>
          <w:position w:val="-2"/>
        </w:rPr>
        <w:t>JJG</w:t>
      </w:r>
      <w:r>
        <w:rPr>
          <w:spacing w:val="20"/>
          <w:position w:val="-2"/>
        </w:rPr>
        <w:t>213</w:t>
      </w:r>
      <w:r>
        <w:rPr>
          <w:spacing w:val="8"/>
          <w:position w:val="-2"/>
        </w:rPr>
        <w:t xml:space="preserve">   </w:t>
      </w:r>
      <w:r>
        <w:rPr>
          <w:spacing w:val="20"/>
        </w:rPr>
        <w:t>分布  (颜色)  温度标准灯检定规程</w:t>
      </w:r>
    </w:p>
    <w:p>
      <w:pPr>
        <w:pStyle w:val="BodyText"/>
        <w:spacing w:before="1" w:line="160" w:lineRule="auto"/>
        <w:ind w:left="494"/>
      </w:pPr>
      <w:r>
        <w:rPr>
          <w:position w:val="-1"/>
        </w:rPr>
        <w:t>CIE</w:t>
      </w:r>
      <w:r>
        <w:rPr>
          <w:spacing w:val="21"/>
          <w:position w:val="-1"/>
        </w:rPr>
        <w:t>15</w:t>
      </w:r>
      <w:r>
        <w:rPr>
          <w:spacing w:val="21"/>
          <w:position w:val="2"/>
        </w:rPr>
        <w:t>:</w:t>
      </w:r>
      <w:r>
        <w:rPr>
          <w:spacing w:val="10"/>
          <w:position w:val="2"/>
        </w:rPr>
        <w:t xml:space="preserve">  </w:t>
      </w:r>
      <w:r>
        <w:rPr>
          <w:spacing w:val="21"/>
          <w:position w:val="-1"/>
        </w:rPr>
        <w:t>2004</w:t>
      </w:r>
      <w:r>
        <w:rPr>
          <w:spacing w:val="4"/>
          <w:position w:val="-1"/>
        </w:rPr>
        <w:t xml:space="preserve">   </w:t>
      </w:r>
      <w:r>
        <w:rPr>
          <w:spacing w:val="21"/>
          <w:position w:val="1"/>
        </w:rPr>
        <w:t xml:space="preserve">色度学  </w:t>
      </w:r>
      <w:r>
        <w:rPr>
          <w:spacing w:val="21"/>
        </w:rPr>
        <w:t>(</w:t>
      </w:r>
      <w:r>
        <w:t>Co</w:t>
      </w:r>
      <w:r>
        <w:rPr>
          <w:position w:val="-1"/>
        </w:rPr>
        <w:t>l</w:t>
      </w:r>
      <w:r>
        <w:t>orimetry</w:t>
      </w:r>
      <w:r>
        <w:rPr>
          <w:spacing w:val="21"/>
        </w:rPr>
        <w:t>)</w:t>
      </w:r>
    </w:p>
    <w:p>
      <w:pPr>
        <w:pStyle w:val="BodyText"/>
        <w:spacing w:before="78" w:line="203" w:lineRule="auto"/>
        <w:ind w:left="12" w:right="85" w:firstLine="482"/>
      </w:pPr>
      <w:r>
        <w:rPr>
          <w:spacing w:val="24"/>
        </w:rPr>
        <w:t>凡是注日期的引用文件</w:t>
      </w:r>
      <w:r>
        <w:rPr>
          <w:spacing w:val="-7"/>
        </w:rPr>
        <w:t xml:space="preserve"> </w:t>
      </w:r>
      <w:r>
        <w:rPr>
          <w:spacing w:val="24"/>
        </w:rPr>
        <w:t>,</w:t>
      </w:r>
      <w:r>
        <w:rPr>
          <w:spacing w:val="6"/>
        </w:rPr>
        <w:t xml:space="preserve">  </w:t>
      </w:r>
      <w:r>
        <w:rPr>
          <w:spacing w:val="24"/>
        </w:rPr>
        <w:t>仅注日期的版本适用于本规范</w:t>
      </w:r>
      <w:r>
        <w:rPr>
          <w:spacing w:val="-11"/>
        </w:rPr>
        <w:t xml:space="preserve"> </w:t>
      </w:r>
      <w:r>
        <w:rPr>
          <w:spacing w:val="24"/>
        </w:rPr>
        <w:t>;  凡是不注日期的引用文</w:t>
      </w:r>
      <w:r>
        <w:t xml:space="preserve"> </w:t>
      </w:r>
      <w:r>
        <w:rPr>
          <w:spacing w:val="16"/>
        </w:rPr>
        <w:t>件</w:t>
      </w:r>
      <w:r>
        <w:rPr>
          <w:spacing w:val="4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6"/>
        </w:rPr>
        <w:t>其最新版本  (包括所有的修改单)  适用于本规范</w:t>
      </w:r>
      <w:r>
        <w:rPr>
          <w:spacing w:val="-30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269" w:line="192" w:lineRule="auto"/>
        <w:ind w:left="10"/>
        <w:rPr>
          <w:rFonts w:ascii="SimHei" w:eastAsia="SimHei" w:hAnsi="SimHei" w:cs="SimHei"/>
        </w:rPr>
      </w:pPr>
      <w:r>
        <w:rPr>
          <w:spacing w:val="9"/>
          <w:position w:val="-2"/>
        </w:rPr>
        <w:t xml:space="preserve">3   </w:t>
      </w:r>
      <w:r>
        <w:rPr>
          <w:rFonts w:ascii="SimHei" w:eastAsia="SimHei" w:hAnsi="SimHei" w:cs="SimHei"/>
          <w:spacing w:val="9"/>
        </w:rPr>
        <w:t>术语</w:t>
      </w:r>
    </w:p>
    <w:p>
      <w:pPr>
        <w:pStyle w:val="BodyText"/>
        <w:spacing w:before="235" w:line="194" w:lineRule="auto"/>
        <w:ind w:left="495" w:right="84" w:hanging="479"/>
      </w:pPr>
      <w:r>
        <w:rPr>
          <w:spacing w:val="13"/>
          <w:position w:val="-1"/>
        </w:rPr>
        <w:t xml:space="preserve">3.1     </w:t>
      </w:r>
      <w:r>
        <w:rPr>
          <w:spacing w:val="13"/>
          <w:position w:val="2"/>
        </w:rPr>
        <w:t xml:space="preserve">(辐射)  </w:t>
      </w:r>
      <w:r>
        <w:rPr>
          <w:spacing w:val="13"/>
          <w:position w:val="1"/>
        </w:rPr>
        <w:t xml:space="preserve">亮度面不均匀性      </w:t>
      </w:r>
      <w:r>
        <w:rPr>
          <w:spacing w:val="13"/>
          <w:position w:val="2"/>
        </w:rPr>
        <w:t>(</w:t>
      </w:r>
      <w:r>
        <w:rPr>
          <w:position w:val="-1"/>
        </w:rPr>
        <w:t>spectral</w:t>
      </w:r>
      <w:r>
        <w:rPr>
          <w:spacing w:val="-48"/>
          <w:position w:val="-1"/>
        </w:rPr>
        <w:t xml:space="preserve"> </w:t>
      </w:r>
      <w:r>
        <w:rPr>
          <w:position w:val="-1"/>
        </w:rPr>
        <w:t>radiance</w:t>
      </w:r>
      <w:r>
        <w:rPr>
          <w:spacing w:val="13"/>
          <w:position w:val="2"/>
        </w:rPr>
        <w:t xml:space="preserve">)  </w:t>
      </w:r>
      <w:r>
        <w:rPr>
          <w:position w:val="-1"/>
        </w:rPr>
        <w:t>luminance</w:t>
      </w:r>
      <w:r>
        <w:rPr>
          <w:spacing w:val="-33"/>
          <w:position w:val="-1"/>
        </w:rPr>
        <w:t xml:space="preserve"> </w:t>
      </w:r>
      <w:r>
        <w:rPr>
          <w:position w:val="-1"/>
        </w:rPr>
        <w:t>spatialnon</w:t>
      </w:r>
      <w:r>
        <w:rPr>
          <w:spacing w:val="13"/>
          <w:position w:val="-1"/>
        </w:rPr>
        <w:t>-</w:t>
      </w:r>
      <w:r>
        <w:rPr>
          <w:position w:val="-1"/>
        </w:rPr>
        <w:t xml:space="preserve">uniformity </w:t>
      </w:r>
      <w:r>
        <w:rPr>
          <w:spacing w:val="18"/>
        </w:rPr>
        <w:t>积分球式标准光源出光口平面不同位置法向  (光谱辐射)  亮度</w:t>
      </w:r>
      <w:r>
        <w:rPr>
          <w:spacing w:val="17"/>
        </w:rPr>
        <w:t>的差异</w:t>
      </w:r>
      <w:r>
        <w:rPr>
          <w:spacing w:val="-31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81" w:line="194" w:lineRule="auto"/>
        <w:ind w:left="493" w:right="26" w:hanging="477"/>
      </w:pPr>
      <w:r>
        <w:rPr>
          <w:spacing w:val="14"/>
          <w:position w:val="-1"/>
        </w:rPr>
        <w:t xml:space="preserve">3.2     </w:t>
      </w:r>
      <w:r>
        <w:rPr>
          <w:spacing w:val="14"/>
          <w:position w:val="1"/>
        </w:rPr>
        <w:t xml:space="preserve">(辐射)  亮度角度不均匀性  </w:t>
      </w:r>
      <w:r>
        <w:rPr>
          <w:spacing w:val="14"/>
          <w:position w:val="2"/>
        </w:rPr>
        <w:t>(</w:t>
      </w:r>
      <w:r>
        <w:rPr>
          <w:position w:val="-1"/>
        </w:rPr>
        <w:t>spectral</w:t>
      </w:r>
      <w:r>
        <w:rPr>
          <w:spacing w:val="-49"/>
          <w:position w:val="-1"/>
        </w:rPr>
        <w:t xml:space="preserve"> </w:t>
      </w:r>
      <w:r>
        <w:rPr>
          <w:position w:val="-1"/>
        </w:rPr>
        <w:t>radiance</w:t>
      </w:r>
      <w:r>
        <w:rPr>
          <w:spacing w:val="14"/>
          <w:position w:val="2"/>
        </w:rPr>
        <w:t xml:space="preserve">)  </w:t>
      </w:r>
      <w:r>
        <w:rPr>
          <w:position w:val="-1"/>
        </w:rPr>
        <w:t>luminance</w:t>
      </w:r>
      <w:r>
        <w:rPr>
          <w:spacing w:val="-36"/>
          <w:position w:val="-1"/>
        </w:rPr>
        <w:t xml:space="preserve"> </w:t>
      </w:r>
      <w:r>
        <w:rPr>
          <w:position w:val="-1"/>
        </w:rPr>
        <w:t>angularnon</w:t>
      </w:r>
      <w:r>
        <w:rPr>
          <w:spacing w:val="14"/>
          <w:position w:val="-1"/>
        </w:rPr>
        <w:t>-</w:t>
      </w:r>
      <w:r>
        <w:rPr>
          <w:position w:val="-1"/>
        </w:rPr>
        <w:t xml:space="preserve">uniformity </w:t>
      </w:r>
      <w:r>
        <w:rPr>
          <w:spacing w:val="18"/>
        </w:rPr>
        <w:t>相对积分球式标准光源出光口平面中心法向不同角度  (光谱辐射)  亮度的差异</w:t>
      </w:r>
      <w:r>
        <w:rPr>
          <w:spacing w:val="-22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269" w:line="188" w:lineRule="auto"/>
        <w:ind w:left="10"/>
        <w:rPr>
          <w:rFonts w:ascii="SimHei" w:eastAsia="SimHei" w:hAnsi="SimHei" w:cs="SimHei"/>
        </w:rPr>
      </w:pPr>
      <w:r>
        <w:rPr>
          <w:spacing w:val="15"/>
          <w:position w:val="-2"/>
        </w:rPr>
        <w:t>4</w:t>
      </w:r>
      <w:r>
        <w:rPr>
          <w:spacing w:val="4"/>
          <w:position w:val="-2"/>
        </w:rPr>
        <w:t xml:space="preserve">   </w:t>
      </w:r>
      <w:r>
        <w:rPr>
          <w:rFonts w:ascii="SimHei" w:eastAsia="SimHei" w:hAnsi="SimHei" w:cs="SimHei"/>
          <w:spacing w:val="15"/>
        </w:rPr>
        <w:t>概述</w:t>
      </w:r>
    </w:p>
    <w:p>
      <w:pPr>
        <w:pStyle w:val="BodyText"/>
        <w:spacing w:before="239" w:line="220" w:lineRule="auto"/>
        <w:ind w:left="12" w:firstLine="483"/>
        <w:jc w:val="both"/>
      </w:pPr>
      <w:r>
        <w:rPr>
          <w:spacing w:val="15"/>
        </w:rPr>
        <w:t xml:space="preserve">积分球式标准光源通常用于电荷耦合器件  </w:t>
      </w:r>
      <w:r>
        <w:rPr>
          <w:spacing w:val="15"/>
          <w:position w:val="1"/>
        </w:rPr>
        <w:t>(</w:t>
      </w:r>
      <w:r>
        <w:rPr>
          <w:position w:val="-2"/>
        </w:rPr>
        <w:t>charged</w:t>
      </w:r>
      <w:r>
        <w:rPr>
          <w:spacing w:val="-13"/>
          <w:position w:val="-2"/>
        </w:rPr>
        <w:t xml:space="preserve"> </w:t>
      </w:r>
      <w:r>
        <w:rPr>
          <w:position w:val="-2"/>
        </w:rPr>
        <w:t>coupledd</w:t>
      </w:r>
      <w:r>
        <w:rPr>
          <w:position w:val="-1"/>
        </w:rPr>
        <w:t>evice</w:t>
      </w:r>
      <w:r>
        <w:rPr>
          <w:spacing w:val="15"/>
          <w:position w:val="-1"/>
        </w:rPr>
        <w:t xml:space="preserve">,  </w:t>
      </w:r>
      <w:r>
        <w:rPr>
          <w:spacing w:val="15"/>
        </w:rPr>
        <w:t xml:space="preserve">简称 </w:t>
      </w:r>
      <w:r>
        <w:t>CCD</w:t>
      </w:r>
      <w:r>
        <w:rPr>
          <w:spacing w:val="15"/>
        </w:rPr>
        <w:t>)  校</w:t>
      </w:r>
      <w:r>
        <w:t xml:space="preserve">  </w:t>
      </w:r>
      <w:r>
        <w:rPr>
          <w:spacing w:val="3"/>
        </w:rPr>
        <w:t>正和光谱仪器校</w:t>
      </w:r>
      <w:r>
        <w:rPr>
          <w:spacing w:val="-23"/>
        </w:rPr>
        <w:t xml:space="preserve"> </w:t>
      </w:r>
      <w:r>
        <w:rPr>
          <w:spacing w:val="3"/>
        </w:rPr>
        <w:t>正</w:t>
      </w:r>
      <w:r>
        <w:rPr>
          <w:spacing w:val="-10"/>
        </w:rPr>
        <w:t xml:space="preserve"> </w:t>
      </w:r>
      <w:r>
        <w:rPr>
          <w:spacing w:val="3"/>
        </w:rPr>
        <w:t>,  为</w:t>
      </w:r>
      <w:r>
        <w:rPr>
          <w:spacing w:val="-31"/>
        </w:rPr>
        <w:t xml:space="preserve"> </w:t>
      </w:r>
      <w:r>
        <w:rPr>
          <w:spacing w:val="3"/>
        </w:rPr>
        <w:t>数</w:t>
      </w:r>
      <w:r>
        <w:rPr>
          <w:spacing w:val="-33"/>
        </w:rPr>
        <w:t xml:space="preserve"> </w:t>
      </w:r>
      <w:r>
        <w:rPr>
          <w:spacing w:val="3"/>
        </w:rPr>
        <w:t>码</w:t>
      </w:r>
      <w:r>
        <w:rPr>
          <w:spacing w:val="-31"/>
        </w:rPr>
        <w:t xml:space="preserve"> </w:t>
      </w:r>
      <w:r>
        <w:rPr>
          <w:spacing w:val="3"/>
        </w:rPr>
        <w:t>相</w:t>
      </w:r>
      <w:r>
        <w:rPr>
          <w:spacing w:val="-30"/>
        </w:rPr>
        <w:t xml:space="preserve"> </w:t>
      </w:r>
      <w:r>
        <w:rPr>
          <w:spacing w:val="3"/>
        </w:rPr>
        <w:t>机</w:t>
      </w:r>
      <w:r>
        <w:rPr>
          <w:spacing w:val="-21"/>
        </w:rPr>
        <w:t xml:space="preserve"> </w:t>
      </w:r>
      <w:r>
        <w:rPr>
          <w:spacing w:val="3"/>
        </w:rPr>
        <w:t>、</w:t>
      </w:r>
      <w:r>
        <w:t>CCD</w:t>
      </w:r>
      <w:r>
        <w:rPr>
          <w:spacing w:val="3"/>
        </w:rPr>
        <w:t>和</w:t>
      </w:r>
      <w:r>
        <w:rPr>
          <w:spacing w:val="-27"/>
        </w:rPr>
        <w:t xml:space="preserve"> </w:t>
      </w:r>
      <w:r>
        <w:rPr>
          <w:spacing w:val="3"/>
        </w:rPr>
        <w:t>空</w:t>
      </w:r>
      <w:r>
        <w:rPr>
          <w:spacing w:val="-16"/>
        </w:rPr>
        <w:t xml:space="preserve"> </w:t>
      </w:r>
      <w:r>
        <w:rPr>
          <w:spacing w:val="3"/>
        </w:rPr>
        <w:t>间</w:t>
      </w:r>
      <w:r>
        <w:rPr>
          <w:spacing w:val="-33"/>
        </w:rPr>
        <w:t xml:space="preserve"> </w:t>
      </w:r>
      <w:r>
        <w:rPr>
          <w:spacing w:val="3"/>
        </w:rPr>
        <w:t>探</w:t>
      </w:r>
      <w:r>
        <w:rPr>
          <w:spacing w:val="-31"/>
        </w:rPr>
        <w:t xml:space="preserve"> </w:t>
      </w:r>
      <w:r>
        <w:rPr>
          <w:spacing w:val="3"/>
        </w:rPr>
        <w:t>测</w:t>
      </w:r>
      <w:r>
        <w:rPr>
          <w:spacing w:val="-31"/>
        </w:rPr>
        <w:t xml:space="preserve"> </w:t>
      </w:r>
      <w:r>
        <w:rPr>
          <w:spacing w:val="3"/>
        </w:rPr>
        <w:t>器</w:t>
      </w:r>
      <w:r>
        <w:rPr>
          <w:spacing w:val="-30"/>
        </w:rPr>
        <w:t xml:space="preserve"> </w:t>
      </w:r>
      <w:r>
        <w:rPr>
          <w:spacing w:val="3"/>
        </w:rPr>
        <w:t>校</w:t>
      </w:r>
      <w:r>
        <w:rPr>
          <w:spacing w:val="-27"/>
        </w:rPr>
        <w:t xml:space="preserve"> </w:t>
      </w:r>
      <w:r>
        <w:rPr>
          <w:spacing w:val="3"/>
        </w:rPr>
        <w:t>准</w:t>
      </w:r>
      <w:r>
        <w:rPr>
          <w:spacing w:val="-29"/>
        </w:rPr>
        <w:t xml:space="preserve"> </w:t>
      </w:r>
      <w:r>
        <w:rPr>
          <w:spacing w:val="3"/>
        </w:rPr>
        <w:t>提</w:t>
      </w:r>
      <w:r>
        <w:rPr>
          <w:spacing w:val="-32"/>
        </w:rPr>
        <w:t xml:space="preserve"> </w:t>
      </w:r>
      <w:r>
        <w:rPr>
          <w:spacing w:val="3"/>
        </w:rPr>
        <w:t>供</w:t>
      </w:r>
      <w:r>
        <w:rPr>
          <w:spacing w:val="-27"/>
        </w:rPr>
        <w:t xml:space="preserve"> </w:t>
      </w:r>
      <w:r>
        <w:rPr>
          <w:spacing w:val="3"/>
        </w:rPr>
        <w:t>准</w:t>
      </w:r>
      <w:r>
        <w:rPr>
          <w:spacing w:val="-30"/>
        </w:rPr>
        <w:t xml:space="preserve"> </w:t>
      </w:r>
      <w:r>
        <w:rPr>
          <w:spacing w:val="3"/>
        </w:rPr>
        <w:t>确</w:t>
      </w:r>
      <w:r>
        <w:rPr>
          <w:spacing w:val="-29"/>
        </w:rPr>
        <w:t xml:space="preserve"> </w:t>
      </w:r>
      <w:r>
        <w:rPr>
          <w:spacing w:val="3"/>
        </w:rPr>
        <w:t>可</w:t>
      </w:r>
      <w:r>
        <w:rPr>
          <w:spacing w:val="-32"/>
        </w:rPr>
        <w:t xml:space="preserve"> </w:t>
      </w:r>
      <w:r>
        <w:rPr>
          <w:spacing w:val="3"/>
        </w:rPr>
        <w:t>靠</w:t>
      </w:r>
      <w:r>
        <w:rPr>
          <w:spacing w:val="-13"/>
        </w:rPr>
        <w:t xml:space="preserve"> </w:t>
      </w:r>
      <w:r>
        <w:rPr>
          <w:spacing w:val="3"/>
        </w:rPr>
        <w:t>的</w:t>
      </w:r>
      <w:r>
        <w:rPr>
          <w:spacing w:val="-34"/>
        </w:rPr>
        <w:t xml:space="preserve"> </w:t>
      </w:r>
      <w:r>
        <w:rPr>
          <w:spacing w:val="3"/>
        </w:rPr>
        <w:t>计</w:t>
      </w:r>
      <w:r>
        <w:rPr>
          <w:spacing w:val="-31"/>
        </w:rPr>
        <w:t xml:space="preserve"> </w:t>
      </w:r>
      <w:r>
        <w:rPr>
          <w:spacing w:val="3"/>
        </w:rPr>
        <w:t>量</w:t>
      </w:r>
      <w:r>
        <w:rPr>
          <w:spacing w:val="-33"/>
        </w:rPr>
        <w:t xml:space="preserve"> </w:t>
      </w:r>
      <w:r>
        <w:rPr>
          <w:spacing w:val="3"/>
        </w:rPr>
        <w:t>标</w:t>
      </w:r>
      <w:r>
        <w:rPr>
          <w:spacing w:val="-27"/>
        </w:rPr>
        <w:t xml:space="preserve"> </w:t>
      </w:r>
      <w:r>
        <w:rPr>
          <w:spacing w:val="3"/>
        </w:rPr>
        <w:t>准</w:t>
      </w:r>
      <w:r>
        <w:rPr>
          <w:spacing w:val="-31"/>
        </w:rPr>
        <w:t xml:space="preserve"> </w:t>
      </w:r>
      <w:r>
        <w:rPr>
          <w:spacing w:val="3"/>
        </w:rPr>
        <w:t>。</w:t>
      </w:r>
      <w:r>
        <w:t xml:space="preserve"> </w:t>
      </w:r>
      <w:r>
        <w:rPr>
          <w:spacing w:val="18"/>
        </w:rPr>
        <w:t>图</w:t>
      </w:r>
      <w:r>
        <w:rPr>
          <w:spacing w:val="24"/>
          <w:w w:val="101"/>
        </w:rPr>
        <w:t xml:space="preserve"> </w:t>
      </w:r>
      <w:r>
        <w:rPr>
          <w:spacing w:val="18"/>
        </w:rPr>
        <w:t xml:space="preserve">1给出了两种常见的积分球式标准光源  (以下简称积分球光源)  </w:t>
      </w:r>
      <w:r>
        <w:rPr>
          <w:spacing w:val="17"/>
        </w:rPr>
        <w:t>示意图</w:t>
      </w:r>
      <w:r>
        <w:rPr>
          <w:spacing w:val="-17"/>
        </w:rPr>
        <w:t xml:space="preserve"> </w:t>
      </w:r>
      <w:r>
        <w:rPr>
          <w:spacing w:val="17"/>
        </w:rPr>
        <w:t>。积分球光源</w:t>
      </w:r>
      <w:r>
        <w:t xml:space="preserve">  </w:t>
      </w:r>
      <w:r>
        <w:rPr>
          <w:spacing w:val="23"/>
        </w:rPr>
        <w:t>通常至少由一个积分球和内置或外置光源组成</w:t>
      </w:r>
      <w:r>
        <w:rPr>
          <w:spacing w:val="-2"/>
        </w:rPr>
        <w:t xml:space="preserve"> </w:t>
      </w:r>
      <w:r>
        <w:rPr>
          <w:spacing w:val="23"/>
        </w:rPr>
        <w:t>。</w:t>
      </w:r>
      <w:r>
        <w:rPr>
          <w:spacing w:val="-42"/>
        </w:rPr>
        <w:t xml:space="preserve"> </w:t>
      </w:r>
      <w:r>
        <w:rPr>
          <w:spacing w:val="23"/>
        </w:rPr>
        <w:t>光源通常为卤钨灯</w:t>
      </w:r>
      <w:r>
        <w:rPr>
          <w:spacing w:val="-21"/>
        </w:rPr>
        <w:t xml:space="preserve"> </w:t>
      </w:r>
      <w:r>
        <w:rPr>
          <w:spacing w:val="23"/>
        </w:rPr>
        <w:t>、发光二极管光源</w:t>
      </w:r>
      <w:r>
        <w:t xml:space="preserve">  </w:t>
      </w:r>
      <w:r>
        <w:rPr>
          <w:spacing w:val="7"/>
          <w:position w:val="-1"/>
        </w:rPr>
        <w:t>(</w:t>
      </w:r>
      <w:r>
        <w:rPr>
          <w:position w:val="-1"/>
        </w:rPr>
        <w:t>tiqhtemitting</w:t>
      </w:r>
      <w:r>
        <w:rPr>
          <w:spacing w:val="-16"/>
          <w:position w:val="-1"/>
        </w:rPr>
        <w:t xml:space="preserve"> </w:t>
      </w:r>
      <w:r>
        <w:rPr>
          <w:position w:val="-1"/>
        </w:rPr>
        <w:t>dio</w:t>
      </w:r>
      <w:r>
        <w:rPr>
          <w:position w:val="-2"/>
        </w:rPr>
        <w:t>de</w:t>
      </w:r>
      <w:r>
        <w:rPr>
          <w:spacing w:val="-36"/>
          <w:position w:val="-2"/>
        </w:rPr>
        <w:t xml:space="preserve"> </w:t>
      </w:r>
      <w:r>
        <w:rPr>
          <w:spacing w:val="7"/>
        </w:rPr>
        <w:t>光</w:t>
      </w:r>
      <w:r>
        <w:rPr>
          <w:spacing w:val="-27"/>
        </w:rPr>
        <w:t xml:space="preserve"> </w:t>
      </w:r>
      <w:r>
        <w:rPr>
          <w:spacing w:val="7"/>
        </w:rPr>
        <w:t>源</w:t>
      </w:r>
      <w:r>
        <w:rPr>
          <w:spacing w:val="-11"/>
        </w:rPr>
        <w:t xml:space="preserve"> </w:t>
      </w:r>
      <w:r>
        <w:rPr>
          <w:spacing w:val="7"/>
          <w:position w:val="1"/>
        </w:rPr>
        <w:t xml:space="preserve">,  </w:t>
      </w:r>
      <w:r>
        <w:rPr>
          <w:spacing w:val="7"/>
        </w:rPr>
        <w:t>简</w:t>
      </w:r>
      <w:r>
        <w:rPr>
          <w:spacing w:val="-31"/>
        </w:rPr>
        <w:t xml:space="preserve"> </w:t>
      </w:r>
      <w:r>
        <w:rPr>
          <w:spacing w:val="7"/>
        </w:rPr>
        <w:t>称</w:t>
      </w:r>
      <w:r>
        <w:rPr>
          <w:spacing w:val="35"/>
        </w:rPr>
        <w:t xml:space="preserve"> </w:t>
      </w:r>
      <w:r>
        <w:t>LED</w:t>
      </w:r>
      <w:r>
        <w:rPr>
          <w:spacing w:val="7"/>
        </w:rPr>
        <w:t>灯)  或</w:t>
      </w:r>
      <w:r>
        <w:rPr>
          <w:spacing w:val="-26"/>
        </w:rPr>
        <w:t xml:space="preserve"> </w:t>
      </w:r>
      <w:r>
        <w:rPr>
          <w:spacing w:val="7"/>
        </w:rPr>
        <w:t>氙</w:t>
      </w:r>
      <w:r>
        <w:rPr>
          <w:spacing w:val="-28"/>
        </w:rPr>
        <w:t xml:space="preserve"> </w:t>
      </w:r>
      <w:r>
        <w:rPr>
          <w:spacing w:val="7"/>
        </w:rPr>
        <w:t>灯</w:t>
      </w:r>
      <w:r>
        <w:rPr>
          <w:spacing w:val="-17"/>
        </w:rPr>
        <w:t xml:space="preserve"> </w:t>
      </w:r>
      <w:r>
        <w:rPr>
          <w:spacing w:val="7"/>
          <w:position w:val="1"/>
        </w:rPr>
        <w:t>。</w:t>
      </w:r>
      <w:r>
        <w:rPr>
          <w:spacing w:val="-41"/>
          <w:position w:val="1"/>
        </w:rPr>
        <w:t xml:space="preserve"> </w:t>
      </w:r>
      <w:r>
        <w:rPr>
          <w:spacing w:val="7"/>
        </w:rPr>
        <w:t>光</w:t>
      </w:r>
      <w:r>
        <w:rPr>
          <w:spacing w:val="-25"/>
        </w:rPr>
        <w:t xml:space="preserve"> </w:t>
      </w:r>
      <w:r>
        <w:rPr>
          <w:spacing w:val="7"/>
        </w:rPr>
        <w:t>源</w:t>
      </w:r>
      <w:r>
        <w:rPr>
          <w:spacing w:val="-22"/>
        </w:rPr>
        <w:t xml:space="preserve"> </w:t>
      </w:r>
      <w:r>
        <w:rPr>
          <w:spacing w:val="7"/>
        </w:rPr>
        <w:t>和</w:t>
      </w:r>
      <w:r>
        <w:rPr>
          <w:spacing w:val="-27"/>
        </w:rPr>
        <w:t xml:space="preserve"> </w:t>
      </w:r>
      <w:r>
        <w:rPr>
          <w:spacing w:val="7"/>
        </w:rPr>
        <w:t>积</w:t>
      </w:r>
      <w:r>
        <w:rPr>
          <w:spacing w:val="-32"/>
        </w:rPr>
        <w:t xml:space="preserve"> </w:t>
      </w:r>
      <w:r>
        <w:rPr>
          <w:spacing w:val="7"/>
        </w:rPr>
        <w:t>分</w:t>
      </w:r>
      <w:r>
        <w:rPr>
          <w:spacing w:val="-31"/>
        </w:rPr>
        <w:t xml:space="preserve"> </w:t>
      </w:r>
      <w:r>
        <w:rPr>
          <w:spacing w:val="7"/>
        </w:rPr>
        <w:t>球</w:t>
      </w:r>
      <w:r>
        <w:rPr>
          <w:spacing w:val="-12"/>
        </w:rPr>
        <w:t xml:space="preserve"> </w:t>
      </w:r>
      <w:r>
        <w:rPr>
          <w:spacing w:val="7"/>
        </w:rPr>
        <w:t>出</w:t>
      </w:r>
      <w:r>
        <w:rPr>
          <w:spacing w:val="-29"/>
        </w:rPr>
        <w:t xml:space="preserve"> </w:t>
      </w:r>
      <w:r>
        <w:rPr>
          <w:spacing w:val="7"/>
        </w:rPr>
        <w:t>光 口</w:t>
      </w:r>
      <w:r>
        <w:rPr>
          <w:spacing w:val="-27"/>
        </w:rPr>
        <w:t xml:space="preserve"> </w:t>
      </w:r>
      <w:r>
        <w:rPr>
          <w:spacing w:val="7"/>
        </w:rPr>
        <w:t>之</w:t>
      </w:r>
      <w:r>
        <w:rPr>
          <w:spacing w:val="-14"/>
        </w:rPr>
        <w:t xml:space="preserve"> </w:t>
      </w:r>
      <w:r>
        <w:rPr>
          <w:spacing w:val="7"/>
        </w:rPr>
        <w:t>间</w:t>
      </w:r>
      <w:r>
        <w:rPr>
          <w:spacing w:val="-33"/>
        </w:rPr>
        <w:t xml:space="preserve"> </w:t>
      </w:r>
      <w:r>
        <w:rPr>
          <w:spacing w:val="7"/>
        </w:rPr>
        <w:t>设</w:t>
      </w:r>
      <w:r>
        <w:rPr>
          <w:spacing w:val="-27"/>
        </w:rPr>
        <w:t xml:space="preserve"> </w:t>
      </w:r>
      <w:r>
        <w:rPr>
          <w:spacing w:val="7"/>
        </w:rPr>
        <w:t>置</w:t>
      </w:r>
      <w:r>
        <w:rPr>
          <w:spacing w:val="-29"/>
        </w:rPr>
        <w:t xml:space="preserve"> </w:t>
      </w:r>
      <w:r>
        <w:rPr>
          <w:spacing w:val="7"/>
        </w:rPr>
        <w:t>挡</w:t>
      </w:r>
      <w:r>
        <w:t xml:space="preserve">  </w:t>
      </w:r>
      <w:r>
        <w:rPr>
          <w:spacing w:val="19"/>
        </w:rPr>
        <w:t>板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确保光源发出的光无法直接到达积分球出光口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3"/>
        </w:rPr>
        <w:t xml:space="preserve">  </w:t>
      </w:r>
      <w:r>
        <w:rPr>
          <w:spacing w:val="19"/>
        </w:rPr>
        <w:t>积分球内的光</w:t>
      </w:r>
      <w:r>
        <w:rPr>
          <w:spacing w:val="18"/>
        </w:rPr>
        <w:t>经过内壁涂层多次反</w:t>
      </w:r>
      <w:r>
        <w:t xml:space="preserve">  </w:t>
      </w:r>
      <w:r>
        <w:rPr>
          <w:spacing w:val="18"/>
        </w:rPr>
        <w:t>射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使得积分球内壁的辐射均匀</w:t>
      </w:r>
      <w:r>
        <w:rPr>
          <w:spacing w:val="-9"/>
        </w:rPr>
        <w:t xml:space="preserve"> </w:t>
      </w:r>
      <w:r>
        <w:rPr>
          <w:spacing w:val="18"/>
        </w:rPr>
        <w:t>,</w:t>
      </w:r>
      <w:r>
        <w:t xml:space="preserve">  </w:t>
      </w:r>
      <w:r>
        <w:rPr>
          <w:spacing w:val="18"/>
        </w:rPr>
        <w:t>从而保证出光口均匀性良</w:t>
      </w:r>
      <w:r>
        <w:rPr>
          <w:spacing w:val="17"/>
        </w:rPr>
        <w:t>好</w:t>
      </w:r>
      <w:r>
        <w:rPr>
          <w:spacing w:val="-15"/>
        </w:rPr>
        <w:t xml:space="preserve"> </w:t>
      </w:r>
      <w:r>
        <w:rPr>
          <w:spacing w:val="17"/>
        </w:rPr>
        <w:t>。积分球内壁通常均匀涂</w:t>
      </w:r>
      <w:r>
        <w:t xml:space="preserve">  </w:t>
      </w:r>
      <w:r>
        <w:rPr>
          <w:spacing w:val="19"/>
        </w:rPr>
        <w:t>有白色漫反射材料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4"/>
        </w:rPr>
        <w:t xml:space="preserve">  </w:t>
      </w:r>
      <w:r>
        <w:rPr>
          <w:spacing w:val="19"/>
        </w:rPr>
        <w:t>漫反射材料在工作段的反射比尽可能接近</w:t>
      </w:r>
      <w:r>
        <w:rPr>
          <w:spacing w:val="31"/>
          <w:w w:val="101"/>
        </w:rPr>
        <w:t xml:space="preserve"> </w:t>
      </w:r>
      <w:r>
        <w:rPr>
          <w:spacing w:val="19"/>
        </w:rPr>
        <w:t>1</w:t>
      </w:r>
      <w:r>
        <w:rPr>
          <w:spacing w:val="18"/>
        </w:rPr>
        <w:t>,</w:t>
      </w:r>
      <w:r>
        <w:rPr>
          <w:spacing w:val="5"/>
        </w:rPr>
        <w:t xml:space="preserve">  </w:t>
      </w:r>
      <w:r>
        <w:rPr>
          <w:spacing w:val="18"/>
        </w:rPr>
        <w:t>如聚四氟乙烯</w:t>
      </w:r>
      <w:r>
        <w:rPr>
          <w:spacing w:val="-21"/>
        </w:rPr>
        <w:t xml:space="preserve"> </w:t>
      </w:r>
      <w:r>
        <w:rPr>
          <w:spacing w:val="18"/>
        </w:rPr>
        <w:t>、硫酸</w:t>
      </w:r>
      <w:r>
        <w:t xml:space="preserve">  </w:t>
      </w:r>
      <w:r>
        <w:rPr>
          <w:spacing w:val="18"/>
        </w:rPr>
        <w:t>钡或氧化镁等</w:t>
      </w:r>
      <w:r>
        <w:rPr>
          <w:spacing w:val="-17"/>
        </w:rPr>
        <w:t xml:space="preserve"> </w:t>
      </w:r>
      <w:r>
        <w:rPr>
          <w:spacing w:val="18"/>
        </w:rPr>
        <w:t>。根据工作谱段的不同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3"/>
        </w:rPr>
        <w:t xml:space="preserve">  </w:t>
      </w:r>
      <w:r>
        <w:rPr>
          <w:spacing w:val="18"/>
        </w:rPr>
        <w:t>积分球内壁</w:t>
      </w:r>
      <w:r>
        <w:rPr>
          <w:spacing w:val="17"/>
        </w:rPr>
        <w:t>涂层也可以采用镀铝或镀金的设计</w:t>
      </w:r>
      <w:r>
        <w:rPr>
          <w:spacing w:val="-31"/>
        </w:rPr>
        <w:t xml:space="preserve"> </w:t>
      </w:r>
      <w:r>
        <w:rPr>
          <w:spacing w:val="17"/>
        </w:rPr>
        <w:t>。</w:t>
      </w:r>
    </w:p>
    <w:p>
      <w:pPr>
        <w:spacing w:line="220" w:lineRule="auto"/>
        <w:sectPr>
          <w:headerReference w:type="default" r:id="rId4"/>
          <w:footerReference w:type="default" r:id="rId5"/>
          <w:pgSz w:w="11906" w:h="16838"/>
          <w:pgMar w:top="1506" w:right="1304" w:bottom="1356" w:left="1380" w:header="1208" w:footer="1133" w:gutter="0"/>
          <w:cols w:space="708"/>
        </w:sectPr>
      </w:pPr>
    </w:p>
    <w:p>
      <w:pPr>
        <w:spacing w:before="29"/>
      </w:pPr>
    </w:p>
    <w:p>
      <w:pPr>
        <w:spacing w:before="28"/>
      </w:pPr>
    </w:p>
    <w:p>
      <w:pPr>
        <w:sectPr>
          <w:headerReference w:type="default" r:id="rId6"/>
          <w:footerReference w:type="default" r:id="rId7"/>
          <w:pgSz w:w="11910" w:h="16840"/>
          <w:pgMar w:top="1490" w:right="1355" w:bottom="1342" w:left="1349" w:header="1169" w:footer="1183" w:gutter="0"/>
          <w:pgNumType w:start="2"/>
          <w:cols w:num="1" w:space="708" w:equalWidth="0">
            <w:col w:w="9205" w:space="0"/>
          </w:cols>
        </w:sectPr>
      </w:pPr>
    </w:p>
    <w:p>
      <w:pPr>
        <w:spacing w:line="2209" w:lineRule="exact"/>
        <w:ind w:firstLine="870"/>
      </w:pPr>
      <w:r>
        <w:rPr>
          <w:position w:val="-44"/>
        </w:rPr>
        <w:drawing>
          <wp:inline distT="0" distB="0" distL="0" distR="0">
            <wp:extent cx="1752615" cy="140329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2615" cy="1403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8" w:line="198" w:lineRule="auto"/>
        <w:ind w:left="1710"/>
        <w:rPr>
          <w:rFonts w:ascii="SimSun" w:eastAsia="SimSun" w:hAnsi="SimSun" w:cs="SimSun"/>
          <w:sz w:val="16"/>
          <w:szCs w:val="16"/>
        </w:rPr>
      </w:pPr>
      <w:r>
        <w:rPr>
          <w:rFonts w:ascii="Times New Roman" w:eastAsia="Times New Roman" w:hAnsi="Times New Roman" w:cs="Times New Roman"/>
          <w:spacing w:val="2"/>
          <w:sz w:val="16"/>
          <w:szCs w:val="16"/>
        </w:rPr>
        <w:t xml:space="preserve">(a)    </w:t>
      </w:r>
      <w:r>
        <w:rPr>
          <w:rFonts w:ascii="SimSun" w:eastAsia="SimSun" w:hAnsi="SimSun" w:cs="SimSun"/>
          <w:spacing w:val="2"/>
          <w:sz w:val="16"/>
          <w:szCs w:val="16"/>
        </w:rPr>
        <w:t>内置光源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52" w:line="218" w:lineRule="auto"/>
        <w:rPr>
          <w:rFonts w:ascii="SimSun" w:eastAsia="SimSun" w:hAnsi="SimSun" w:cs="SimSun"/>
          <w:sz w:val="16"/>
          <w:szCs w:val="1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-158744</wp:posOffset>
            </wp:positionH>
            <wp:positionV relativeFrom="paragraph">
              <wp:posOffset>-568309</wp:posOffset>
            </wp:positionV>
            <wp:extent cx="2381238" cy="139698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81238" cy="1396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6"/>
          <w:szCs w:val="16"/>
        </w:rPr>
        <w:t>外置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光源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5" w:line="220" w:lineRule="auto"/>
        <w:ind w:left="58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8"/>
          <w:sz w:val="16"/>
          <w:szCs w:val="16"/>
        </w:rPr>
        <w:t>积分球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52" w:line="200" w:lineRule="auto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21"/>
          <w:sz w:val="16"/>
          <w:szCs w:val="16"/>
        </w:rPr>
        <w:t>可变</w:t>
      </w:r>
    </w:p>
    <w:p>
      <w:pPr>
        <w:spacing w:line="178" w:lineRule="auto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13"/>
          <w:sz w:val="16"/>
          <w:szCs w:val="16"/>
        </w:rPr>
        <w:t>光阑</w:t>
      </w:r>
    </w:p>
    <w:p>
      <w:pPr>
        <w:spacing w:line="206" w:lineRule="auto"/>
        <w:ind w:left="87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13"/>
          <w:sz w:val="16"/>
          <w:szCs w:val="16"/>
        </w:rPr>
        <w:t>挡板</w:t>
      </w:r>
    </w:p>
    <w:p>
      <w:pPr>
        <w:spacing w:before="81" w:line="219" w:lineRule="auto"/>
        <w:ind w:left="203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4"/>
          <w:sz w:val="16"/>
          <w:szCs w:val="16"/>
        </w:rPr>
        <w:t>出光口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53" w:line="219" w:lineRule="auto"/>
        <w:ind w:left="17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7"/>
          <w:sz w:val="16"/>
          <w:szCs w:val="16"/>
        </w:rPr>
        <w:t>(b)</w:t>
      </w:r>
      <w:r>
        <w:rPr>
          <w:rFonts w:ascii="SimSun" w:eastAsia="SimSun" w:hAnsi="SimSun" w:cs="SimSun"/>
          <w:spacing w:val="56"/>
          <w:w w:val="101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7"/>
          <w:sz w:val="16"/>
          <w:szCs w:val="16"/>
        </w:rPr>
        <w:t>外置光源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10"/>
          <w:footerReference w:type="default" r:id="rId11"/>
          <w:type w:val="continuous"/>
          <w:pgSz w:w="11910" w:h="16840"/>
          <w:pgMar w:top="1490" w:right="1355" w:bottom="1342" w:left="1349" w:header="1169" w:footer="1183" w:gutter="0"/>
          <w:pgNumType w:start="3"/>
          <w:cols w:num="3" w:space="708" w:equalWidth="0">
            <w:col w:w="5151" w:space="100"/>
            <w:col w:w="870" w:space="100"/>
            <w:col w:w="2985" w:space="0"/>
          </w:cols>
        </w:sectPr>
      </w:pPr>
    </w:p>
    <w:p>
      <w:pPr>
        <w:spacing w:before="249" w:line="219" w:lineRule="auto"/>
        <w:ind w:left="31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8"/>
          <w:sz w:val="23"/>
          <w:szCs w:val="23"/>
        </w:rPr>
        <w:t>图1  积分球式标准光源示意图</w:t>
      </w:r>
    </w:p>
    <w:p>
      <w:pPr>
        <w:spacing w:before="252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6"/>
          <w:sz w:val="23"/>
          <w:szCs w:val="23"/>
        </w:rPr>
        <w:t>5</w:t>
      </w:r>
      <w:r>
        <w:rPr>
          <w:rFonts w:ascii="SimHei" w:eastAsia="SimHei" w:hAnsi="SimHei" w:cs="SimHei"/>
          <w:spacing w:val="103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23"/>
          <w:szCs w:val="23"/>
        </w:rPr>
        <w:t>计量特性</w:t>
      </w:r>
    </w:p>
    <w:p>
      <w:pPr>
        <w:spacing w:before="268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5.1  稳定性</w:t>
      </w:r>
    </w:p>
    <w:p>
      <w:pPr>
        <w:spacing w:before="87" w:line="360" w:lineRule="exact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position w:val="9"/>
          <w:sz w:val="23"/>
          <w:szCs w:val="23"/>
        </w:rPr>
        <w:t>稳定后1</w:t>
      </w:r>
      <w:r>
        <w:rPr>
          <w:rFonts w:ascii="SimSun" w:eastAsia="SimSun" w:hAnsi="SimSun" w:cs="SimSun"/>
          <w:spacing w:val="-68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0"/>
          <w:position w:val="9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39"/>
          <w:position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position w:val="9"/>
          <w:sz w:val="23"/>
          <w:szCs w:val="23"/>
        </w:rPr>
        <w:t>的(光谱辐射)亮度最大相对变化：≤0.5%。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5.2</w:t>
      </w:r>
      <w:r>
        <w:rPr>
          <w:rFonts w:ascii="SimSun" w:eastAsia="SimSun" w:hAnsi="SimSun" w:cs="SimSun"/>
          <w:spacing w:val="25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13"/>
          <w:sz w:val="23"/>
          <w:szCs w:val="23"/>
        </w:rPr>
        <w:t>(辐射)亮度面不均匀性</w:t>
      </w:r>
    </w:p>
    <w:p>
      <w:pPr>
        <w:spacing w:before="77" w:line="359" w:lineRule="exact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6"/>
          <w:position w:val="9"/>
          <w:sz w:val="23"/>
          <w:szCs w:val="23"/>
        </w:rPr>
        <w:t>出光口面积的80%(光谱辐射)亮度不均匀性：≤2.0%。</w:t>
      </w:r>
    </w:p>
    <w:p>
      <w:pPr>
        <w:spacing w:before="1"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5.3   (辐射)亮度角度不均匀性</w:t>
      </w:r>
    </w:p>
    <w:p>
      <w:pPr>
        <w:spacing w:before="85" w:line="364" w:lineRule="exact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1"/>
          <w:position w:val="9"/>
          <w:sz w:val="23"/>
          <w:szCs w:val="23"/>
        </w:rPr>
        <w:t>出光口中心处的(光谱辐射)亮度角度不均匀性：≤3</w:t>
      </w:r>
      <w:r>
        <w:rPr>
          <w:rFonts w:ascii="SimSun" w:eastAsia="SimSun" w:hAnsi="SimSun" w:cs="SimSun"/>
          <w:spacing w:val="20"/>
          <w:position w:val="9"/>
          <w:sz w:val="23"/>
          <w:szCs w:val="23"/>
        </w:rPr>
        <w:t>.0%,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5.4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4"/>
          <w:sz w:val="23"/>
          <w:szCs w:val="23"/>
        </w:rPr>
        <w:t>光谱辐射亮度</w:t>
      </w:r>
    </w:p>
    <w:p>
      <w:pPr>
        <w:spacing w:before="88" w:line="220" w:lineRule="auto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t>范围不超过(10-4～10³)</w:t>
      </w:r>
      <w:r>
        <w:rPr>
          <w:rFonts w:ascii="SimSun" w:eastAsia="SimSun" w:hAnsi="SimSun" w:cs="SimSun"/>
          <w:spacing w:val="-35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W/(m²</w:t>
      </w:r>
      <w:r>
        <w:rPr>
          <w:rFonts w:ascii="SimSun" w:eastAsia="SimSun" w:hAnsi="SimSun" w:cs="SimSun"/>
          <w:spacing w:val="-27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·n</w:t>
      </w:r>
      <w:r>
        <w:rPr>
          <w:rFonts w:ascii="SimSun" w:eastAsia="SimSun" w:hAnsi="SimSun" w:cs="SimSun"/>
          <w:spacing w:val="-1"/>
          <w:sz w:val="23"/>
          <w:szCs w:val="23"/>
        </w:rPr>
        <w:t>m</w:t>
      </w:r>
      <w:r>
        <w:rPr>
          <w:rFonts w:ascii="SimSun" w:eastAsia="SimSun" w:hAnsi="SimSun" w:cs="SimSun"/>
          <w:spacing w:val="-2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·</w:t>
      </w:r>
      <w:r>
        <w:rPr>
          <w:rFonts w:ascii="SimSun" w:eastAsia="SimSun" w:hAnsi="SimSun" w:cs="SimSun"/>
          <w:spacing w:val="-9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sr)。</w:t>
      </w:r>
    </w:p>
    <w:p>
      <w:pPr>
        <w:spacing w:before="8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5.5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"/>
          <w:sz w:val="23"/>
          <w:szCs w:val="23"/>
        </w:rPr>
        <w:t>亮度</w:t>
      </w:r>
    </w:p>
    <w:p>
      <w:pPr>
        <w:spacing w:before="77" w:line="369" w:lineRule="exact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position w:val="10"/>
          <w:sz w:val="23"/>
          <w:szCs w:val="23"/>
        </w:rPr>
        <w:t xml:space="preserve">亮度：≥0.01 </w:t>
      </w:r>
      <w:r>
        <w:rPr>
          <w:rFonts w:ascii="Times New Roman" w:eastAsia="Times New Roman" w:hAnsi="Times New Roman" w:cs="Times New Roman"/>
          <w:spacing w:val="-1"/>
          <w:position w:val="10"/>
          <w:sz w:val="23"/>
          <w:szCs w:val="23"/>
        </w:rPr>
        <w:t>cd·m-2</w:t>
      </w:r>
      <w:r>
        <w:rPr>
          <w:rFonts w:ascii="SimSun" w:eastAsia="SimSun" w:hAnsi="SimSun" w:cs="SimSun"/>
          <w:spacing w:val="-1"/>
          <w:position w:val="10"/>
          <w:sz w:val="23"/>
          <w:szCs w:val="23"/>
        </w:rPr>
        <w:t>。</w:t>
      </w:r>
    </w:p>
    <w:p>
      <w:pPr>
        <w:spacing w:line="226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5.6</w:t>
      </w:r>
      <w:r>
        <w:rPr>
          <w:rFonts w:ascii="SimSun" w:eastAsia="SimSun" w:hAnsi="SimSun" w:cs="SimSun"/>
          <w:spacing w:val="19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4"/>
          <w:sz w:val="23"/>
          <w:szCs w:val="23"/>
        </w:rPr>
        <w:t>色温</w:t>
      </w:r>
    </w:p>
    <w:p>
      <w:pPr>
        <w:spacing w:before="88" w:line="332" w:lineRule="exact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position w:val="6"/>
          <w:sz w:val="23"/>
          <w:szCs w:val="23"/>
        </w:rPr>
        <w:t xml:space="preserve">色温：≥2000 </w:t>
      </w:r>
      <w:r>
        <w:rPr>
          <w:rFonts w:ascii="Times New Roman" w:eastAsia="Times New Roman" w:hAnsi="Times New Roman" w:cs="Times New Roman"/>
          <w:spacing w:val="9"/>
          <w:position w:val="6"/>
          <w:sz w:val="23"/>
          <w:szCs w:val="23"/>
        </w:rPr>
        <w:t>K</w:t>
      </w:r>
      <w:r>
        <w:rPr>
          <w:rFonts w:ascii="SimSun" w:eastAsia="SimSun" w:hAnsi="SimSun" w:cs="SimSun"/>
          <w:spacing w:val="9"/>
          <w:position w:val="6"/>
          <w:sz w:val="23"/>
          <w:szCs w:val="23"/>
        </w:rPr>
        <w:t>。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5.7</w:t>
      </w:r>
      <w:r>
        <w:rPr>
          <w:rFonts w:ascii="SimSun" w:eastAsia="SimSun" w:hAnsi="SimSun" w:cs="SimSun"/>
          <w:spacing w:val="19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色品坐标范围</w:t>
      </w:r>
    </w:p>
    <w:p>
      <w:pPr>
        <w:spacing w:before="96" w:line="220" w:lineRule="auto"/>
        <w:ind w:left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全色域。</w:t>
      </w:r>
    </w:p>
    <w:p>
      <w:pPr>
        <w:spacing w:before="61" w:line="270" w:lineRule="auto"/>
        <w:ind w:left="958" w:hanging="469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12"/>
          <w:sz w:val="23"/>
          <w:szCs w:val="23"/>
        </w:rPr>
        <w:t>注：以上指标不用于合格性判定，仅供参考。角度不均匀性分为水平和垂直方向，</w:t>
      </w:r>
      <w:r>
        <w:rPr>
          <w:rFonts w:ascii="FangSong" w:eastAsia="FangSong" w:hAnsi="FangSong" w:cs="FangSong"/>
          <w:spacing w:val="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18"/>
          <w:sz w:val="23"/>
          <w:szCs w:val="23"/>
        </w:rPr>
        <w:t>根据客户要求校准。若积分球光源存在亮度或色温显示值，计量特性</w:t>
      </w:r>
      <w:r>
        <w:rPr>
          <w:rFonts w:ascii="FangSong" w:eastAsia="FangSong" w:hAnsi="FangSong" w:cs="FangSong"/>
          <w:spacing w:val="17"/>
          <w:sz w:val="23"/>
          <w:szCs w:val="23"/>
        </w:rPr>
        <w:t>可按照</w:t>
      </w:r>
      <w:r>
        <w:rPr>
          <w:rFonts w:ascii="FangSong" w:eastAsia="FangSong" w:hAnsi="FangSong" w:cs="FangSong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13"/>
          <w:sz w:val="23"/>
          <w:szCs w:val="23"/>
        </w:rPr>
        <w:t>7.2.6或7.2.7考察亮度示值误差或色温示值误差。</w:t>
      </w:r>
    </w:p>
    <w:p>
      <w:pPr>
        <w:spacing w:before="262" w:line="222" w:lineRule="auto"/>
        <w:ind w:left="3"/>
        <w:rPr>
          <w:rFonts w:ascii="SimHei" w:eastAsia="SimHei" w:hAnsi="SimHei" w:cs="SimHei"/>
          <w:sz w:val="23"/>
          <w:szCs w:val="23"/>
        </w:rPr>
        <w:sectPr>
          <w:headerReference w:type="default" r:id="rId12"/>
          <w:footerReference w:type="default" r:id="rId13"/>
          <w:type w:val="continuous"/>
          <w:pgSz w:w="11910" w:h="16840"/>
          <w:pgMar w:top="1490" w:right="1355" w:bottom="1342" w:left="1349" w:header="1169" w:footer="1183" w:gutter="0"/>
          <w:pgNumType w:start="4"/>
          <w:cols w:num="1" w:space="708" w:equalWidth="0">
            <w:col w:w="9205" w:space="0"/>
          </w:cols>
        </w:sectPr>
      </w:pP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6</w:t>
      </w:r>
      <w:r>
        <w:rPr>
          <w:rFonts w:ascii="SimHei" w:eastAsia="SimHei" w:hAnsi="SimHei" w:cs="SimHei"/>
          <w:spacing w:val="3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校准条件</w:t>
      </w:r>
    </w:p>
    <w:p>
      <w:pPr>
        <w:spacing w:before="26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6.1  环境条件</w:t>
      </w:r>
    </w:p>
    <w:p>
      <w:pPr>
        <w:spacing w:before="61" w:line="376" w:lineRule="exact"/>
        <w:ind w:left="48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-1"/>
          <w:position w:val="11"/>
          <w:sz w:val="23"/>
          <w:szCs w:val="23"/>
        </w:rPr>
        <w:t>环境温度：</w:t>
      </w:r>
      <w:r>
        <w:rPr>
          <w:rFonts w:ascii="Times New Roman" w:eastAsia="Times New Roman" w:hAnsi="Times New Roman" w:cs="Times New Roman"/>
          <w:spacing w:val="-1"/>
          <w:position w:val="11"/>
          <w:sz w:val="23"/>
          <w:szCs w:val="23"/>
        </w:rPr>
        <w:t>(23±5)℃;</w:t>
      </w:r>
    </w:p>
    <w:p>
      <w:pPr>
        <w:spacing w:line="212" w:lineRule="auto"/>
        <w:ind w:left="489"/>
        <w:rPr>
          <w:rFonts w:ascii="Arial" w:eastAsia="Arial" w:hAnsi="Arial" w:cs="Arial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相对湿度：</w:t>
      </w:r>
      <w:r>
        <w:rPr>
          <w:rFonts w:ascii="Arial" w:eastAsia="Arial" w:hAnsi="Arial" w:cs="Arial"/>
          <w:spacing w:val="1"/>
          <w:sz w:val="23"/>
          <w:szCs w:val="23"/>
        </w:rPr>
        <w:t>≤80%;</w:t>
      </w:r>
    </w:p>
    <w:p>
      <w:pPr>
        <w:spacing w:before="84" w:line="262" w:lineRule="auto"/>
        <w:ind w:right="105" w:firstLine="48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其他要求：校准环境应采取遮光措施，在光路中放置光阑和挡屏，减少杂散辐射影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响。周围环境应无影响测量系统正常工作的杂散辐射、机械振动和电磁</w:t>
      </w:r>
      <w:r>
        <w:rPr>
          <w:rFonts w:ascii="SimSun" w:eastAsia="SimSun" w:hAnsi="SimSun" w:cs="SimSun"/>
          <w:spacing w:val="8"/>
          <w:sz w:val="23"/>
          <w:szCs w:val="23"/>
        </w:rPr>
        <w:t>干扰。</w:t>
      </w:r>
    </w:p>
    <w:p>
      <w:pPr>
        <w:spacing w:before="79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6.2  测量标准及其他设备</w:t>
      </w:r>
    </w:p>
    <w:p>
      <w:pPr>
        <w:spacing w:before="66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7"/>
          <w:sz w:val="23"/>
          <w:szCs w:val="23"/>
        </w:rPr>
        <w:t>6.2.1  光谱辐射亮度标准光源(光谱辐射亮度标准灯或积分球光源)的年变化率要求</w:t>
      </w:r>
    </w:p>
    <w:p>
      <w:pPr>
        <w:spacing w:before="108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如下</w:t>
      </w:r>
      <w:r>
        <w:rPr>
          <w:rFonts w:ascii="SimSun" w:eastAsia="SimSun" w:hAnsi="SimSun" w:cs="SimSun"/>
          <w:color w:val="F27900"/>
          <w:spacing w:val="5"/>
          <w:sz w:val="23"/>
          <w:szCs w:val="23"/>
        </w:rPr>
        <w:t>：</w:t>
      </w:r>
    </w:p>
    <w:p>
      <w:pPr>
        <w:spacing w:line="184" w:lineRule="auto"/>
        <w:rPr>
          <w:rFonts w:ascii="SimSun" w:eastAsia="SimSun" w:hAnsi="SimSun" w:cs="SimSun"/>
          <w:sz w:val="23"/>
          <w:szCs w:val="23"/>
        </w:rPr>
        <w:sectPr>
          <w:headerReference w:type="default" r:id="rId14"/>
          <w:footerReference w:type="default" r:id="rId15"/>
          <w:type w:val="nextPage"/>
          <w:pgSz w:w="11910" w:h="16840"/>
          <w:pgMar w:top="1490" w:right="1355" w:bottom="1342" w:left="1349" w:header="1169" w:footer="1183" w:gutter="0"/>
          <w:pgNumType w:start="5"/>
          <w:cols w:num="1" w:space="708" w:equalWidth="0">
            <w:col w:w="9205" w:space="0"/>
          </w:cols>
          <w:titlePg w:val="0"/>
        </w:sectPr>
      </w:pPr>
    </w:p>
    <w:p>
      <w:pPr>
        <w:pStyle w:val="BodyText"/>
        <w:spacing w:before="233" w:line="178" w:lineRule="auto"/>
        <w:ind w:left="494"/>
      </w:pPr>
      <w:r>
        <w:rPr>
          <w:spacing w:val="20"/>
        </w:rPr>
        <w:t>光谱辐射亮度标准灯</w:t>
      </w:r>
      <w:r>
        <w:rPr>
          <w:spacing w:val="-8"/>
        </w:rPr>
        <w:t xml:space="preserve"> </w:t>
      </w:r>
      <w:r>
        <w:rPr>
          <w:spacing w:val="20"/>
          <w:position w:val="1"/>
        </w:rPr>
        <w:t>:</w:t>
      </w:r>
      <w:r>
        <w:rPr>
          <w:spacing w:val="4"/>
          <w:position w:val="1"/>
        </w:rPr>
        <w:t xml:space="preserve">  </w:t>
      </w:r>
      <w:r>
        <w:rPr>
          <w:spacing w:val="20"/>
        </w:rPr>
        <w:t>年变化率不超过</w:t>
      </w:r>
      <w:r>
        <w:rPr>
          <w:spacing w:val="-25"/>
        </w:rPr>
        <w:t xml:space="preserve"> </w:t>
      </w:r>
      <w:r>
        <w:rPr>
          <w:spacing w:val="20"/>
        </w:rPr>
        <w:t>±1</w:t>
      </w:r>
      <w:r>
        <w:rPr>
          <w:spacing w:val="20"/>
          <w:position w:val="-2"/>
        </w:rPr>
        <w:t>.</w:t>
      </w:r>
      <w:r>
        <w:rPr>
          <w:spacing w:val="19"/>
          <w:position w:val="-2"/>
        </w:rPr>
        <w:t>0%</w:t>
      </w:r>
      <w:r>
        <w:rPr>
          <w:spacing w:val="-18"/>
          <w:position w:val="-2"/>
        </w:rPr>
        <w:t xml:space="preserve"> </w:t>
      </w:r>
      <w:r>
        <w:rPr>
          <w:spacing w:val="19"/>
          <w:position w:val="1"/>
        </w:rPr>
        <w:t>;</w:t>
      </w:r>
    </w:p>
    <w:p>
      <w:pPr>
        <w:pStyle w:val="BodyText"/>
        <w:spacing w:before="50" w:line="178" w:lineRule="auto"/>
        <w:ind w:left="495"/>
      </w:pPr>
      <w:r>
        <w:rPr>
          <w:spacing w:val="19"/>
        </w:rPr>
        <w:t>积分球光源光谱辐射亮度</w:t>
      </w:r>
      <w:r>
        <w:rPr>
          <w:spacing w:val="-6"/>
        </w:rPr>
        <w:t xml:space="preserve"> </w:t>
      </w:r>
      <w:r>
        <w:rPr>
          <w:spacing w:val="19"/>
          <w:position w:val="1"/>
        </w:rPr>
        <w:t>:</w:t>
      </w:r>
      <w:r>
        <w:rPr>
          <w:spacing w:val="4"/>
          <w:position w:val="1"/>
        </w:rPr>
        <w:t xml:space="preserve">  </w:t>
      </w:r>
      <w:r>
        <w:rPr>
          <w:spacing w:val="19"/>
        </w:rPr>
        <w:t>年变化率不超过</w:t>
      </w:r>
      <w:r>
        <w:rPr>
          <w:spacing w:val="-25"/>
        </w:rPr>
        <w:t xml:space="preserve"> </w:t>
      </w:r>
      <w:r>
        <w:rPr>
          <w:spacing w:val="19"/>
        </w:rPr>
        <w:t>±2</w:t>
      </w:r>
      <w:r>
        <w:rPr>
          <w:spacing w:val="19"/>
          <w:position w:val="-2"/>
        </w:rPr>
        <w:t>.0%</w:t>
      </w:r>
      <w:r>
        <w:rPr>
          <w:spacing w:val="-37"/>
          <w:position w:val="-2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49" w:line="178" w:lineRule="auto"/>
        <w:ind w:left="18"/>
      </w:pPr>
      <w:r>
        <w:rPr>
          <w:spacing w:val="20"/>
          <w:position w:val="-2"/>
        </w:rPr>
        <w:t>6.2.2</w:t>
      </w:r>
      <w:r>
        <w:rPr>
          <w:spacing w:val="8"/>
          <w:position w:val="-2"/>
        </w:rPr>
        <w:t xml:space="preserve">   </w:t>
      </w:r>
      <w:r>
        <w:rPr>
          <w:spacing w:val="20"/>
        </w:rPr>
        <w:t>光谱辐射照度标准灯</w:t>
      </w:r>
      <w:r>
        <w:rPr>
          <w:spacing w:val="-6"/>
        </w:rPr>
        <w:t xml:space="preserve"> </w:t>
      </w:r>
      <w:r>
        <w:rPr>
          <w:spacing w:val="20"/>
          <w:position w:val="1"/>
        </w:rPr>
        <w:t>:</w:t>
      </w:r>
      <w:r>
        <w:rPr>
          <w:spacing w:val="4"/>
          <w:position w:val="1"/>
        </w:rPr>
        <w:t xml:space="preserve">  </w:t>
      </w:r>
      <w:r>
        <w:rPr>
          <w:spacing w:val="20"/>
        </w:rPr>
        <w:t>年变化率不超过</w:t>
      </w:r>
      <w:r>
        <w:rPr>
          <w:spacing w:val="-25"/>
        </w:rPr>
        <w:t xml:space="preserve"> </w:t>
      </w:r>
      <w:r>
        <w:rPr>
          <w:spacing w:val="20"/>
        </w:rPr>
        <w:t>±1</w:t>
      </w:r>
      <w:r>
        <w:rPr>
          <w:spacing w:val="20"/>
          <w:position w:val="-2"/>
        </w:rPr>
        <w:t>.0%</w:t>
      </w:r>
      <w:r>
        <w:rPr>
          <w:spacing w:val="-37"/>
          <w:position w:val="-2"/>
        </w:rPr>
        <w:t xml:space="preserve"> </w:t>
      </w:r>
      <w:r>
        <w:rPr>
          <w:spacing w:val="20"/>
          <w:position w:val="1"/>
        </w:rPr>
        <w:t>。</w:t>
      </w:r>
    </w:p>
    <w:p>
      <w:pPr>
        <w:pStyle w:val="BodyText"/>
        <w:spacing w:before="51" w:line="202" w:lineRule="auto"/>
        <w:ind w:left="10" w:right="9" w:firstLine="7"/>
      </w:pPr>
      <w:r>
        <w:rPr>
          <w:spacing w:val="19"/>
          <w:position w:val="-2"/>
        </w:rPr>
        <w:t>6.2.3</w:t>
      </w:r>
      <w:r>
        <w:rPr>
          <w:spacing w:val="3"/>
          <w:position w:val="-2"/>
        </w:rPr>
        <w:t xml:space="preserve">   </w:t>
      </w:r>
      <w:r>
        <w:rPr>
          <w:spacing w:val="19"/>
        </w:rPr>
        <w:t>光谱辐射亮度计</w:t>
      </w:r>
      <w:r>
        <w:rPr>
          <w:spacing w:val="-7"/>
        </w:rPr>
        <w:t xml:space="preserve"> </w:t>
      </w:r>
      <w:r>
        <w:rPr>
          <w:spacing w:val="19"/>
          <w:position w:val="1"/>
        </w:rPr>
        <w:t>:</w:t>
      </w:r>
      <w:r>
        <w:rPr>
          <w:spacing w:val="4"/>
          <w:position w:val="1"/>
        </w:rPr>
        <w:t xml:space="preserve">  </w:t>
      </w:r>
      <w:r>
        <w:rPr>
          <w:spacing w:val="19"/>
        </w:rPr>
        <w:t xml:space="preserve">波长  </w:t>
      </w:r>
      <w:r>
        <w:rPr>
          <w:spacing w:val="19"/>
          <w:position w:val="-1"/>
        </w:rPr>
        <w:t>(250</w:t>
      </w:r>
      <w:r>
        <w:rPr>
          <w:spacing w:val="19"/>
          <w:position w:val="-2"/>
        </w:rPr>
        <w:t>~</w:t>
      </w:r>
      <w:r>
        <w:rPr>
          <w:spacing w:val="-34"/>
          <w:position w:val="-2"/>
        </w:rPr>
        <w:t xml:space="preserve"> </w:t>
      </w:r>
      <w:r>
        <w:rPr>
          <w:spacing w:val="19"/>
          <w:position w:val="-1"/>
        </w:rPr>
        <w:t xml:space="preserve">1000)  </w:t>
      </w:r>
      <w:r>
        <w:rPr>
          <w:position w:val="-1"/>
        </w:rPr>
        <w:t>nm</w:t>
      </w:r>
      <w:r>
        <w:rPr>
          <w:spacing w:val="19"/>
          <w:position w:val="-1"/>
        </w:rPr>
        <w:t xml:space="preserve">,  </w:t>
      </w:r>
      <w:r>
        <w:rPr>
          <w:spacing w:val="19"/>
        </w:rPr>
        <w:t>带宽</w:t>
      </w:r>
      <w:r>
        <w:rPr>
          <w:spacing w:val="-45"/>
        </w:rPr>
        <w:t xml:space="preserve"> </w:t>
      </w:r>
      <w:r>
        <w:rPr>
          <w:spacing w:val="19"/>
        </w:rPr>
        <w:t>≤5</w:t>
      </w:r>
      <w:r>
        <w:t>nm</w:t>
      </w:r>
      <w:r>
        <w:rPr>
          <w:spacing w:val="19"/>
        </w:rPr>
        <w:t xml:space="preserve">, </w:t>
      </w:r>
      <w:r>
        <w:rPr>
          <w:spacing w:val="18"/>
        </w:rPr>
        <w:t xml:space="preserve"> 波长示值误差不超过</w:t>
      </w:r>
      <w:r>
        <w:t xml:space="preserve"> </w:t>
      </w:r>
      <w:r>
        <w:rPr>
          <w:spacing w:val="22"/>
          <w:position w:val="-1"/>
        </w:rPr>
        <w:t>±1</w:t>
      </w:r>
      <w:r>
        <w:rPr>
          <w:position w:val="-1"/>
        </w:rPr>
        <w:t>nm</w:t>
      </w:r>
      <w:r>
        <w:rPr>
          <w:spacing w:val="22"/>
          <w:position w:val="-1"/>
        </w:rPr>
        <w:t>,</w:t>
      </w:r>
      <w:r>
        <w:rPr>
          <w:spacing w:val="3"/>
          <w:position w:val="-1"/>
        </w:rPr>
        <w:t xml:space="preserve">  </w:t>
      </w:r>
      <w:r>
        <w:rPr>
          <w:spacing w:val="22"/>
        </w:rPr>
        <w:t>杂散光抑制比优于 6×10</w:t>
      </w:r>
      <w:r>
        <w:rPr>
          <w:spacing w:val="22"/>
          <w:position w:val="8"/>
          <w:sz w:val="12"/>
          <w:szCs w:val="12"/>
        </w:rPr>
        <w:t>-</w:t>
      </w:r>
      <w:r>
        <w:rPr>
          <w:spacing w:val="-17"/>
          <w:position w:val="8"/>
          <w:sz w:val="12"/>
          <w:szCs w:val="12"/>
        </w:rPr>
        <w:t xml:space="preserve"> </w:t>
      </w:r>
      <w:r>
        <w:rPr>
          <w:spacing w:val="22"/>
          <w:position w:val="8"/>
          <w:sz w:val="12"/>
          <w:szCs w:val="12"/>
        </w:rPr>
        <w:t xml:space="preserve">4 </w:t>
      </w:r>
      <w:r>
        <w:rPr>
          <w:spacing w:val="22"/>
          <w:position w:val="1"/>
        </w:rPr>
        <w:t>;  波</w:t>
      </w:r>
      <w:r>
        <w:rPr>
          <w:spacing w:val="21"/>
          <w:position w:val="1"/>
        </w:rPr>
        <w:t xml:space="preserve">长  </w:t>
      </w:r>
      <w:r>
        <w:rPr>
          <w:spacing w:val="21"/>
        </w:rPr>
        <w:t>(1001</w:t>
      </w:r>
      <w:r>
        <w:rPr>
          <w:spacing w:val="21"/>
          <w:position w:val="-1"/>
        </w:rPr>
        <w:t>~</w:t>
      </w:r>
      <w:r>
        <w:rPr>
          <w:spacing w:val="-34"/>
          <w:position w:val="-1"/>
        </w:rPr>
        <w:t xml:space="preserve"> </w:t>
      </w:r>
      <w:r>
        <w:rPr>
          <w:spacing w:val="21"/>
        </w:rPr>
        <w:t xml:space="preserve">2500)  </w:t>
      </w:r>
      <w:r>
        <w:rPr>
          <w:position w:val="-1"/>
        </w:rPr>
        <w:t>nm</w:t>
      </w:r>
      <w:r>
        <w:rPr>
          <w:spacing w:val="21"/>
          <w:position w:val="-1"/>
        </w:rPr>
        <w:t xml:space="preserve">,  </w:t>
      </w:r>
      <w:r>
        <w:rPr>
          <w:spacing w:val="21"/>
        </w:rPr>
        <w:t>带宽</w:t>
      </w:r>
      <w:r>
        <w:rPr>
          <w:spacing w:val="-40"/>
        </w:rPr>
        <w:t xml:space="preserve"> </w:t>
      </w:r>
      <w:r>
        <w:rPr>
          <w:spacing w:val="21"/>
        </w:rPr>
        <w:t>≤15</w:t>
      </w:r>
      <w:r>
        <w:t>nm</w:t>
      </w:r>
      <w:r>
        <w:rPr>
          <w:spacing w:val="21"/>
        </w:rPr>
        <w:t xml:space="preserve">,  </w:t>
      </w:r>
      <w:r>
        <w:rPr>
          <w:spacing w:val="21"/>
          <w:position w:val="1"/>
        </w:rPr>
        <w:t>波长</w:t>
      </w:r>
      <w:r>
        <w:rPr>
          <w:position w:val="1"/>
        </w:rPr>
        <w:t xml:space="preserve"> </w:t>
      </w:r>
      <w:r>
        <w:rPr>
          <w:spacing w:val="15"/>
        </w:rPr>
        <w:t>示值误差不超</w:t>
      </w:r>
      <w:r>
        <w:rPr>
          <w:spacing w:val="-26"/>
        </w:rPr>
        <w:t xml:space="preserve"> </w:t>
      </w:r>
      <w:r>
        <w:rPr>
          <w:spacing w:val="15"/>
        </w:rPr>
        <w:t>过 ±2</w:t>
      </w:r>
      <w:r>
        <w:t>nm</w:t>
      </w:r>
      <w:r>
        <w:rPr>
          <w:spacing w:val="15"/>
        </w:rPr>
        <w:t>,  杂</w:t>
      </w:r>
      <w:r>
        <w:rPr>
          <w:spacing w:val="-27"/>
        </w:rPr>
        <w:t xml:space="preserve"> </w:t>
      </w:r>
      <w:r>
        <w:rPr>
          <w:spacing w:val="15"/>
        </w:rPr>
        <w:t>散</w:t>
      </w:r>
      <w:r>
        <w:rPr>
          <w:spacing w:val="-27"/>
        </w:rPr>
        <w:t xml:space="preserve"> </w:t>
      </w:r>
      <w:r>
        <w:rPr>
          <w:spacing w:val="15"/>
        </w:rPr>
        <w:t>光</w:t>
      </w:r>
      <w:r>
        <w:rPr>
          <w:spacing w:val="-27"/>
        </w:rPr>
        <w:t xml:space="preserve"> </w:t>
      </w:r>
      <w:r>
        <w:rPr>
          <w:spacing w:val="15"/>
        </w:rPr>
        <w:t>抑</w:t>
      </w:r>
      <w:r>
        <w:rPr>
          <w:spacing w:val="-27"/>
        </w:rPr>
        <w:t xml:space="preserve"> </w:t>
      </w:r>
      <w:r>
        <w:rPr>
          <w:spacing w:val="15"/>
        </w:rPr>
        <w:t>制 比</w:t>
      </w:r>
      <w:r>
        <w:rPr>
          <w:spacing w:val="-26"/>
        </w:rPr>
        <w:t xml:space="preserve"> </w:t>
      </w:r>
      <w:r>
        <w:rPr>
          <w:spacing w:val="15"/>
        </w:rPr>
        <w:t>优</w:t>
      </w:r>
      <w:r>
        <w:rPr>
          <w:spacing w:val="-18"/>
        </w:rPr>
        <w:t xml:space="preserve"> </w:t>
      </w:r>
      <w:r>
        <w:rPr>
          <w:spacing w:val="15"/>
        </w:rPr>
        <w:t>于</w:t>
      </w:r>
      <w:r>
        <w:rPr>
          <w:spacing w:val="46"/>
        </w:rPr>
        <w:t xml:space="preserve"> </w:t>
      </w:r>
      <w:r>
        <w:rPr>
          <w:spacing w:val="15"/>
        </w:rPr>
        <w:t>1×10</w:t>
      </w:r>
      <w:r>
        <w:rPr>
          <w:spacing w:val="15"/>
          <w:position w:val="7"/>
          <w:sz w:val="12"/>
          <w:szCs w:val="12"/>
        </w:rPr>
        <w:t>-</w:t>
      </w:r>
      <w:r>
        <w:rPr>
          <w:spacing w:val="-17"/>
          <w:position w:val="7"/>
          <w:sz w:val="12"/>
          <w:szCs w:val="12"/>
        </w:rPr>
        <w:t xml:space="preserve"> </w:t>
      </w:r>
      <w:r>
        <w:rPr>
          <w:spacing w:val="15"/>
          <w:position w:val="7"/>
          <w:sz w:val="12"/>
          <w:szCs w:val="12"/>
        </w:rPr>
        <w:t>3</w:t>
      </w:r>
      <w:r>
        <w:rPr>
          <w:spacing w:val="14"/>
          <w:position w:val="7"/>
          <w:sz w:val="12"/>
          <w:szCs w:val="12"/>
        </w:rPr>
        <w:t xml:space="preserve"> </w:t>
      </w:r>
      <w:r>
        <w:rPr>
          <w:spacing w:val="14"/>
          <w:position w:val="1"/>
        </w:rPr>
        <w:t>。</w:t>
      </w:r>
      <w:r>
        <w:rPr>
          <w:spacing w:val="-38"/>
          <w:position w:val="1"/>
        </w:rPr>
        <w:t xml:space="preserve"> </w:t>
      </w:r>
      <w:r>
        <w:rPr>
          <w:spacing w:val="14"/>
        </w:rPr>
        <w:t>最</w:t>
      </w:r>
      <w:r>
        <w:rPr>
          <w:spacing w:val="-25"/>
        </w:rPr>
        <w:t xml:space="preserve"> </w:t>
      </w:r>
      <w:r>
        <w:rPr>
          <w:spacing w:val="14"/>
        </w:rPr>
        <w:t>小</w:t>
      </w:r>
      <w:r>
        <w:rPr>
          <w:spacing w:val="-26"/>
        </w:rPr>
        <w:t xml:space="preserve"> </w:t>
      </w:r>
      <w:r>
        <w:rPr>
          <w:spacing w:val="14"/>
        </w:rPr>
        <w:t>采</w:t>
      </w:r>
      <w:r>
        <w:rPr>
          <w:spacing w:val="-26"/>
        </w:rPr>
        <w:t xml:space="preserve"> </w:t>
      </w:r>
      <w:r>
        <w:rPr>
          <w:spacing w:val="14"/>
        </w:rPr>
        <w:t>样</w:t>
      </w:r>
      <w:r>
        <w:rPr>
          <w:spacing w:val="-11"/>
        </w:rPr>
        <w:t xml:space="preserve"> </w:t>
      </w:r>
      <w:r>
        <w:rPr>
          <w:spacing w:val="14"/>
        </w:rPr>
        <w:t>间</w:t>
      </w:r>
      <w:r>
        <w:rPr>
          <w:spacing w:val="-12"/>
        </w:rPr>
        <w:t xml:space="preserve"> </w:t>
      </w:r>
      <w:r>
        <w:rPr>
          <w:spacing w:val="14"/>
        </w:rPr>
        <w:t>隔</w:t>
      </w:r>
      <w:r>
        <w:rPr>
          <w:spacing w:val="-24"/>
        </w:rPr>
        <w:t xml:space="preserve"> </w:t>
      </w:r>
      <w:r>
        <w:rPr>
          <w:spacing w:val="14"/>
        </w:rPr>
        <w:t>≤5</w:t>
      </w:r>
      <w:r>
        <w:t>nm</w:t>
      </w:r>
      <w:r>
        <w:rPr>
          <w:spacing w:val="14"/>
        </w:rPr>
        <w:t>,  非</w:t>
      </w:r>
      <w:r>
        <w:rPr>
          <w:spacing w:val="-25"/>
        </w:rPr>
        <w:t xml:space="preserve"> </w:t>
      </w:r>
      <w:r>
        <w:rPr>
          <w:spacing w:val="14"/>
        </w:rPr>
        <w:t>线</w:t>
      </w:r>
      <w:r>
        <w:t xml:space="preserve"> </w:t>
      </w:r>
      <w:r>
        <w:rPr>
          <w:spacing w:val="22"/>
        </w:rPr>
        <w:t>性</w:t>
      </w:r>
      <w:r>
        <w:rPr>
          <w:spacing w:val="-41"/>
        </w:rPr>
        <w:t xml:space="preserve"> </w:t>
      </w:r>
      <w:r>
        <w:rPr>
          <w:spacing w:val="22"/>
        </w:rPr>
        <w:t>≤1.0%</w:t>
      </w:r>
      <w:r>
        <w:rPr>
          <w:spacing w:val="-38"/>
        </w:rPr>
        <w:t xml:space="preserve"> </w:t>
      </w:r>
      <w:r>
        <w:rPr>
          <w:spacing w:val="22"/>
          <w:position w:val="2"/>
        </w:rPr>
        <w:t>。</w:t>
      </w:r>
    </w:p>
    <w:p>
      <w:pPr>
        <w:pStyle w:val="BodyText"/>
        <w:spacing w:before="77" w:line="174" w:lineRule="auto"/>
        <w:ind w:left="18"/>
      </w:pPr>
      <w:r>
        <w:rPr>
          <w:spacing w:val="18"/>
          <w:position w:val="-2"/>
        </w:rPr>
        <w:t>6.2.4</w:t>
      </w:r>
      <w:r>
        <w:rPr>
          <w:spacing w:val="3"/>
          <w:position w:val="-2"/>
        </w:rPr>
        <w:t xml:space="preserve">   </w:t>
      </w:r>
      <w:r>
        <w:rPr>
          <w:spacing w:val="18"/>
        </w:rPr>
        <w:t>亮度计</w:t>
      </w:r>
      <w:r>
        <w:rPr>
          <w:spacing w:val="-7"/>
        </w:rPr>
        <w:t xml:space="preserve"> </w:t>
      </w:r>
      <w:r>
        <w:rPr>
          <w:spacing w:val="18"/>
          <w:position w:val="1"/>
        </w:rPr>
        <w:t>:</w:t>
      </w:r>
      <w:r>
        <w:rPr>
          <w:spacing w:val="2"/>
          <w:position w:val="1"/>
        </w:rPr>
        <w:t xml:space="preserve">  </w:t>
      </w:r>
      <w:r>
        <w:rPr>
          <w:spacing w:val="18"/>
        </w:rPr>
        <w:t>标准级</w:t>
      </w:r>
      <w:r>
        <w:rPr>
          <w:spacing w:val="-30"/>
        </w:rPr>
        <w:t xml:space="preserve"> </w:t>
      </w:r>
      <w:r>
        <w:rPr>
          <w:spacing w:val="18"/>
          <w:position w:val="1"/>
        </w:rPr>
        <w:t>。</w:t>
      </w:r>
    </w:p>
    <w:p>
      <w:pPr>
        <w:pStyle w:val="BodyText"/>
        <w:spacing w:before="56" w:line="173" w:lineRule="auto"/>
        <w:ind w:left="18"/>
      </w:pPr>
      <w:r>
        <w:rPr>
          <w:spacing w:val="18"/>
          <w:position w:val="-2"/>
        </w:rPr>
        <w:t>6.2.5</w:t>
      </w:r>
      <w:r>
        <w:rPr>
          <w:spacing w:val="5"/>
          <w:position w:val="-2"/>
        </w:rPr>
        <w:t xml:space="preserve">   </w:t>
      </w:r>
      <w:r>
        <w:rPr>
          <w:spacing w:val="18"/>
        </w:rPr>
        <w:t>颜色温度标准灯</w:t>
      </w:r>
      <w:r>
        <w:rPr>
          <w:spacing w:val="-7"/>
        </w:rPr>
        <w:t xml:space="preserve"> </w:t>
      </w:r>
      <w:r>
        <w:rPr>
          <w:spacing w:val="18"/>
          <w:position w:val="1"/>
        </w:rPr>
        <w:t>:</w:t>
      </w:r>
      <w:r>
        <w:rPr>
          <w:spacing w:val="3"/>
          <w:position w:val="1"/>
        </w:rPr>
        <w:t xml:space="preserve">  </w:t>
      </w:r>
      <w:r>
        <w:rPr>
          <w:spacing w:val="18"/>
        </w:rPr>
        <w:t>一级</w:t>
      </w:r>
      <w:r>
        <w:rPr>
          <w:spacing w:val="-30"/>
        </w:rPr>
        <w:t xml:space="preserve"> </w:t>
      </w:r>
      <w:r>
        <w:rPr>
          <w:spacing w:val="18"/>
          <w:position w:val="1"/>
        </w:rPr>
        <w:t>。</w:t>
      </w:r>
    </w:p>
    <w:p>
      <w:pPr>
        <w:pStyle w:val="BodyText"/>
        <w:spacing w:before="54" w:line="177" w:lineRule="auto"/>
        <w:ind w:left="18"/>
      </w:pPr>
      <w:r>
        <w:rPr>
          <w:spacing w:val="16"/>
          <w:position w:val="-2"/>
        </w:rPr>
        <w:t>6.2.6</w:t>
      </w:r>
      <w:r>
        <w:rPr>
          <w:spacing w:val="2"/>
          <w:position w:val="-2"/>
        </w:rPr>
        <w:t xml:space="preserve">   </w:t>
      </w:r>
      <w:r>
        <w:rPr>
          <w:spacing w:val="16"/>
        </w:rPr>
        <w:t>标准白板</w:t>
      </w:r>
      <w:r>
        <w:rPr>
          <w:spacing w:val="-7"/>
        </w:rPr>
        <w:t xml:space="preserve"> </w:t>
      </w:r>
      <w:r>
        <w:rPr>
          <w:spacing w:val="16"/>
          <w:position w:val="1"/>
        </w:rPr>
        <w:t>:</w:t>
      </w:r>
      <w:r>
        <w:rPr>
          <w:spacing w:val="3"/>
          <w:position w:val="1"/>
        </w:rPr>
        <w:t xml:space="preserve">  </w:t>
      </w:r>
      <w:r>
        <w:rPr>
          <w:spacing w:val="16"/>
        </w:rPr>
        <w:t>反射比年变化率不超过鶺1</w:t>
      </w:r>
      <w:r>
        <w:rPr>
          <w:spacing w:val="15"/>
          <w:position w:val="-2"/>
        </w:rPr>
        <w:t>.0%</w:t>
      </w:r>
      <w:r>
        <w:rPr>
          <w:spacing w:val="-37"/>
          <w:position w:val="-2"/>
        </w:rPr>
        <w:t xml:space="preserve"> </w:t>
      </w:r>
      <w:r>
        <w:rPr>
          <w:spacing w:val="15"/>
          <w:position w:val="1"/>
        </w:rPr>
        <w:t>。</w:t>
      </w:r>
    </w:p>
    <w:p>
      <w:pPr>
        <w:pStyle w:val="BodyText"/>
        <w:spacing w:before="52" w:line="173" w:lineRule="auto"/>
        <w:ind w:left="18"/>
      </w:pPr>
      <w:r>
        <w:rPr>
          <w:spacing w:val="19"/>
          <w:position w:val="-2"/>
        </w:rPr>
        <w:t>6.2.7</w:t>
      </w:r>
      <w:r>
        <w:rPr>
          <w:spacing w:val="4"/>
          <w:position w:val="-2"/>
        </w:rPr>
        <w:t xml:space="preserve">   </w:t>
      </w:r>
      <w:r>
        <w:rPr>
          <w:spacing w:val="19"/>
        </w:rPr>
        <w:t>直流稳压电源</w:t>
      </w:r>
      <w:r>
        <w:rPr>
          <w:spacing w:val="-7"/>
        </w:rPr>
        <w:t xml:space="preserve"> </w:t>
      </w:r>
      <w:r>
        <w:rPr>
          <w:spacing w:val="19"/>
          <w:position w:val="1"/>
        </w:rPr>
        <w:t xml:space="preserve">:  </w:t>
      </w:r>
      <w:r>
        <w:rPr>
          <w:spacing w:val="19"/>
        </w:rPr>
        <w:t>电压连续可调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 xml:space="preserve">,  </w:t>
      </w:r>
      <w:r>
        <w:rPr>
          <w:spacing w:val="19"/>
        </w:rPr>
        <w:t>电压随时间的相对漂移</w:t>
      </w:r>
      <w:r>
        <w:rPr>
          <w:spacing w:val="-8"/>
        </w:rPr>
        <w:t xml:space="preserve"> </w:t>
      </w:r>
      <w:r>
        <w:rPr>
          <w:spacing w:val="19"/>
          <w:position w:val="1"/>
        </w:rPr>
        <w:t xml:space="preserve">:  </w:t>
      </w:r>
      <w:r>
        <w:rPr>
          <w:spacing w:val="19"/>
          <w:position w:val="-2"/>
        </w:rPr>
        <w:t>≤5×10</w:t>
      </w:r>
      <w:r>
        <w:rPr>
          <w:spacing w:val="19"/>
          <w:position w:val="7"/>
          <w:sz w:val="12"/>
          <w:szCs w:val="12"/>
        </w:rPr>
        <w:t>-</w:t>
      </w:r>
      <w:r>
        <w:rPr>
          <w:spacing w:val="-16"/>
          <w:position w:val="7"/>
          <w:sz w:val="12"/>
          <w:szCs w:val="12"/>
        </w:rPr>
        <w:t xml:space="preserve"> </w:t>
      </w:r>
      <w:r>
        <w:rPr>
          <w:spacing w:val="19"/>
          <w:position w:val="7"/>
          <w:sz w:val="12"/>
          <w:szCs w:val="12"/>
        </w:rPr>
        <w:t>5</w:t>
      </w:r>
      <w:r>
        <w:rPr>
          <w:spacing w:val="19"/>
          <w:position w:val="-2"/>
        </w:rPr>
        <w:t>h</w:t>
      </w:r>
      <w:r>
        <w:rPr>
          <w:spacing w:val="19"/>
          <w:position w:val="7"/>
          <w:sz w:val="12"/>
          <w:szCs w:val="12"/>
        </w:rPr>
        <w:t>-</w:t>
      </w:r>
      <w:r>
        <w:rPr>
          <w:spacing w:val="-15"/>
          <w:position w:val="7"/>
          <w:sz w:val="12"/>
          <w:szCs w:val="12"/>
        </w:rPr>
        <w:t xml:space="preserve"> </w:t>
      </w:r>
      <w:r>
        <w:rPr>
          <w:spacing w:val="19"/>
          <w:position w:val="7"/>
          <w:sz w:val="12"/>
          <w:szCs w:val="12"/>
        </w:rPr>
        <w:t>1</w:t>
      </w:r>
      <w:r>
        <w:rPr>
          <w:spacing w:val="-13"/>
          <w:position w:val="7"/>
          <w:sz w:val="12"/>
          <w:szCs w:val="12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57" w:line="174" w:lineRule="auto"/>
        <w:ind w:left="18"/>
      </w:pPr>
      <w:r>
        <w:rPr>
          <w:spacing w:val="19"/>
          <w:position w:val="-1"/>
        </w:rPr>
        <w:t>6.2.8</w:t>
      </w:r>
      <w:r>
        <w:rPr>
          <w:spacing w:val="6"/>
          <w:position w:val="-1"/>
        </w:rPr>
        <w:t xml:space="preserve">   </w:t>
      </w:r>
      <w:r>
        <w:rPr>
          <w:spacing w:val="19"/>
          <w:position w:val="1"/>
        </w:rPr>
        <w:t>标准电阻</w:t>
      </w:r>
      <w:r>
        <w:rPr>
          <w:spacing w:val="-7"/>
          <w:position w:val="1"/>
        </w:rPr>
        <w:t xml:space="preserve"> </w:t>
      </w:r>
      <w:r>
        <w:rPr>
          <w:spacing w:val="19"/>
          <w:position w:val="1"/>
        </w:rPr>
        <w:t>:</w:t>
      </w:r>
      <w:r>
        <w:rPr>
          <w:spacing w:val="3"/>
          <w:position w:val="1"/>
        </w:rPr>
        <w:t xml:space="preserve">  </w:t>
      </w:r>
      <w:r>
        <w:rPr>
          <w:spacing w:val="19"/>
          <w:position w:val="-1"/>
        </w:rPr>
        <w:t>0.</w:t>
      </w:r>
      <w:r>
        <w:rPr>
          <w:spacing w:val="19"/>
        </w:rPr>
        <w:t>01级</w:t>
      </w:r>
      <w:r>
        <w:rPr>
          <w:spacing w:val="-30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65" w:line="174" w:lineRule="auto"/>
        <w:ind w:left="18"/>
      </w:pPr>
      <w:r>
        <w:rPr>
          <w:spacing w:val="19"/>
          <w:position w:val="-1"/>
        </w:rPr>
        <w:t>6.2.9</w:t>
      </w:r>
      <w:r>
        <w:rPr>
          <w:spacing w:val="7"/>
          <w:position w:val="-1"/>
        </w:rPr>
        <w:t xml:space="preserve">   </w:t>
      </w:r>
      <w:r>
        <w:rPr>
          <w:spacing w:val="19"/>
          <w:position w:val="1"/>
        </w:rPr>
        <w:t>数字电压表</w:t>
      </w:r>
      <w:r>
        <w:rPr>
          <w:spacing w:val="-8"/>
          <w:position w:val="1"/>
        </w:rPr>
        <w:t xml:space="preserve"> </w:t>
      </w:r>
      <w:r>
        <w:rPr>
          <w:spacing w:val="19"/>
          <w:position w:val="1"/>
        </w:rPr>
        <w:t>:</w:t>
      </w:r>
      <w:r>
        <w:rPr>
          <w:spacing w:val="3"/>
          <w:position w:val="1"/>
        </w:rPr>
        <w:t xml:space="preserve">  </w:t>
      </w:r>
      <w:r>
        <w:rPr>
          <w:spacing w:val="19"/>
          <w:position w:val="-1"/>
        </w:rPr>
        <w:t>0.</w:t>
      </w:r>
      <w:r>
        <w:rPr>
          <w:spacing w:val="19"/>
        </w:rPr>
        <w:t>01级</w:t>
      </w:r>
      <w:r>
        <w:rPr>
          <w:spacing w:val="-31"/>
        </w:rPr>
        <w:t xml:space="preserve"> </w:t>
      </w:r>
      <w:r>
        <w:rPr>
          <w:spacing w:val="19"/>
          <w:position w:val="1"/>
        </w:rPr>
        <w:t>。</w:t>
      </w:r>
    </w:p>
    <w:p>
      <w:pPr>
        <w:pStyle w:val="BodyText"/>
        <w:spacing w:before="247" w:line="192" w:lineRule="auto"/>
        <w:ind w:left="10"/>
        <w:rPr>
          <w:rFonts w:ascii="SimHei" w:eastAsia="SimHei" w:hAnsi="SimHei" w:cs="SimHei"/>
        </w:rPr>
      </w:pPr>
      <w:r>
        <w:rPr>
          <w:spacing w:val="18"/>
          <w:position w:val="-2"/>
        </w:rPr>
        <w:t>7</w:t>
      </w:r>
      <w:r>
        <w:rPr>
          <w:spacing w:val="7"/>
          <w:position w:val="-2"/>
        </w:rPr>
        <w:t xml:space="preserve">   </w:t>
      </w:r>
      <w:r>
        <w:rPr>
          <w:rFonts w:ascii="SimHei" w:eastAsia="SimHei" w:hAnsi="SimHei" w:cs="SimHei"/>
          <w:spacing w:val="18"/>
        </w:rPr>
        <w:t>校准项目和校准方法</w:t>
      </w:r>
    </w:p>
    <w:p>
      <w:pPr>
        <w:pStyle w:val="BodyText"/>
        <w:spacing w:before="239" w:line="177" w:lineRule="auto"/>
        <w:ind w:left="17"/>
      </w:pPr>
      <w:r>
        <w:rPr>
          <w:spacing w:val="19"/>
          <w:position w:val="-2"/>
        </w:rPr>
        <w:t>7.1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校准项目</w:t>
      </w:r>
    </w:p>
    <w:p>
      <w:pPr>
        <w:pStyle w:val="BodyText"/>
        <w:spacing w:before="56" w:line="180" w:lineRule="auto"/>
        <w:ind w:left="17"/>
      </w:pPr>
      <w:r>
        <w:rPr>
          <w:spacing w:val="22"/>
          <w:position w:val="-1"/>
        </w:rPr>
        <w:t>7.1.1</w:t>
      </w:r>
      <w:r>
        <w:rPr>
          <w:spacing w:val="3"/>
          <w:position w:val="-1"/>
        </w:rPr>
        <w:t xml:space="preserve">   </w:t>
      </w:r>
      <w:r>
        <w:rPr>
          <w:spacing w:val="22"/>
          <w:position w:val="1"/>
        </w:rPr>
        <w:t>稳定性</w:t>
      </w:r>
    </w:p>
    <w:p>
      <w:pPr>
        <w:pStyle w:val="BodyText"/>
        <w:spacing w:before="54" w:line="177" w:lineRule="auto"/>
        <w:ind w:left="17"/>
      </w:pPr>
      <w:r>
        <w:rPr>
          <w:spacing w:val="20"/>
          <w:position w:val="-2"/>
        </w:rPr>
        <w:t>7.1.2</w:t>
      </w:r>
      <w:r>
        <w:rPr>
          <w:spacing w:val="5"/>
          <w:position w:val="-2"/>
        </w:rPr>
        <w:t xml:space="preserve">     </w:t>
      </w:r>
      <w:r>
        <w:rPr>
          <w:spacing w:val="20"/>
        </w:rPr>
        <w:t>(辐射)  亮度面不均匀性</w:t>
      </w:r>
    </w:p>
    <w:p>
      <w:pPr>
        <w:pStyle w:val="BodyText"/>
        <w:spacing w:before="62" w:line="177" w:lineRule="auto"/>
        <w:ind w:left="17"/>
      </w:pPr>
      <w:r>
        <w:rPr>
          <w:spacing w:val="20"/>
          <w:position w:val="-2"/>
        </w:rPr>
        <w:t>7.1.3</w:t>
      </w:r>
      <w:r>
        <w:rPr>
          <w:spacing w:val="5"/>
          <w:position w:val="-2"/>
        </w:rPr>
        <w:t xml:space="preserve">     </w:t>
      </w:r>
      <w:r>
        <w:rPr>
          <w:spacing w:val="20"/>
        </w:rPr>
        <w:t>(辐射)  亮度角度不均匀性</w:t>
      </w:r>
    </w:p>
    <w:p>
      <w:pPr>
        <w:pStyle w:val="BodyText"/>
        <w:spacing w:before="60" w:line="184" w:lineRule="auto"/>
        <w:ind w:left="17"/>
      </w:pPr>
      <w:r>
        <w:rPr>
          <w:spacing w:val="22"/>
          <w:position w:val="-2"/>
        </w:rPr>
        <w:t>7.1.4</w:t>
      </w:r>
      <w:r>
        <w:rPr>
          <w:spacing w:val="2"/>
          <w:position w:val="-2"/>
        </w:rPr>
        <w:t xml:space="preserve">   </w:t>
      </w:r>
      <w:r>
        <w:rPr>
          <w:spacing w:val="22"/>
        </w:rPr>
        <w:t>光谱辐射亮度</w:t>
      </w:r>
    </w:p>
    <w:p>
      <w:pPr>
        <w:pStyle w:val="BodyText"/>
        <w:spacing w:before="53" w:line="179" w:lineRule="auto"/>
        <w:ind w:left="17"/>
      </w:pPr>
      <w:r>
        <w:rPr>
          <w:spacing w:val="22"/>
          <w:position w:val="-1"/>
        </w:rPr>
        <w:t>7.1.5</w:t>
      </w:r>
      <w:r>
        <w:rPr>
          <w:spacing w:val="4"/>
          <w:position w:val="-1"/>
        </w:rPr>
        <w:t xml:space="preserve">   </w:t>
      </w:r>
      <w:r>
        <w:rPr>
          <w:spacing w:val="22"/>
          <w:position w:val="1"/>
        </w:rPr>
        <w:t>亮度</w:t>
      </w:r>
    </w:p>
    <w:p>
      <w:pPr>
        <w:pStyle w:val="BodyText"/>
        <w:spacing w:before="56" w:line="182" w:lineRule="auto"/>
        <w:ind w:left="17"/>
      </w:pPr>
      <w:r>
        <w:rPr>
          <w:spacing w:val="22"/>
          <w:position w:val="-1"/>
        </w:rPr>
        <w:t>7.1.6</w:t>
      </w:r>
      <w:r>
        <w:rPr>
          <w:spacing w:val="4"/>
          <w:position w:val="-1"/>
        </w:rPr>
        <w:t xml:space="preserve">   </w:t>
      </w:r>
      <w:r>
        <w:rPr>
          <w:spacing w:val="22"/>
          <w:position w:val="1"/>
        </w:rPr>
        <w:t>色温</w:t>
      </w:r>
    </w:p>
    <w:p>
      <w:pPr>
        <w:pStyle w:val="BodyText"/>
        <w:spacing w:before="42" w:line="213" w:lineRule="auto"/>
        <w:ind w:left="17"/>
      </w:pPr>
      <w:r>
        <w:rPr>
          <w:spacing w:val="21"/>
          <w:position w:val="-2"/>
        </w:rPr>
        <w:t>7.1.7</w:t>
      </w:r>
      <w:r>
        <w:rPr>
          <w:spacing w:val="6"/>
          <w:position w:val="-2"/>
        </w:rPr>
        <w:t xml:space="preserve">   </w:t>
      </w:r>
      <w:r>
        <w:rPr>
          <w:spacing w:val="21"/>
        </w:rPr>
        <w:t>色品坐标</w:t>
      </w:r>
    </w:p>
    <w:p>
      <w:pPr>
        <w:pStyle w:val="BodyText"/>
        <w:spacing w:before="6" w:line="204" w:lineRule="auto"/>
        <w:ind w:left="504"/>
      </w:pPr>
      <w:r>
        <w:rPr>
          <w:spacing w:val="14"/>
        </w:rPr>
        <w:t>注</w:t>
      </w:r>
      <w:r>
        <w:rPr>
          <w:spacing w:val="5"/>
        </w:rPr>
        <w:t xml:space="preserve"> </w:t>
      </w:r>
      <w:r>
        <w:rPr>
          <w:spacing w:val="14"/>
        </w:rPr>
        <w:t>:</w:t>
      </w:r>
      <w:r>
        <w:rPr>
          <w:spacing w:val="36"/>
        </w:rPr>
        <w:t xml:space="preserve"> </w:t>
      </w:r>
      <w:r>
        <w:rPr>
          <w:spacing w:val="14"/>
        </w:rPr>
        <w:t>校准项目根据客户需要确定</w:t>
      </w:r>
      <w:r>
        <w:rPr>
          <w:spacing w:val="-31"/>
        </w:rPr>
        <w:t xml:space="preserve"> </w:t>
      </w:r>
      <w:r>
        <w:rPr>
          <w:spacing w:val="14"/>
        </w:rPr>
        <w:t>。</w:t>
      </w:r>
    </w:p>
    <w:p>
      <w:pPr>
        <w:pStyle w:val="BodyText"/>
        <w:spacing w:before="49" w:line="179" w:lineRule="auto"/>
        <w:ind w:left="17"/>
      </w:pPr>
      <w:r>
        <w:rPr>
          <w:spacing w:val="19"/>
          <w:position w:val="-2"/>
        </w:rPr>
        <w:t>7.2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校准方法</w:t>
      </w:r>
    </w:p>
    <w:p>
      <w:pPr>
        <w:pStyle w:val="BodyText"/>
        <w:spacing w:before="58" w:line="179" w:lineRule="auto"/>
        <w:ind w:left="17"/>
      </w:pPr>
      <w:r>
        <w:rPr>
          <w:spacing w:val="21"/>
          <w:position w:val="-2"/>
        </w:rPr>
        <w:t>7.2.1</w:t>
      </w:r>
      <w:r>
        <w:rPr>
          <w:spacing w:val="6"/>
          <w:position w:val="-2"/>
        </w:rPr>
        <w:t xml:space="preserve">   </w:t>
      </w:r>
      <w:r>
        <w:rPr>
          <w:spacing w:val="21"/>
        </w:rPr>
        <w:t>校准前检查</w:t>
      </w:r>
    </w:p>
    <w:p>
      <w:pPr>
        <w:pStyle w:val="BodyText"/>
        <w:spacing w:before="53" w:line="206" w:lineRule="auto"/>
        <w:ind w:left="10" w:right="9" w:firstLine="483"/>
      </w:pPr>
      <w:r>
        <w:rPr>
          <w:spacing w:val="17"/>
        </w:rPr>
        <w:t>用目视方法对积分球光源进行外观检查</w:t>
      </w:r>
      <w:r>
        <w:rPr>
          <w:spacing w:val="-10"/>
        </w:rPr>
        <w:t xml:space="preserve"> </w:t>
      </w:r>
      <w:r>
        <w:rPr>
          <w:spacing w:val="17"/>
        </w:rPr>
        <w:t>。积分球光源应工作正常</w:t>
      </w:r>
      <w:r>
        <w:rPr>
          <w:spacing w:val="-10"/>
        </w:rPr>
        <w:t xml:space="preserve"> </w:t>
      </w:r>
      <w:r>
        <w:rPr>
          <w:spacing w:val="17"/>
        </w:rPr>
        <w:t>,  内壁不存在明显</w:t>
      </w:r>
      <w:r>
        <w:t xml:space="preserve"> </w:t>
      </w:r>
      <w:r>
        <w:rPr>
          <w:spacing w:val="17"/>
        </w:rPr>
        <w:t>脱落</w:t>
      </w:r>
      <w:r>
        <w:rPr>
          <w:spacing w:val="-1"/>
        </w:rPr>
        <w:t xml:space="preserve"> </w:t>
      </w:r>
      <w:r>
        <w:rPr>
          <w:spacing w:val="17"/>
        </w:rPr>
        <w:t>,</w:t>
      </w:r>
      <w:r>
        <w:rPr>
          <w:spacing w:val="3"/>
        </w:rPr>
        <w:t xml:space="preserve">  </w:t>
      </w:r>
      <w:r>
        <w:rPr>
          <w:spacing w:val="17"/>
        </w:rPr>
        <w:t>积分球内部挡板应有效遮挡光源</w:t>
      </w:r>
      <w:r>
        <w:rPr>
          <w:spacing w:val="-10"/>
        </w:rPr>
        <w:t xml:space="preserve"> </w:t>
      </w:r>
      <w:r>
        <w:rPr>
          <w:spacing w:val="17"/>
        </w:rPr>
        <w:t>,</w:t>
      </w:r>
      <w:r>
        <w:rPr>
          <w:spacing w:val="2"/>
        </w:rPr>
        <w:t xml:space="preserve">  </w:t>
      </w:r>
      <w:r>
        <w:rPr>
          <w:spacing w:val="17"/>
        </w:rPr>
        <w:t>光源连线没有断裂</w:t>
      </w:r>
      <w:r>
        <w:rPr>
          <w:spacing w:val="-30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75" w:line="180" w:lineRule="auto"/>
        <w:ind w:left="17"/>
      </w:pPr>
      <w:r>
        <w:rPr>
          <w:spacing w:val="22"/>
          <w:position w:val="-1"/>
        </w:rPr>
        <w:t>7.2.2</w:t>
      </w:r>
      <w:r>
        <w:rPr>
          <w:spacing w:val="3"/>
          <w:position w:val="-1"/>
        </w:rPr>
        <w:t xml:space="preserve">   </w:t>
      </w:r>
      <w:r>
        <w:rPr>
          <w:spacing w:val="22"/>
          <w:position w:val="1"/>
        </w:rPr>
        <w:t>稳定性</w:t>
      </w:r>
    </w:p>
    <w:p>
      <w:pPr>
        <w:pStyle w:val="BodyText"/>
        <w:spacing w:before="44" w:line="178" w:lineRule="auto"/>
        <w:ind w:left="511"/>
      </w:pPr>
      <w:r>
        <w:rPr>
          <w:spacing w:val="16"/>
        </w:rPr>
        <w:t>(1)</w:t>
      </w:r>
      <w:r>
        <w:rPr>
          <w:spacing w:val="54"/>
        </w:rPr>
        <w:t xml:space="preserve"> </w:t>
      </w:r>
      <w:r>
        <w:rPr>
          <w:spacing w:val="16"/>
        </w:rPr>
        <w:t>点亮积分球光源</w:t>
      </w:r>
      <w:r>
        <w:rPr>
          <w:spacing w:val="-10"/>
        </w:rPr>
        <w:t xml:space="preserve"> </w:t>
      </w:r>
      <w:r>
        <w:rPr>
          <w:spacing w:val="16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16"/>
        </w:rPr>
        <w:t>预热时间应不少于 20</w:t>
      </w:r>
      <w:r>
        <w:rPr>
          <w:spacing w:val="-16"/>
        </w:rPr>
        <w:t xml:space="preserve"> </w:t>
      </w:r>
      <w:r>
        <w:t>min</w:t>
      </w:r>
      <w:r>
        <w:rPr>
          <w:spacing w:val="16"/>
          <w:position w:val="1"/>
        </w:rPr>
        <w:t>。</w:t>
      </w:r>
    </w:p>
    <w:p>
      <w:pPr>
        <w:spacing w:line="340" w:lineRule="auto"/>
        <w:rPr>
          <w:rFonts w:ascii="Arial"/>
          <w:sz w:val="21"/>
        </w:rPr>
        <w:sectPr>
          <w:headerReference w:type="default" r:id="rId16"/>
          <w:footerReference w:type="default" r:id="rId17"/>
          <w:pgSz w:w="11906" w:h="16838"/>
          <w:pgMar w:top="1506" w:right="1380" w:bottom="1351" w:left="1380" w:header="1208" w:footer="1132" w:gutter="0"/>
          <w:pgNumType w:start="6"/>
          <w:cols w:space="708"/>
        </w:sectPr>
      </w:pPr>
    </w:p>
    <w:p>
      <w:pPr>
        <w:pStyle w:val="BodyText"/>
        <w:spacing w:before="94" w:line="210" w:lineRule="auto"/>
        <w:ind w:left="10" w:right="9" w:firstLine="1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3.2pt;height:28.45pt;margin-top:-18.18pt;margin-left:24.56pt;position:absolute;z-index:-2516572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28" w:lineRule="exact"/>
                    <w:ind w:left="20"/>
                  </w:pPr>
                  <w:r>
                    <w:rPr>
                      <w:spacing w:val="19"/>
                      <w:position w:val="8"/>
                    </w:rPr>
                    <w:t>(2)</w:t>
                  </w:r>
                  <w:r>
                    <w:rPr>
                      <w:spacing w:val="47"/>
                      <w:w w:val="101"/>
                      <w:position w:val="8"/>
                    </w:rPr>
                    <w:t xml:space="preserve"> </w:t>
                  </w:r>
                  <w:r>
                    <w:rPr>
                      <w:spacing w:val="19"/>
                      <w:position w:val="8"/>
                    </w:rPr>
                    <w:t>采用光谱辐射亮度计测量积分球光源在</w:t>
                  </w:r>
                  <w:r>
                    <w:rPr>
                      <w:spacing w:val="18"/>
                      <w:position w:val="8"/>
                    </w:rPr>
                    <w:t>特定波长处  (如 λ</w:t>
                  </w:r>
                  <w:r>
                    <w:rPr>
                      <w:spacing w:val="18"/>
                      <w:position w:val="6"/>
                    </w:rPr>
                    <w:t>=</w:t>
                  </w:r>
                  <w:r>
                    <w:rPr>
                      <w:spacing w:val="-32"/>
                      <w:position w:val="6"/>
                    </w:rPr>
                    <w:t xml:space="preserve"> </w:t>
                  </w:r>
                  <w:r>
                    <w:rPr>
                      <w:spacing w:val="18"/>
                      <w:position w:val="6"/>
                    </w:rPr>
                    <w:t>555</w:t>
                  </w:r>
                  <w:r>
                    <w:rPr>
                      <w:position w:val="6"/>
                    </w:rPr>
                    <w:t>nm</w:t>
                  </w:r>
                  <w:r>
                    <w:rPr>
                      <w:spacing w:val="18"/>
                      <w:position w:val="9"/>
                    </w:rPr>
                    <w:t xml:space="preserve">)  </w:t>
                  </w:r>
                  <w:r>
                    <w:rPr>
                      <w:spacing w:val="18"/>
                      <w:position w:val="8"/>
                    </w:rPr>
                    <w:t>的光谱辐</w:t>
                  </w:r>
                </w:p>
              </w:txbxContent>
            </v:textbox>
          </v:shape>
        </w:pict>
      </w:r>
      <w:r>
        <w:rPr>
          <w:spacing w:val="19"/>
        </w:rPr>
        <w:t>射亮度值变化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4"/>
        </w:rPr>
        <w:t xml:space="preserve">  </w:t>
      </w:r>
      <w:r>
        <w:rPr>
          <w:spacing w:val="19"/>
        </w:rPr>
        <w:t>或采用亮度计测量光源的亮度值变化</w:t>
      </w:r>
      <w:r>
        <w:rPr>
          <w:spacing w:val="-11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保证测量仪器主</w:t>
      </w:r>
      <w:r>
        <w:rPr>
          <w:spacing w:val="18"/>
        </w:rPr>
        <w:t>轴沿积分球光源</w:t>
      </w:r>
      <w:r>
        <w:rPr>
          <w:spacing w:val="1"/>
        </w:rPr>
        <w:t xml:space="preserve"> </w:t>
      </w:r>
      <w:r>
        <w:rPr>
          <w:spacing w:val="19"/>
        </w:rPr>
        <w:t>出光口平面中心法线方向</w:t>
      </w:r>
      <w:r>
        <w:rPr>
          <w:spacing w:val="-17"/>
        </w:rPr>
        <w:t xml:space="preserve"> </w:t>
      </w:r>
      <w:r>
        <w:rPr>
          <w:spacing w:val="19"/>
          <w:position w:val="1"/>
        </w:rPr>
        <w:t>。</w:t>
      </w:r>
      <w:r>
        <w:rPr>
          <w:spacing w:val="19"/>
        </w:rPr>
        <w:t>记录初始值后</w:t>
      </w:r>
      <w:r>
        <w:rPr>
          <w:spacing w:val="-10"/>
        </w:rPr>
        <w:t xml:space="preserve"> </w:t>
      </w:r>
      <w:r>
        <w:rPr>
          <w:spacing w:val="19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19"/>
        </w:rPr>
        <w:t>每间隔 5</w:t>
      </w:r>
      <w:r>
        <w:rPr>
          <w:spacing w:val="-21"/>
        </w:rPr>
        <w:t xml:space="preserve"> </w:t>
      </w:r>
      <w:r>
        <w:t>min</w:t>
      </w:r>
      <w:r>
        <w:rPr>
          <w:spacing w:val="19"/>
        </w:rPr>
        <w:t>记录一</w:t>
      </w:r>
      <w:r>
        <w:rPr>
          <w:spacing w:val="18"/>
        </w:rPr>
        <w:t>次</w:t>
      </w:r>
      <w:r>
        <w:rPr>
          <w:spacing w:val="-11"/>
        </w:rPr>
        <w:t xml:space="preserve"> </w:t>
      </w:r>
      <w:r>
        <w:rPr>
          <w:spacing w:val="18"/>
          <w:position w:val="1"/>
        </w:rPr>
        <w:t xml:space="preserve">,  </w:t>
      </w:r>
      <w:r>
        <w:rPr>
          <w:spacing w:val="18"/>
        </w:rPr>
        <w:t>1h内共记录 13个</w:t>
      </w:r>
      <w:r>
        <w:t xml:space="preserve"> </w:t>
      </w:r>
      <w:r>
        <w:rPr>
          <w:spacing w:val="16"/>
        </w:rPr>
        <w:t>值</w:t>
      </w:r>
      <w:r>
        <w:rPr>
          <w:spacing w:val="-17"/>
        </w:rPr>
        <w:t xml:space="preserve"> </w:t>
      </w:r>
      <w:r>
        <w:rPr>
          <w:spacing w:val="16"/>
        </w:rPr>
        <w:t>。积分球光源的  (光谱辐射)  亮度最大相对变化</w:t>
      </w:r>
      <w:r>
        <w:rPr>
          <w:spacing w:val="15"/>
        </w:rPr>
        <w:t>由公式  (1)</w:t>
      </w:r>
      <w:r>
        <w:rPr>
          <w:spacing w:val="11"/>
        </w:rPr>
        <w:t xml:space="preserve">  </w:t>
      </w:r>
      <w:r>
        <w:rPr>
          <w:spacing w:val="15"/>
        </w:rPr>
        <w:t>计算</w:t>
      </w:r>
      <w:r>
        <w:rPr>
          <w:spacing w:val="-9"/>
        </w:rPr>
        <w:t xml:space="preserve"> </w:t>
      </w:r>
      <w:r>
        <w:rPr>
          <w:spacing w:val="15"/>
        </w:rPr>
        <w:t>:</w:t>
      </w:r>
    </w:p>
    <w:p>
      <w:pPr>
        <w:pStyle w:val="BodyText"/>
        <w:spacing w:before="108"/>
        <w:jc w:val="right"/>
      </w:pPr>
      <w:r>
        <w:rPr>
          <w:spacing w:val="24"/>
          <w:position w:val="-1"/>
        </w:rPr>
        <w:t>ΔL</w:t>
      </w:r>
      <w:r>
        <w:rPr>
          <w:spacing w:val="24"/>
          <w:position w:val="-2"/>
        </w:rPr>
        <w:t>=</w:t>
      </w:r>
      <w:r>
        <w:rPr>
          <w:spacing w:val="-26"/>
          <w:position w:val="-2"/>
        </w:rPr>
        <w:t xml:space="preserve"> </w:t>
      </w:r>
      <w:r>
        <w:rPr>
          <w:position w:val="-25"/>
        </w:rPr>
        <w:drawing>
          <wp:inline distT="0" distB="0" distL="0" distR="0">
            <wp:extent cx="752770" cy="377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2770" cy="37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-2"/>
        </w:rPr>
        <w:t xml:space="preserve"> </w:t>
      </w:r>
      <w:r>
        <w:rPr>
          <w:spacing w:val="24"/>
          <w:position w:val="-1"/>
        </w:rPr>
        <w:t>×100%</w:t>
      </w:r>
      <w:r>
        <w:rPr>
          <w:spacing w:val="1"/>
          <w:position w:val="-1"/>
        </w:rPr>
        <w:t xml:space="preserve">                                            </w:t>
      </w:r>
      <w:r>
        <w:rPr>
          <w:spacing w:val="24"/>
          <w:position w:val="1"/>
        </w:rPr>
        <w:t>(1)</w:t>
      </w:r>
    </w:p>
    <w:p>
      <w:pPr>
        <w:pStyle w:val="BodyText"/>
        <w:spacing w:before="173" w:line="179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7" w:line="174" w:lineRule="auto"/>
        <w:ind w:left="495"/>
      </w:pPr>
      <w:r>
        <w:rPr>
          <w:spacing w:val="45"/>
          <w:position w:val="-2"/>
        </w:rPr>
        <w:t>ΔL</w:t>
      </w:r>
      <w:r>
        <w:rPr>
          <w:spacing w:val="-22"/>
          <w:position w:val="-2"/>
        </w:rPr>
        <w:t xml:space="preserve"> </w:t>
      </w:r>
      <w:r>
        <w:rPr>
          <w:rFonts w:ascii="Arial" w:eastAsia="Arial" w:hAnsi="Arial" w:cs="Arial"/>
          <w:b/>
          <w:bCs/>
          <w:spacing w:val="45"/>
          <w:position w:val="1"/>
        </w:rPr>
        <w:t>—</w:t>
      </w:r>
      <w:r>
        <w:rPr>
          <w:rFonts w:ascii="Arial" w:eastAsia="Arial" w:hAnsi="Arial" w:cs="Arial"/>
          <w:b/>
          <w:bCs/>
          <w:spacing w:val="-39"/>
          <w:position w:val="1"/>
        </w:rPr>
        <w:t xml:space="preserve"> </w:t>
      </w:r>
      <w:r>
        <w:rPr>
          <w:spacing w:val="45"/>
        </w:rPr>
        <w:t>最大相对变化</w:t>
      </w:r>
      <w:r>
        <w:rPr>
          <w:spacing w:val="-11"/>
        </w:rPr>
        <w:t xml:space="preserve"> </w:t>
      </w:r>
      <w:r>
        <w:rPr>
          <w:spacing w:val="45"/>
          <w:position w:val="1"/>
        </w:rPr>
        <w:t>;</w:t>
      </w:r>
    </w:p>
    <w:p>
      <w:pPr>
        <w:spacing w:line="174" w:lineRule="auto"/>
        <w:sectPr>
          <w:headerReference w:type="default" r:id="rId19"/>
          <w:footerReference w:type="default" r:id="rId20"/>
          <w:type w:val="nextPage"/>
          <w:pgSz w:w="11906" w:h="16838"/>
          <w:pgMar w:top="1506" w:right="1380" w:bottom="1351" w:left="1380" w:header="1208" w:footer="1132" w:gutter="0"/>
          <w:pgNumType w:start="7"/>
          <w:cols w:space="708"/>
          <w:titlePg w:val="0"/>
        </w:sectPr>
      </w:pPr>
    </w:p>
    <w:p>
      <w:pPr>
        <w:spacing w:line="285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2698727</wp:posOffset>
            </wp:positionH>
            <wp:positionV relativeFrom="page">
              <wp:posOffset>5988090</wp:posOffset>
            </wp:positionV>
            <wp:extent cx="2120925" cy="673042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20925" cy="673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2" w:line="219" w:lineRule="auto"/>
        <w:ind w:left="67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color w:val="E59216"/>
          <w:spacing w:val="24"/>
          <w:sz w:val="22"/>
          <w:szCs w:val="22"/>
        </w:rPr>
        <w:t>L</w:t>
      </w:r>
      <w:r>
        <w:rPr>
          <w:rFonts w:ascii="Times New Roman" w:eastAsia="Times New Roman" w:hAnsi="Times New Roman" w:cs="Times New Roman"/>
          <w:color w:val="E59216"/>
          <w:spacing w:val="5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color w:val="E59216"/>
          <w:spacing w:val="24"/>
          <w:sz w:val="22"/>
          <w:szCs w:val="22"/>
        </w:rPr>
        <w:t>—1h</w:t>
      </w:r>
      <w:r>
        <w:rPr>
          <w:rFonts w:ascii="Times New Roman" w:eastAsia="Times New Roman" w:hAnsi="Times New Roman" w:cs="Times New Roman"/>
          <w:color w:val="E59216"/>
          <w:spacing w:val="5"/>
          <w:sz w:val="22"/>
          <w:szCs w:val="22"/>
        </w:rPr>
        <w:t xml:space="preserve">    </w:t>
      </w:r>
      <w:r>
        <w:rPr>
          <w:rFonts w:ascii="SimSun" w:eastAsia="SimSun" w:hAnsi="SimSun" w:cs="SimSun"/>
          <w:color w:val="E59216"/>
          <w:spacing w:val="24"/>
          <w:sz w:val="22"/>
          <w:szCs w:val="22"/>
        </w:rPr>
        <w:t>内的(光谱辐射)亮度平均值；</w:t>
      </w:r>
    </w:p>
    <w:p>
      <w:pPr>
        <w:spacing w:before="108" w:line="219" w:lineRule="auto"/>
        <w:ind w:left="39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Lmax</w:t>
      </w:r>
      <w:r>
        <w:rPr>
          <w:rFonts w:ascii="SimSun" w:eastAsia="SimSun" w:hAnsi="SimSun" w:cs="SimSun"/>
          <w:spacing w:val="24"/>
          <w:sz w:val="22"/>
          <w:szCs w:val="22"/>
        </w:rPr>
        <w:t>——1h</w:t>
      </w:r>
      <w:r>
        <w:rPr>
          <w:rFonts w:ascii="SimSun" w:eastAsia="SimSun" w:hAnsi="SimSun" w:cs="SimSun"/>
          <w:spacing w:val="46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24"/>
          <w:sz w:val="22"/>
          <w:szCs w:val="22"/>
        </w:rPr>
        <w:t>内的(光谱辐射)亮度最大示值；</w:t>
      </w:r>
    </w:p>
    <w:p>
      <w:pPr>
        <w:spacing w:before="118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Lnin</w:t>
      </w: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18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spacing w:val="-5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>h</w:t>
      </w:r>
      <w:r>
        <w:rPr>
          <w:rFonts w:ascii="Times New Roman" w:eastAsia="Times New Roman" w:hAnsi="Times New Roman" w:cs="Times New Roman"/>
          <w:spacing w:val="14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8"/>
          <w:sz w:val="22"/>
          <w:szCs w:val="22"/>
        </w:rPr>
        <w:t>内的(光谱辐射)</w:t>
      </w:r>
      <w:r>
        <w:rPr>
          <w:rFonts w:ascii="SimSun" w:eastAsia="SimSun" w:hAnsi="SimSun" w:cs="SimSun"/>
          <w:spacing w:val="17"/>
          <w:sz w:val="22"/>
          <w:szCs w:val="22"/>
        </w:rPr>
        <w:t>亮度最小示值。</w:t>
      </w:r>
    </w:p>
    <w:p>
      <w:pPr>
        <w:spacing w:before="89" w:line="219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0"/>
          <w:sz w:val="22"/>
          <w:szCs w:val="22"/>
        </w:rPr>
        <w:t>(3)测量完毕，缓慢降低积分球光源电流，关闭并移除积分球光源。</w:t>
      </w:r>
    </w:p>
    <w:p>
      <w:pPr>
        <w:spacing w:before="109" w:line="219" w:lineRule="auto"/>
        <w:ind w:left="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8"/>
          <w:sz w:val="22"/>
          <w:szCs w:val="22"/>
        </w:rPr>
        <w:t>7.2.3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  </w:t>
      </w:r>
      <w:r>
        <w:rPr>
          <w:rFonts w:ascii="SimSun" w:eastAsia="SimSun" w:hAnsi="SimSun" w:cs="SimSun"/>
          <w:spacing w:val="18"/>
          <w:sz w:val="22"/>
          <w:szCs w:val="22"/>
        </w:rPr>
        <w:t>(辐射)亮度面不均匀性</w:t>
      </w:r>
    </w:p>
    <w:p>
      <w:pPr>
        <w:spacing w:before="87" w:line="267" w:lineRule="auto"/>
        <w:ind w:left="40" w:right="118" w:firstLine="48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7"/>
          <w:sz w:val="22"/>
          <w:szCs w:val="22"/>
        </w:rPr>
        <w:t>重复7</w:t>
      </w:r>
      <w:r>
        <w:rPr>
          <w:rFonts w:ascii="SimSun" w:eastAsia="SimSun" w:hAnsi="SimSun" w:cs="SimSun"/>
          <w:spacing w:val="-5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7"/>
          <w:sz w:val="22"/>
          <w:szCs w:val="22"/>
        </w:rPr>
        <w:t>.</w:t>
      </w:r>
      <w:r>
        <w:rPr>
          <w:rFonts w:ascii="SimSun" w:eastAsia="SimSun" w:hAnsi="SimSun" w:cs="SimSun"/>
          <w:spacing w:val="-6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7"/>
          <w:sz w:val="22"/>
          <w:szCs w:val="22"/>
        </w:rPr>
        <w:t>2</w:t>
      </w:r>
      <w:r>
        <w:rPr>
          <w:rFonts w:ascii="SimSun" w:eastAsia="SimSun" w:hAnsi="SimSun" w:cs="SimSun"/>
          <w:spacing w:val="-6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7"/>
          <w:sz w:val="22"/>
          <w:szCs w:val="22"/>
        </w:rPr>
        <w:t>.</w:t>
      </w:r>
      <w:r>
        <w:rPr>
          <w:rFonts w:ascii="SimSun" w:eastAsia="SimSun" w:hAnsi="SimSun" w:cs="SimSun"/>
          <w:spacing w:val="-6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7"/>
          <w:sz w:val="22"/>
          <w:szCs w:val="22"/>
        </w:rPr>
        <w:t>2步骤(1)。采用(光谱辐射)亮度计，选取积分球开口的9个位置进行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6"/>
          <w:sz w:val="22"/>
          <w:szCs w:val="22"/>
        </w:rPr>
        <w:t>测量，保证测量仪器主轴沿积分球光源出光口平面中心法线方向。图2给出了O,A,</w:t>
      </w:r>
    </w:p>
    <w:p>
      <w:pPr>
        <w:spacing w:before="103" w:line="216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B,C,D,E,F,G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        </w:t>
      </w:r>
      <w:r>
        <w:rPr>
          <w:rFonts w:ascii="SimSun" w:eastAsia="SimSun" w:hAnsi="SimSun" w:cs="SimSun"/>
          <w:spacing w:val="10"/>
          <w:sz w:val="22"/>
          <w:szCs w:val="22"/>
        </w:rPr>
        <w:t>和</w:t>
      </w:r>
      <w:r>
        <w:rPr>
          <w:rFonts w:ascii="SimSun" w:eastAsia="SimSun" w:hAnsi="SimSun" w:cs="SimSun"/>
          <w:spacing w:val="-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sz w:val="22"/>
          <w:szCs w:val="22"/>
        </w:rPr>
        <w:t>H</w:t>
      </w:r>
      <w:r>
        <w:rPr>
          <w:rFonts w:ascii="SimSun" w:eastAsia="SimSun" w:hAnsi="SimSun" w:cs="SimSun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sz w:val="22"/>
          <w:szCs w:val="22"/>
        </w:rPr>
        <w:t>共计9个测量点。</w:t>
      </w:r>
    </w:p>
    <w:p>
      <w:pPr>
        <w:spacing w:line="364" w:lineRule="auto"/>
        <w:rPr>
          <w:rFonts w:ascii="Arial"/>
          <w:sz w:val="21"/>
        </w:rPr>
      </w:pPr>
    </w:p>
    <w:p>
      <w:pPr>
        <w:spacing w:line="2920" w:lineRule="exact"/>
        <w:ind w:firstLine="3110"/>
      </w:pPr>
      <w:r>
        <w:rPr>
          <w:position w:val="-58"/>
        </w:rPr>
        <w:drawing>
          <wp:inline distT="0" distB="0" distL="0" distR="0">
            <wp:extent cx="1873242" cy="185423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73242" cy="185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 w:line="220" w:lineRule="auto"/>
        <w:ind w:left="30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图</w:t>
      </w:r>
      <w:r>
        <w:rPr>
          <w:rFonts w:ascii="SimSun" w:eastAsia="SimSun" w:hAnsi="SimSun" w:cs="SimSun"/>
          <w:spacing w:val="-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2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3"/>
          <w:sz w:val="22"/>
          <w:szCs w:val="22"/>
        </w:rPr>
        <w:t>面不均匀性测试位置示意图</w:t>
      </w:r>
    </w:p>
    <w:p>
      <w:pPr>
        <w:spacing w:before="95" w:line="219" w:lineRule="auto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图</w:t>
      </w:r>
      <w:r>
        <w:rPr>
          <w:rFonts w:ascii="SimSun" w:eastAsia="SimSun" w:hAnsi="SimSun" w:cs="SimSun"/>
          <w:color w:val="162BE5"/>
          <w:spacing w:val="-19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2 中</w:t>
      </w:r>
      <w:r>
        <w:rPr>
          <w:rFonts w:ascii="SimSun" w:eastAsia="SimSun" w:hAnsi="SimSun" w:cs="SimSun"/>
          <w:color w:val="162BE5"/>
          <w:spacing w:val="-30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，</w:t>
      </w:r>
      <w:r>
        <w:rPr>
          <w:rFonts w:ascii="Times New Roman" w:eastAsia="Times New Roman" w:hAnsi="Times New Roman" w:cs="Times New Roman"/>
          <w:color w:val="162BE5"/>
          <w:spacing w:val="14"/>
          <w:sz w:val="22"/>
          <w:szCs w:val="22"/>
        </w:rPr>
        <w:t>O</w:t>
      </w:r>
      <w:r>
        <w:rPr>
          <w:rFonts w:ascii="Times New Roman" w:eastAsia="Times New Roman" w:hAnsi="Times New Roman" w:cs="Times New Roman"/>
          <w:color w:val="162BE5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为积分球开口中心，</w:t>
      </w:r>
      <w:r>
        <w:rPr>
          <w:rFonts w:ascii="SimSun" w:eastAsia="SimSun" w:hAnsi="SimSun" w:cs="SimSun"/>
          <w:color w:val="162BE5"/>
          <w:spacing w:val="-3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162BE5"/>
          <w:spacing w:val="14"/>
          <w:sz w:val="22"/>
          <w:szCs w:val="22"/>
        </w:rPr>
        <w:t>A</w:t>
      </w: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～</w:t>
      </w:r>
      <w:r>
        <w:rPr>
          <w:rFonts w:ascii="Times New Roman" w:eastAsia="Times New Roman" w:hAnsi="Times New Roman" w:cs="Times New Roman"/>
          <w:color w:val="162BE5"/>
          <w:spacing w:val="14"/>
          <w:sz w:val="22"/>
          <w:szCs w:val="22"/>
        </w:rPr>
        <w:t xml:space="preserve">H8     </w:t>
      </w: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个点均匀分布在以</w:t>
      </w:r>
      <w:r>
        <w:rPr>
          <w:rFonts w:ascii="SimSun" w:eastAsia="SimSun" w:hAnsi="SimSun" w:cs="SimSun"/>
          <w:color w:val="162BE5"/>
          <w:spacing w:val="-3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162BE5"/>
          <w:spacing w:val="14"/>
          <w:sz w:val="22"/>
          <w:szCs w:val="22"/>
        </w:rPr>
        <w:t>O</w:t>
      </w:r>
      <w:r>
        <w:rPr>
          <w:rFonts w:ascii="Times New Roman" w:eastAsia="Times New Roman" w:hAnsi="Times New Roman" w:cs="Times New Roman"/>
          <w:color w:val="162BE5"/>
          <w:spacing w:val="54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14"/>
          <w:sz w:val="22"/>
          <w:szCs w:val="22"/>
        </w:rPr>
        <w:t>点为中</w:t>
      </w:r>
      <w:r>
        <w:rPr>
          <w:rFonts w:ascii="SimSun" w:eastAsia="SimSun" w:hAnsi="SimSun" w:cs="SimSun"/>
          <w:color w:val="162BE5"/>
          <w:spacing w:val="13"/>
          <w:sz w:val="22"/>
          <w:szCs w:val="22"/>
        </w:rPr>
        <w:t>心的圆上。</w:t>
      </w:r>
    </w:p>
    <w:p>
      <w:pPr>
        <w:spacing w:before="89" w:line="219" w:lineRule="auto"/>
        <w:ind w:left="4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OA</w:t>
      </w:r>
      <w:r>
        <w:rPr>
          <w:rFonts w:ascii="Times New Roman" w:eastAsia="Times New Roman" w:hAnsi="Times New Roman" w:cs="Times New Roman"/>
          <w:spacing w:val="45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6"/>
          <w:sz w:val="22"/>
          <w:szCs w:val="22"/>
        </w:rPr>
        <w:t>的长度为积分球开口半径的9/10。(辐射)亮度面不均匀性(以下简称面</w:t>
      </w:r>
      <w:r>
        <w:rPr>
          <w:rFonts w:ascii="SimSun" w:eastAsia="SimSun" w:hAnsi="SimSun" w:cs="SimSun"/>
          <w:spacing w:val="25"/>
          <w:sz w:val="22"/>
          <w:szCs w:val="22"/>
        </w:rPr>
        <w:t>不均匀性)</w:t>
      </w:r>
    </w:p>
    <w:p>
      <w:pPr>
        <w:spacing w:before="111" w:line="219" w:lineRule="auto"/>
        <w:ind w:left="7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31"/>
          <w:sz w:val="22"/>
          <w:szCs w:val="22"/>
        </w:rPr>
        <w:t>由公式(2)计算：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2" w:line="222" w:lineRule="auto"/>
        <w:ind w:left="88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(2)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72" w:line="220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式中：</w:t>
      </w:r>
    </w:p>
    <w:p>
      <w:pPr>
        <w:spacing w:before="118" w:line="228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△L</w:t>
      </w:r>
      <w:r>
        <w:rPr>
          <w:rFonts w:ascii="KaiTi" w:eastAsia="KaiTi" w:hAnsi="KaiTi" w:cs="KaiTi"/>
          <w:spacing w:val="-2"/>
          <w:sz w:val="22"/>
          <w:szCs w:val="22"/>
        </w:rPr>
        <w:t>均匀</w:t>
      </w:r>
      <w:r>
        <w:rPr>
          <w:rFonts w:ascii="SimSun" w:eastAsia="SimSun" w:hAnsi="SimSun" w:cs="SimSun"/>
          <w:spacing w:val="-2"/>
          <w:sz w:val="22"/>
          <w:szCs w:val="22"/>
        </w:rPr>
        <w:t>—</w:t>
      </w:r>
      <w:r>
        <w:rPr>
          <w:rFonts w:ascii="SimSun" w:eastAsia="SimSun" w:hAnsi="SimSun" w:cs="SimSun"/>
          <w:spacing w:val="-7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—</w:t>
      </w:r>
      <w:r>
        <w:rPr>
          <w:rFonts w:ascii="SimSun" w:eastAsia="SimSun" w:hAnsi="SimSun" w:cs="SimSun"/>
          <w:spacing w:val="-7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面不均匀性；</w:t>
      </w:r>
    </w:p>
    <w:p>
      <w:pPr>
        <w:spacing w:before="203" w:line="215" w:lineRule="auto"/>
        <w:ind w:left="87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pacing w:val="7"/>
          <w:sz w:val="22"/>
          <w:szCs w:val="22"/>
        </w:rPr>
        <w:t xml:space="preserve">L,  </w:t>
      </w:r>
      <w:r>
        <w:rPr>
          <w:rFonts w:ascii="Times New Roman" w:eastAsia="Times New Roman" w:hAnsi="Times New Roman" w:cs="Times New Roman"/>
          <w:i/>
          <w:iCs/>
          <w:strike/>
          <w:spacing w:val="7"/>
          <w:sz w:val="22"/>
          <w:szCs w:val="22"/>
        </w:rPr>
        <w:t xml:space="preserve">         </w:t>
      </w:r>
      <w:r>
        <w:rPr>
          <w:rFonts w:ascii="SimSun" w:eastAsia="SimSun" w:hAnsi="SimSun" w:cs="SimSun"/>
          <w:spacing w:val="7"/>
          <w:sz w:val="22"/>
          <w:szCs w:val="22"/>
        </w:rPr>
        <w:t>面不均匀性测量平均</w:t>
      </w:r>
      <w:r>
        <w:rPr>
          <w:rFonts w:ascii="SimSun" w:eastAsia="SimSun" w:hAnsi="SimSun" w:cs="SimSun"/>
          <w:spacing w:val="6"/>
          <w:sz w:val="22"/>
          <w:szCs w:val="22"/>
        </w:rPr>
        <w:t>值；</w:t>
      </w:r>
    </w:p>
    <w:p>
      <w:pPr>
        <w:spacing w:before="96" w:line="216" w:lineRule="auto"/>
        <w:ind w:left="89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L;——</w:t>
      </w:r>
      <w:r>
        <w:rPr>
          <w:rFonts w:ascii="SimSun" w:eastAsia="SimSun" w:hAnsi="SimSun" w:cs="SimSun"/>
          <w:spacing w:val="4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第</w:t>
      </w:r>
      <w:r>
        <w:rPr>
          <w:rFonts w:ascii="SimSun" w:eastAsia="SimSun" w:hAnsi="SimSun" w:cs="SimSun"/>
          <w:spacing w:val="-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i(i=A,B,C,…,H)           个位置的测量值；</w:t>
      </w:r>
    </w:p>
    <w:p>
      <w:pPr>
        <w:spacing w:before="105" w:line="219" w:lineRule="auto"/>
        <w:ind w:left="86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z w:val="22"/>
          <w:szCs w:val="22"/>
        </w:rPr>
        <w:t>Lo</w:t>
      </w:r>
      <w:r>
        <w:rPr>
          <w:rFonts w:ascii="SimSun" w:eastAsia="SimSun" w:hAnsi="SimSun" w:cs="SimSun"/>
          <w:color w:val="162BE5"/>
          <w:spacing w:val="8"/>
          <w:sz w:val="22"/>
          <w:szCs w:val="22"/>
        </w:rPr>
        <w:t>——</w:t>
      </w:r>
      <w:r>
        <w:rPr>
          <w:rFonts w:ascii="SimSun" w:eastAsia="SimSun" w:hAnsi="SimSun" w:cs="SimSun"/>
          <w:color w:val="162BE5"/>
          <w:spacing w:val="88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8"/>
          <w:sz w:val="22"/>
          <w:szCs w:val="22"/>
        </w:rPr>
        <w:t>中心点的测量值。</w:t>
      </w:r>
    </w:p>
    <w:p>
      <w:pPr>
        <w:spacing w:before="108" w:line="219" w:lineRule="auto"/>
        <w:ind w:left="50"/>
        <w:rPr>
          <w:rFonts w:ascii="SimSun" w:eastAsia="SimSun" w:hAnsi="SimSun" w:cs="SimSun"/>
          <w:sz w:val="22"/>
          <w:szCs w:val="22"/>
        </w:rPr>
        <w:sectPr>
          <w:headerReference w:type="default" r:id="rId23"/>
          <w:footerReference w:type="default" r:id="rId24"/>
          <w:pgSz w:w="11910" w:h="16840"/>
          <w:pgMar w:top="1490" w:right="1300" w:bottom="1324" w:left="1349" w:header="1240" w:footer="1106" w:gutter="0"/>
          <w:pgNumType w:start="8"/>
          <w:cols w:space="708"/>
        </w:sectPr>
      </w:pPr>
      <w:r>
        <w:rPr>
          <w:rFonts w:ascii="SimSun" w:eastAsia="SimSun" w:hAnsi="SimSun" w:cs="SimSun"/>
          <w:spacing w:val="18"/>
          <w:sz w:val="22"/>
          <w:szCs w:val="22"/>
        </w:rPr>
        <w:t>7.2.4   (辐射)亮度角度不均匀性</w:t>
      </w:r>
    </w:p>
    <w:p>
      <w:pPr>
        <w:spacing w:before="118" w:line="287" w:lineRule="auto"/>
        <w:ind w:left="10" w:right="112" w:firstLine="50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1"/>
          <w:sz w:val="22"/>
          <w:szCs w:val="22"/>
        </w:rPr>
        <w:t>(1)按照图3 (a) 将(光谱辐射)亮度计安装在水平(或垂直)变角导轨上，变角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6"/>
          <w:sz w:val="22"/>
          <w:szCs w:val="22"/>
        </w:rPr>
        <w:t>导轨的圆心位于积分球光源出光口的中心，(光谱辐射)亮度计光轴正对积分球光源出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7"/>
          <w:sz w:val="22"/>
          <w:szCs w:val="22"/>
        </w:rPr>
        <w:t xml:space="preserve">光口，并沿变角导轨移动；或按照图3 </w:t>
      </w:r>
      <w:r>
        <w:rPr>
          <w:rFonts w:ascii="Times New Roman" w:eastAsia="Times New Roman" w:hAnsi="Times New Roman" w:cs="Times New Roman"/>
          <w:spacing w:val="27"/>
          <w:sz w:val="22"/>
          <w:szCs w:val="22"/>
        </w:rPr>
        <w:t xml:space="preserve">(b)    </w:t>
      </w:r>
      <w:r>
        <w:rPr>
          <w:rFonts w:ascii="SimSun" w:eastAsia="SimSun" w:hAnsi="SimSun" w:cs="SimSun"/>
          <w:spacing w:val="27"/>
          <w:sz w:val="22"/>
          <w:szCs w:val="22"/>
        </w:rPr>
        <w:t>固定(光谱辐射)亮度计，将积分球光源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2"/>
          <w:sz w:val="22"/>
          <w:szCs w:val="22"/>
        </w:rPr>
        <w:t>安装在水平(或垂直)旋转平台上，(光谱辐射)亮度计光轴正对积分球光源</w:t>
      </w:r>
      <w:r>
        <w:rPr>
          <w:rFonts w:ascii="SimSun" w:eastAsia="SimSun" w:hAnsi="SimSun" w:cs="SimSun"/>
          <w:spacing w:val="31"/>
          <w:sz w:val="22"/>
          <w:szCs w:val="22"/>
        </w:rPr>
        <w:t>出光口中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6"/>
          <w:sz w:val="22"/>
          <w:szCs w:val="22"/>
        </w:rPr>
        <w:t>心，保证过积分球光源出光口中心的垂直直径与转台转轴重合，改变积分球光源旋转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角度。</w:t>
      </w:r>
    </w:p>
    <w:p>
      <w:pPr>
        <w:spacing w:before="110" w:line="219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sz w:val="22"/>
          <w:szCs w:val="22"/>
        </w:rPr>
        <w:t>(2)重复7</w:t>
      </w:r>
      <w:r>
        <w:rPr>
          <w:rFonts w:ascii="SimSun" w:eastAsia="SimSun" w:hAnsi="SimSun" w:cs="SimSun"/>
          <w:spacing w:val="-6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6"/>
          <w:sz w:val="22"/>
          <w:szCs w:val="22"/>
        </w:rPr>
        <w:t>.</w:t>
      </w:r>
      <w:r>
        <w:rPr>
          <w:rFonts w:ascii="SimSun" w:eastAsia="SimSun" w:hAnsi="SimSun" w:cs="SimSun"/>
          <w:spacing w:val="-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6"/>
          <w:sz w:val="22"/>
          <w:szCs w:val="22"/>
        </w:rPr>
        <w:t>2</w:t>
      </w:r>
      <w:r>
        <w:rPr>
          <w:rFonts w:ascii="SimSun" w:eastAsia="SimSun" w:hAnsi="SimSun" w:cs="SimSun"/>
          <w:spacing w:val="-6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6"/>
          <w:sz w:val="22"/>
          <w:szCs w:val="22"/>
        </w:rPr>
        <w:t>.</w:t>
      </w:r>
      <w:r>
        <w:rPr>
          <w:rFonts w:ascii="SimSun" w:eastAsia="SimSun" w:hAnsi="SimSun" w:cs="SimSun"/>
          <w:spacing w:val="-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6"/>
          <w:sz w:val="22"/>
          <w:szCs w:val="22"/>
        </w:rPr>
        <w:t>2步骤(1)。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headerReference w:type="default" r:id="rId25"/>
          <w:footerReference w:type="default" r:id="rId26"/>
          <w:type w:val="nextPage"/>
          <w:pgSz w:w="11910" w:h="16840"/>
          <w:pgMar w:top="1490" w:right="1300" w:bottom="1324" w:left="1349" w:header="1240" w:footer="1106" w:gutter="0"/>
          <w:pgNumType w:start="9"/>
          <w:cols w:space="708"/>
          <w:titlePg w:val="0"/>
        </w:sectPr>
      </w:pPr>
    </w:p>
    <w:p>
      <w:pPr>
        <w:spacing w:before="236" w:line="259" w:lineRule="auto"/>
        <w:ind w:left="30" w:right="47" w:firstLine="489"/>
        <w:rPr>
          <w:rFonts w:ascii="SimSun" w:eastAsia="SimSun" w:hAnsi="SimSun" w:cs="SimSun"/>
          <w:sz w:val="22"/>
          <w:szCs w:val="22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2171672</wp:posOffset>
            </wp:positionH>
            <wp:positionV relativeFrom="page">
              <wp:posOffset>4400548</wp:posOffset>
            </wp:positionV>
            <wp:extent cx="3168683" cy="58418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168683" cy="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7"/>
          <w:sz w:val="22"/>
          <w:szCs w:val="22"/>
        </w:rPr>
        <w:t>(3)以积分球光源出光口中心的法线为起始轴线，每隔5°,采用(光谱</w:t>
      </w:r>
      <w:r>
        <w:rPr>
          <w:rFonts w:ascii="SimSun" w:eastAsia="SimSun" w:hAnsi="SimSun" w:cs="SimSun"/>
          <w:spacing w:val="26"/>
          <w:sz w:val="22"/>
          <w:szCs w:val="22"/>
        </w:rPr>
        <w:t>辐射)亮度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计，分别记录0°,±5°,±10°,±15°,±20°,±25°的示值。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58"/>
        <w:ind w:left="429"/>
        <w:rPr>
          <w:rFonts w:ascii="SimSun" w:eastAsia="SimSun" w:hAnsi="SimSun" w:cs="SimSun"/>
          <w:sz w:val="18"/>
          <w:szCs w:val="1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3689385</wp:posOffset>
            </wp:positionH>
            <wp:positionV relativeFrom="paragraph">
              <wp:posOffset>183232</wp:posOffset>
            </wp:positionV>
            <wp:extent cx="1415992" cy="1416019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15992" cy="1416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position w:val="-208"/>
          <w:sz w:val="18"/>
          <w:szCs w:val="18"/>
        </w:rPr>
        <w:drawing>
          <wp:inline distT="0" distB="0" distL="0" distR="0">
            <wp:extent cx="2273317" cy="161288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73317" cy="161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18"/>
          <w:szCs w:val="18"/>
        </w:rPr>
        <w:t xml:space="preserve">                                  </w:t>
      </w:r>
      <w:r>
        <w:rPr>
          <w:rFonts w:ascii="SimSun" w:eastAsia="SimSun" w:hAnsi="SimSun" w:cs="SimSun"/>
          <w:spacing w:val="-11"/>
          <w:sz w:val="18"/>
          <w:szCs w:val="18"/>
        </w:rPr>
        <w:t>积分球光源</w:t>
      </w:r>
    </w:p>
    <w:p>
      <w:pPr>
        <w:spacing w:before="97" w:line="219" w:lineRule="auto"/>
        <w:ind w:left="139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8"/>
          <w:sz w:val="18"/>
          <w:szCs w:val="18"/>
        </w:rPr>
        <w:t>(光谱辐射)亮度计                                       (光谱辐射)亮度计</w:t>
      </w:r>
    </w:p>
    <w:p>
      <w:pPr>
        <w:spacing w:before="36" w:line="212" w:lineRule="auto"/>
        <w:ind w:left="1440"/>
        <w:rPr>
          <w:rFonts w:ascii="SimSun" w:eastAsia="SimSun" w:hAnsi="SimSun" w:cs="SimSun"/>
          <w:sz w:val="18"/>
          <w:szCs w:val="18"/>
        </w:rPr>
      </w:pPr>
      <w:r>
        <w:rPr>
          <w:rFonts w:ascii="Times New Roman" w:eastAsia="Times New Roman" w:hAnsi="Times New Roman" w:cs="Times New Roman"/>
          <w:spacing w:val="7"/>
          <w:sz w:val="18"/>
          <w:szCs w:val="18"/>
        </w:rPr>
        <w:t xml:space="preserve">(a)   </w:t>
      </w:r>
      <w:r>
        <w:rPr>
          <w:rFonts w:ascii="SimSun" w:eastAsia="SimSun" w:hAnsi="SimSun" w:cs="SimSun"/>
          <w:spacing w:val="7"/>
          <w:sz w:val="18"/>
          <w:szCs w:val="18"/>
        </w:rPr>
        <w:t>固定积分球光源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  </w:t>
      </w:r>
      <w:r>
        <w:rPr>
          <w:rFonts w:ascii="Times New Roman" w:eastAsia="Times New Roman" w:hAnsi="Times New Roman" w:cs="Times New Roman"/>
          <w:spacing w:val="7"/>
          <w:sz w:val="18"/>
          <w:szCs w:val="18"/>
        </w:rPr>
        <w:t>(b)</w:t>
      </w:r>
      <w:r>
        <w:rPr>
          <w:rFonts w:ascii="Times New Roman" w:eastAsia="Times New Roman" w:hAnsi="Times New Roman" w:cs="Times New Roman"/>
          <w:spacing w:val="19"/>
          <w:w w:val="102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7"/>
          <w:sz w:val="18"/>
          <w:szCs w:val="18"/>
        </w:rPr>
        <w:t>固定(光</w:t>
      </w:r>
      <w:r>
        <w:rPr>
          <w:rFonts w:ascii="SimSun" w:eastAsia="SimSun" w:hAnsi="SimSun" w:cs="SimSun"/>
          <w:spacing w:val="6"/>
          <w:sz w:val="18"/>
          <w:szCs w:val="18"/>
        </w:rPr>
        <w:t>谱辐射)亮度计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71" w:line="219" w:lineRule="auto"/>
        <w:ind w:left="31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图3  角度不均匀性测量示意图</w:t>
      </w:r>
    </w:p>
    <w:p>
      <w:pPr>
        <w:spacing w:before="79" w:line="219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4"/>
          <w:sz w:val="22"/>
          <w:szCs w:val="22"/>
        </w:rPr>
        <w:t>(4)(辐射)亮度角度不均匀性(以下简称角度不均匀性)</w:t>
      </w:r>
      <w:r>
        <w:rPr>
          <w:rFonts w:ascii="SimSun" w:eastAsia="SimSun" w:hAnsi="SimSun" w:cs="SimSun"/>
          <w:spacing w:val="33"/>
          <w:sz w:val="22"/>
          <w:szCs w:val="22"/>
        </w:rPr>
        <w:t>根据公式(3)计算：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62" w:line="222" w:lineRule="auto"/>
        <w:ind w:left="87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(3)</w:t>
      </w:r>
    </w:p>
    <w:p>
      <w:pPr>
        <w:spacing w:before="271" w:line="220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式中：</w:t>
      </w:r>
    </w:p>
    <w:p>
      <w:pPr>
        <w:spacing w:before="88" w:line="228" w:lineRule="auto"/>
        <w:ind w:left="4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△L</w:t>
      </w:r>
      <w:r>
        <w:rPr>
          <w:rFonts w:ascii="YouYuan" w:eastAsia="YouYuan" w:hAnsi="YouYuan" w:cs="YouYuan"/>
          <w:spacing w:val="1"/>
          <w:sz w:val="22"/>
          <w:szCs w:val="22"/>
        </w:rPr>
        <w:t>角</w:t>
      </w:r>
      <w:r>
        <w:rPr>
          <w:rFonts w:ascii="SimSun" w:eastAsia="SimSun" w:hAnsi="SimSun" w:cs="SimSun"/>
          <w:spacing w:val="1"/>
          <w:sz w:val="22"/>
          <w:szCs w:val="22"/>
        </w:rPr>
        <w:t>—</w:t>
      </w:r>
      <w:r>
        <w:rPr>
          <w:rFonts w:ascii="SimSun" w:eastAsia="SimSun" w:hAnsi="SimSun" w:cs="SimSun"/>
          <w:spacing w:val="-7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—</w:t>
      </w:r>
      <w:r>
        <w:rPr>
          <w:rFonts w:ascii="SimSun" w:eastAsia="SimSun" w:hAnsi="SimSun" w:cs="SimSun"/>
          <w:spacing w:val="-7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角度不均匀性；</w:t>
      </w:r>
    </w:p>
    <w:p>
      <w:pPr>
        <w:spacing w:line="62" w:lineRule="exact"/>
      </w:pPr>
    </w:p>
    <w:p>
      <w:pPr>
        <w:spacing w:line="62" w:lineRule="exact"/>
        <w:sectPr>
          <w:headerReference w:type="default" r:id="rId30"/>
          <w:footerReference w:type="default" r:id="rId31"/>
          <w:pgSz w:w="11910" w:h="16840"/>
          <w:pgMar w:top="1490" w:right="1370" w:bottom="1320" w:left="1360" w:header="1234" w:footer="1163" w:gutter="0"/>
          <w:pgNumType w:start="10"/>
          <w:cols w:num="1" w:space="708" w:equalWidth="0">
            <w:col w:w="9180" w:space="0"/>
          </w:cols>
        </w:sectPr>
      </w:pPr>
    </w:p>
    <w:p>
      <w:pPr>
        <w:spacing w:before="45" w:line="211" w:lineRule="auto"/>
        <w:ind w:left="61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22"/>
          <w:szCs w:val="22"/>
        </w:rPr>
        <w:t>L</w:t>
      </w:r>
      <w:r>
        <w:rPr>
          <w:rFonts w:ascii="Times New Roman" w:eastAsia="Times New Roman" w:hAnsi="Times New Roman" w:cs="Times New Roman"/>
          <w:i/>
          <w:iCs/>
          <w:spacing w:val="-20"/>
          <w:sz w:val="22"/>
          <w:szCs w:val="22"/>
        </w:rPr>
        <w:t xml:space="preserve"> </w:t>
      </w:r>
      <w:r>
        <w:rPr>
          <w:rFonts w:ascii="SimSun" w:eastAsia="SimSun" w:hAnsi="SimSun" w:cs="SimSun"/>
          <w:i/>
          <w:iCs/>
          <w:spacing w:val="-4"/>
          <w:sz w:val="23"/>
          <w:szCs w:val="23"/>
        </w:rPr>
        <w:t>。</w:t>
      </w:r>
      <w:r>
        <w:rPr>
          <w:rFonts w:ascii="SimSun" w:eastAsia="SimSun" w:hAnsi="SimSun" w:cs="SimSun"/>
          <w:strike/>
          <w:spacing w:val="15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-1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角度0°的测量值；</w:t>
      </w:r>
    </w:p>
    <w:p>
      <w:pPr>
        <w:spacing w:before="84" w:line="216" w:lineRule="auto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8"/>
          <w:sz w:val="22"/>
          <w:szCs w:val="22"/>
        </w:rPr>
        <w:t>L;—— 不同角度的测量值，其中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8"/>
          <w:sz w:val="22"/>
          <w:szCs w:val="22"/>
        </w:rPr>
        <w:t>i=1,2,…,5,</w:t>
      </w:r>
    </w:p>
    <w:p>
      <w:pPr>
        <w:spacing w:before="120" w:line="259" w:lineRule="auto"/>
        <w:ind w:left="20" w:right="34" w:firstLine="6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L;——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不同角度的测量值，其中j=6,7,…,10,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8"/>
          <w:sz w:val="22"/>
          <w:szCs w:val="22"/>
        </w:rPr>
        <w:t>7.2.5</w:t>
      </w:r>
      <w:r>
        <w:rPr>
          <w:rFonts w:ascii="SimSun" w:eastAsia="SimSun" w:hAnsi="SimSun" w:cs="SimSun"/>
          <w:spacing w:val="3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8"/>
          <w:sz w:val="22"/>
          <w:szCs w:val="22"/>
        </w:rPr>
        <w:t>光谱辐射亮度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590" w:lineRule="exact"/>
        <w:ind w:firstLine="679"/>
      </w:pPr>
      <w:r>
        <w:rPr>
          <w:position w:val="-11"/>
        </w:rPr>
        <w:drawing>
          <wp:inline distT="0" distB="0" distL="0" distR="0">
            <wp:extent cx="1955828" cy="37469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55828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7" w:line="185" w:lineRule="auto"/>
        <w:ind w:left="76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2"/>
          <w:sz w:val="18"/>
          <w:szCs w:val="18"/>
        </w:rPr>
        <w:t>光谱辐射亮度</w:t>
      </w:r>
    </w:p>
    <w:p>
      <w:pPr>
        <w:spacing w:line="219" w:lineRule="auto"/>
        <w:ind w:left="77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0"/>
          <w:sz w:val="18"/>
          <w:szCs w:val="18"/>
        </w:rPr>
        <w:t>标准光源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72" w:line="216" w:lineRule="auto"/>
        <w:ind w:left="7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sz w:val="22"/>
          <w:szCs w:val="22"/>
        </w:rPr>
        <w:t>对应5°,10°,…,25°;</w:t>
      </w:r>
    </w:p>
    <w:p>
      <w:pPr>
        <w:spacing w:before="120" w:line="216" w:lineRule="auto"/>
        <w:ind w:left="56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7"/>
          <w:sz w:val="22"/>
          <w:szCs w:val="22"/>
        </w:rPr>
        <w:t>对应-5°,-10°,…,一25°。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2340" w:lineRule="exact"/>
      </w:pPr>
      <w:r>
        <w:rPr>
          <w:position w:val="-46"/>
        </w:rPr>
        <w:drawing>
          <wp:inline distT="0" distB="0" distL="0" distR="0">
            <wp:extent cx="1943122" cy="148595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43122" cy="1485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40" w:lineRule="exact"/>
        <w:sectPr>
          <w:headerReference w:type="default" r:id="rId34"/>
          <w:footerReference w:type="default" r:id="rId35"/>
          <w:type w:val="continuous"/>
          <w:pgSz w:w="11910" w:h="16840"/>
          <w:pgMar w:top="1490" w:right="1370" w:bottom="1320" w:left="1360" w:header="1234" w:footer="1163" w:gutter="0"/>
          <w:pgNumType w:start="11"/>
          <w:cols w:num="2" w:space="708" w:equalWidth="0">
            <w:col w:w="5367" w:space="63"/>
            <w:col w:w="3750" w:space="0"/>
          </w:cols>
        </w:sectPr>
      </w:pPr>
    </w:p>
    <w:p>
      <w:pPr>
        <w:spacing w:before="81" w:line="228" w:lineRule="auto"/>
        <w:ind w:left="830"/>
        <w:rPr>
          <w:rFonts w:ascii="SimSun" w:eastAsia="SimSun" w:hAnsi="SimSun" w:cs="SimSun"/>
          <w:sz w:val="18"/>
          <w:szCs w:val="18"/>
        </w:rPr>
        <w:sectPr>
          <w:headerReference w:type="default" r:id="rId36"/>
          <w:footerReference w:type="default" r:id="rId37"/>
          <w:type w:val="continuous"/>
          <w:pgSz w:w="11910" w:h="16840"/>
          <w:pgMar w:top="1490" w:right="1370" w:bottom="1320" w:left="1360" w:header="1234" w:footer="1163" w:gutter="0"/>
          <w:pgNumType w:start="12"/>
          <w:cols w:num="1" w:space="708" w:equalWidth="0">
            <w:col w:w="9180" w:space="0"/>
          </w:cols>
        </w:sectPr>
      </w:pPr>
      <w:r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</w:rPr>
        <w:t xml:space="preserve">(a)  </w:t>
      </w:r>
      <w:r>
        <w:rPr>
          <w:rFonts w:ascii="SimSun" w:eastAsia="SimSun" w:hAnsi="SimSun" w:cs="SimSun"/>
          <w:spacing w:val="1"/>
          <w:position w:val="-1"/>
          <w:sz w:val="18"/>
          <w:szCs w:val="18"/>
        </w:rPr>
        <w:t xml:space="preserve">采用光谱辐射亮度标准光源校准                </w:t>
      </w:r>
      <w:r>
        <w:rPr>
          <w:rFonts w:ascii="Times New Roman" w:eastAsia="Times New Roman" w:hAnsi="Times New Roman" w:cs="Times New Roman"/>
          <w:spacing w:val="1"/>
          <w:position w:val="1"/>
          <w:sz w:val="16"/>
          <w:szCs w:val="16"/>
        </w:rPr>
        <w:t xml:space="preserve">(b)    </w:t>
      </w:r>
      <w:r>
        <w:rPr>
          <w:rFonts w:ascii="SimSun" w:eastAsia="SimSun" w:hAnsi="SimSun" w:cs="SimSun"/>
          <w:spacing w:val="1"/>
          <w:position w:val="1"/>
          <w:sz w:val="18"/>
          <w:szCs w:val="18"/>
        </w:rPr>
        <w:t>采用光谱</w:t>
      </w:r>
      <w:r>
        <w:rPr>
          <w:rFonts w:ascii="SimSun" w:eastAsia="SimSun" w:hAnsi="SimSun" w:cs="SimSun"/>
          <w:position w:val="1"/>
          <w:sz w:val="18"/>
          <w:szCs w:val="18"/>
        </w:rPr>
        <w:t>辐射照度标准灯和标准白板校准</w:t>
      </w:r>
    </w:p>
    <w:p>
      <w:pPr>
        <w:spacing w:before="176" w:line="219" w:lineRule="auto"/>
        <w:ind w:left="316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图4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1"/>
          <w:sz w:val="22"/>
          <w:szCs w:val="22"/>
        </w:rPr>
        <w:t>光谱辐射亮度校准示意图</w:t>
      </w:r>
    </w:p>
    <w:p>
      <w:pPr>
        <w:spacing w:before="35" w:line="284" w:lineRule="auto"/>
        <w:ind w:left="20" w:right="39" w:firstLine="48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0"/>
          <w:sz w:val="22"/>
          <w:szCs w:val="22"/>
        </w:rPr>
        <w:t xml:space="preserve">(1)采用光谱辐射亮度标准光源作为计量标准器时，按照图4 </w:t>
      </w:r>
      <w:r>
        <w:rPr>
          <w:rFonts w:ascii="Times New Roman" w:eastAsia="Times New Roman" w:hAnsi="Times New Roman" w:cs="Times New Roman"/>
          <w:spacing w:val="20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spacing w:val="19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19"/>
          <w:sz w:val="22"/>
          <w:szCs w:val="22"/>
        </w:rPr>
        <w:t>调节标准光源使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6"/>
          <w:sz w:val="22"/>
          <w:szCs w:val="22"/>
        </w:rPr>
        <w:t>得发光平面中心法线方向与光谱辐射亮度计光轴重合，并使标准光源校准平面清晰成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2"/>
          <w:sz w:val="22"/>
          <w:szCs w:val="22"/>
        </w:rPr>
        <w:t>像；采用光谱辐射照度标准灯和标准白板作为计量标准器时，按照图4 (b)</w:t>
      </w:r>
      <w:r>
        <w:rPr>
          <w:rFonts w:ascii="SimSun" w:eastAsia="SimSun" w:hAnsi="SimSun" w:cs="SimSun"/>
          <w:spacing w:val="1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2"/>
          <w:sz w:val="22"/>
          <w:szCs w:val="22"/>
        </w:rPr>
        <w:t>调节光谱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0"/>
          <w:sz w:val="22"/>
          <w:szCs w:val="22"/>
        </w:rPr>
        <w:t>辐射照度标准灯出光平面中心法线与标准白板中心法线</w:t>
      </w:r>
      <w:r>
        <w:rPr>
          <w:rFonts w:ascii="SimSun" w:eastAsia="SimSun" w:hAnsi="SimSun" w:cs="SimSun"/>
          <w:spacing w:val="19"/>
          <w:sz w:val="22"/>
          <w:szCs w:val="22"/>
        </w:rPr>
        <w:t>重合，使光谱辐射亮度计光轴与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3"/>
          <w:sz w:val="22"/>
          <w:szCs w:val="22"/>
        </w:rPr>
        <w:t>标准白板中心法线呈45°角，并使标准白板成像清晰。</w:t>
      </w:r>
    </w:p>
    <w:p>
      <w:pPr>
        <w:spacing w:line="284" w:lineRule="auto"/>
        <w:rPr>
          <w:rFonts w:ascii="SimSun" w:eastAsia="SimSun" w:hAnsi="SimSun" w:cs="SimSun"/>
          <w:sz w:val="22"/>
          <w:szCs w:val="22"/>
        </w:rPr>
        <w:sectPr>
          <w:headerReference w:type="default" r:id="rId38"/>
          <w:footerReference w:type="default" r:id="rId39"/>
          <w:type w:val="nextPage"/>
          <w:pgSz w:w="11910" w:h="16840"/>
          <w:pgMar w:top="1490" w:right="1370" w:bottom="1320" w:left="1360" w:header="1234" w:footer="1163" w:gutter="0"/>
          <w:pgNumType w:start="13"/>
          <w:cols w:num="1" w:space="708" w:equalWidth="0">
            <w:col w:w="9180" w:space="0"/>
          </w:cols>
          <w:titlePg w:val="0"/>
        </w:sectPr>
      </w:pPr>
    </w:p>
    <w:p>
      <w:pPr>
        <w:pStyle w:val="BodyText"/>
        <w:spacing w:before="225" w:line="217" w:lineRule="auto"/>
        <w:ind w:left="16" w:right="9" w:firstLine="494"/>
      </w:pPr>
      <w:r>
        <w:rPr>
          <w:spacing w:val="17"/>
        </w:rPr>
        <w:t>(2)</w:t>
      </w:r>
      <w:r>
        <w:rPr>
          <w:spacing w:val="67"/>
        </w:rPr>
        <w:t xml:space="preserve"> </w:t>
      </w:r>
      <w:r>
        <w:rPr>
          <w:spacing w:val="17"/>
        </w:rPr>
        <w:t>点燃标准光源</w:t>
      </w:r>
      <w:r>
        <w:rPr>
          <w:spacing w:val="-11"/>
        </w:rPr>
        <w:t xml:space="preserve"> </w:t>
      </w:r>
      <w:r>
        <w:rPr>
          <w:spacing w:val="17"/>
        </w:rPr>
        <w:t>,</w:t>
      </w:r>
      <w:r>
        <w:rPr>
          <w:spacing w:val="2"/>
        </w:rPr>
        <w:t xml:space="preserve">  </w:t>
      </w:r>
      <w:r>
        <w:rPr>
          <w:spacing w:val="17"/>
        </w:rPr>
        <w:t>缓慢将电流升至工作电流</w:t>
      </w:r>
      <w:r>
        <w:rPr>
          <w:spacing w:val="-16"/>
        </w:rPr>
        <w:t xml:space="preserve"> </w:t>
      </w:r>
      <w:r>
        <w:rPr>
          <w:spacing w:val="17"/>
        </w:rPr>
        <w:t>。</w:t>
      </w:r>
      <w:r>
        <w:rPr>
          <w:spacing w:val="-30"/>
        </w:rPr>
        <w:t xml:space="preserve"> </w:t>
      </w:r>
      <w:r>
        <w:rPr>
          <w:spacing w:val="17"/>
        </w:rPr>
        <w:t>同时预热光谱辐射亮度计和标准光</w:t>
      </w:r>
      <w:r>
        <w:t xml:space="preserve"> </w:t>
      </w:r>
      <w:r>
        <w:rPr>
          <w:spacing w:val="13"/>
        </w:rPr>
        <w:t>源</w:t>
      </w:r>
      <w:r>
        <w:rPr>
          <w:spacing w:val="-6"/>
        </w:rPr>
        <w:t xml:space="preserve"> </w:t>
      </w:r>
      <w:r>
        <w:rPr>
          <w:spacing w:val="13"/>
          <w:position w:val="1"/>
        </w:rPr>
        <w:t xml:space="preserve">,  </w:t>
      </w:r>
      <w:r>
        <w:rPr>
          <w:spacing w:val="13"/>
        </w:rPr>
        <w:t>预热时间不少于 20</w:t>
      </w:r>
      <w:r>
        <w:rPr>
          <w:spacing w:val="-15"/>
        </w:rPr>
        <w:t xml:space="preserve"> </w:t>
      </w:r>
      <w:r>
        <w:t>min</w:t>
      </w:r>
      <w:r>
        <w:rPr>
          <w:spacing w:val="13"/>
          <w:position w:val="1"/>
        </w:rPr>
        <w:t>。</w:t>
      </w:r>
    </w:p>
    <w:p>
      <w:pPr>
        <w:pStyle w:val="BodyText"/>
        <w:spacing w:before="38" w:line="233" w:lineRule="auto"/>
        <w:ind w:left="511"/>
      </w:pPr>
      <w:r>
        <w:rPr>
          <w:spacing w:val="16"/>
        </w:rPr>
        <w:t>(3)</w:t>
      </w:r>
      <w:r>
        <w:rPr>
          <w:spacing w:val="64"/>
          <w:w w:val="101"/>
        </w:rPr>
        <w:t xml:space="preserve"> </w:t>
      </w:r>
      <w:r>
        <w:rPr>
          <w:spacing w:val="16"/>
        </w:rPr>
        <w:t>采用标准光源校准光谱辐射亮度计</w:t>
      </w:r>
      <w:r>
        <w:rPr>
          <w:spacing w:val="-31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1" w:line="174" w:lineRule="auto"/>
        <w:ind w:left="511"/>
      </w:pPr>
      <w:r>
        <w:rPr>
          <w:spacing w:val="15"/>
        </w:rPr>
        <w:t>(4)</w:t>
      </w:r>
      <w:r>
        <w:rPr>
          <w:spacing w:val="49"/>
          <w:w w:val="101"/>
        </w:rPr>
        <w:t xml:space="preserve"> </w:t>
      </w:r>
      <w:r>
        <w:rPr>
          <w:spacing w:val="15"/>
        </w:rPr>
        <w:t>校准后移除标准光源</w:t>
      </w:r>
      <w:r>
        <w:rPr>
          <w:spacing w:val="-31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81" w:line="207" w:lineRule="auto"/>
        <w:ind w:left="13" w:right="9" w:firstLine="497"/>
      </w:pPr>
      <w:r>
        <w:rPr>
          <w:spacing w:val="20"/>
        </w:rPr>
        <w:t>(5)</w:t>
      </w:r>
      <w:r>
        <w:rPr>
          <w:spacing w:val="48"/>
        </w:rPr>
        <w:t xml:space="preserve"> </w:t>
      </w:r>
      <w:r>
        <w:rPr>
          <w:spacing w:val="20"/>
        </w:rPr>
        <w:t>安装并调节积分球光源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1"/>
        </w:rPr>
        <w:t xml:space="preserve">  </w:t>
      </w:r>
      <w:r>
        <w:rPr>
          <w:spacing w:val="20"/>
        </w:rPr>
        <w:t>使其出光口平面中心法线方向与光</w:t>
      </w:r>
      <w:r>
        <w:rPr>
          <w:spacing w:val="19"/>
        </w:rPr>
        <w:t>谱辐射亮度计光轴</w:t>
      </w:r>
      <w:r>
        <w:rPr>
          <w:spacing w:val="1"/>
        </w:rPr>
        <w:t xml:space="preserve"> </w:t>
      </w:r>
      <w:r>
        <w:rPr>
          <w:spacing w:val="17"/>
        </w:rPr>
        <w:t>重合</w:t>
      </w:r>
      <w:r>
        <w:rPr>
          <w:spacing w:val="-3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并使积分球光源出光口平面清晰成像</w:t>
      </w:r>
      <w:r>
        <w:rPr>
          <w:spacing w:val="-31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76" w:line="197" w:lineRule="auto"/>
        <w:ind w:left="38" w:right="9" w:firstLine="472"/>
      </w:pPr>
      <w:r>
        <w:rPr>
          <w:spacing w:val="18"/>
        </w:rPr>
        <w:t>(6)</w:t>
      </w:r>
      <w:r>
        <w:rPr>
          <w:spacing w:val="48"/>
          <w:w w:val="101"/>
        </w:rPr>
        <w:t xml:space="preserve"> </w:t>
      </w:r>
      <w:r>
        <w:rPr>
          <w:spacing w:val="18"/>
        </w:rPr>
        <w:t>重复 7</w:t>
      </w:r>
      <w:r>
        <w:rPr>
          <w:spacing w:val="18"/>
          <w:position w:val="-2"/>
        </w:rPr>
        <w:t>.2.</w:t>
      </w:r>
      <w:r>
        <w:rPr>
          <w:spacing w:val="18"/>
        </w:rPr>
        <w:t>2步骤  (1) ,  采用光谱辐射亮度</w:t>
      </w:r>
      <w:r>
        <w:rPr>
          <w:spacing w:val="17"/>
        </w:rPr>
        <w:t>计测量</w:t>
      </w:r>
      <w:r>
        <w:rPr>
          <w:spacing w:val="-17"/>
        </w:rPr>
        <w:t xml:space="preserve"> </w:t>
      </w:r>
      <w:r>
        <w:rPr>
          <w:spacing w:val="17"/>
        </w:rPr>
        <w:t>。积分球光源的光谱辐射亮度</w:t>
      </w:r>
      <w:r>
        <w:t xml:space="preserve"> </w:t>
      </w:r>
      <w:r>
        <w:rPr>
          <w:spacing w:val="9"/>
        </w:rPr>
        <w:t>由公式</w:t>
      </w:r>
      <w:r>
        <w:rPr>
          <w:spacing w:val="18"/>
          <w:w w:val="101"/>
        </w:rPr>
        <w:t xml:space="preserve">  </w:t>
      </w:r>
      <w:r>
        <w:rPr>
          <w:spacing w:val="9"/>
        </w:rPr>
        <w:t>(4)  计算</w:t>
      </w:r>
      <w:r>
        <w:rPr>
          <w:spacing w:val="-9"/>
        </w:rPr>
        <w:t xml:space="preserve"> </w:t>
      </w:r>
      <w:r>
        <w:rPr>
          <w:spacing w:val="9"/>
        </w:rPr>
        <w:t>:</w:t>
      </w:r>
    </w:p>
    <w:p>
      <w:pPr>
        <w:pStyle w:val="BodyText"/>
        <w:spacing w:before="114"/>
        <w:jc w:val="right"/>
      </w:pPr>
      <w:r>
        <w:rPr>
          <w:spacing w:val="17"/>
          <w:w w:val="115"/>
        </w:rPr>
        <w:t>L</w:t>
      </w:r>
      <w:r>
        <w:rPr>
          <w:spacing w:val="17"/>
          <w:w w:val="115"/>
          <w:position w:val="-1"/>
          <w:sz w:val="12"/>
          <w:szCs w:val="12"/>
        </w:rPr>
        <w:t xml:space="preserve">λ </w:t>
      </w:r>
      <w:r>
        <w:rPr>
          <w:spacing w:val="17"/>
          <w:w w:val="115"/>
          <w:position w:val="-1"/>
        </w:rPr>
        <w:t>=</w:t>
      </w:r>
      <w:r>
        <w:rPr>
          <w:position w:val="-15"/>
        </w:rPr>
        <w:drawing>
          <wp:inline distT="0" distB="0" distL="0" distR="0">
            <wp:extent cx="233373" cy="31971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3373" cy="31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w w:val="115"/>
          <w:position w:val="-15"/>
        </w:rPr>
        <w:t>'</w:t>
      </w:r>
      <w:r>
        <w:rPr>
          <w:spacing w:val="17"/>
          <w:w w:val="115"/>
        </w:rPr>
        <w:t>L</w:t>
      </w:r>
      <w:r>
        <w:rPr>
          <w:spacing w:val="17"/>
          <w:w w:val="115"/>
          <w:position w:val="-1"/>
          <w:sz w:val="12"/>
          <w:szCs w:val="12"/>
        </w:rPr>
        <w:t>λ</w:t>
      </w:r>
      <w:r>
        <w:rPr>
          <w:spacing w:val="17"/>
          <w:w w:val="115"/>
        </w:rPr>
        <w:t>'</w:t>
      </w:r>
      <w:r>
        <w:rPr>
          <w:spacing w:val="1"/>
        </w:rPr>
        <w:t xml:space="preserve">                                                    </w:t>
      </w:r>
      <w:r>
        <w:t xml:space="preserve">  </w:t>
      </w:r>
      <w:r>
        <w:rPr>
          <w:spacing w:val="17"/>
          <w:w w:val="115"/>
          <w:position w:val="2"/>
        </w:rPr>
        <w:t>(4)</w:t>
      </w:r>
    </w:p>
    <w:p>
      <w:pPr>
        <w:pStyle w:val="BodyText"/>
        <w:spacing w:before="46" w:line="179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9" w:line="218" w:lineRule="auto"/>
        <w:ind w:left="480"/>
      </w:pPr>
      <w:r>
        <w:rPr>
          <w:spacing w:val="4"/>
          <w:w w:val="175"/>
          <w:position w:val="-2"/>
        </w:rPr>
        <w:t>R</w:t>
      </w:r>
      <w:r>
        <w:rPr>
          <w:spacing w:val="4"/>
          <w:w w:val="175"/>
          <w:position w:val="-4"/>
          <w:sz w:val="12"/>
          <w:szCs w:val="12"/>
        </w:rPr>
        <w:t>λ</w:t>
      </w:r>
      <w:r>
        <w:rPr>
          <w:spacing w:val="38"/>
          <w:w w:val="102"/>
          <w:position w:val="-4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4"/>
          <w:w w:val="175"/>
        </w:rPr>
        <w:t>—</w:t>
      </w:r>
      <w:r>
        <w:rPr>
          <w:rFonts w:ascii="Arial" w:eastAsia="Arial" w:hAnsi="Arial" w:cs="Arial"/>
          <w:b/>
          <w:bCs/>
          <w:spacing w:val="-39"/>
        </w:rPr>
        <w:t xml:space="preserve"> </w:t>
      </w:r>
      <w:r>
        <w:rPr>
          <w:spacing w:val="20"/>
        </w:rPr>
        <w:t>光谱辐射亮度计测量积分球光源波长 λ处的测量值</w:t>
      </w:r>
      <w:r>
        <w:rPr>
          <w:spacing w:val="-11"/>
        </w:rPr>
        <w:t xml:space="preserve"> </w:t>
      </w:r>
      <w:r>
        <w:rPr>
          <w:spacing w:val="20"/>
        </w:rPr>
        <w:t>;</w:t>
      </w:r>
    </w:p>
    <w:p>
      <w:pPr>
        <w:pStyle w:val="BodyText"/>
        <w:spacing w:before="1" w:line="182" w:lineRule="auto"/>
        <w:ind w:left="400"/>
      </w:pPr>
      <w:r>
        <w:rPr>
          <w:spacing w:val="27"/>
          <w:w w:val="163"/>
          <w:position w:val="-2"/>
        </w:rPr>
        <w:t>R</w:t>
      </w:r>
      <w:r>
        <w:rPr>
          <w:spacing w:val="27"/>
          <w:w w:val="163"/>
          <w:position w:val="-4"/>
          <w:sz w:val="12"/>
          <w:szCs w:val="12"/>
        </w:rPr>
        <w:t>λ</w:t>
      </w:r>
      <w:r>
        <w:rPr>
          <w:spacing w:val="27"/>
          <w:w w:val="163"/>
          <w:position w:val="-2"/>
        </w:rPr>
        <w:t>'</w:t>
      </w:r>
      <w:r>
        <w:rPr>
          <w:rFonts w:ascii="Arial" w:eastAsia="Arial" w:hAnsi="Arial" w:cs="Arial"/>
          <w:b/>
          <w:bCs/>
          <w:spacing w:val="27"/>
          <w:w w:val="163"/>
        </w:rPr>
        <w:t>—</w:t>
      </w:r>
      <w:r>
        <w:rPr>
          <w:rFonts w:ascii="Arial" w:eastAsia="Arial" w:hAnsi="Arial" w:cs="Arial"/>
          <w:b/>
          <w:bCs/>
          <w:spacing w:val="-22"/>
        </w:rPr>
        <w:t xml:space="preserve"> </w:t>
      </w:r>
      <w:r>
        <w:rPr>
          <w:spacing w:val="20"/>
        </w:rPr>
        <w:t>光谱辐射亮度计测量标准光源波长 λ处的测量值</w:t>
      </w:r>
      <w:r>
        <w:rPr>
          <w:spacing w:val="-12"/>
        </w:rPr>
        <w:t xml:space="preserve"> </w:t>
      </w:r>
      <w:r>
        <w:rPr>
          <w:spacing w:val="20"/>
        </w:rPr>
        <w:t>;</w:t>
      </w:r>
    </w:p>
    <w:p>
      <w:pPr>
        <w:pStyle w:val="BodyText"/>
        <w:spacing w:before="74" w:line="195" w:lineRule="auto"/>
        <w:ind w:left="413" w:right="1358" w:firstLine="79"/>
      </w:pPr>
      <w:r>
        <w:rPr>
          <w:spacing w:val="17"/>
          <w:w w:val="175"/>
          <w:position w:val="-2"/>
        </w:rPr>
        <w:t>L</w:t>
      </w:r>
      <w:r>
        <w:rPr>
          <w:spacing w:val="17"/>
          <w:w w:val="175"/>
          <w:position w:val="-4"/>
          <w:sz w:val="12"/>
          <w:szCs w:val="12"/>
        </w:rPr>
        <w:t>λ</w:t>
      </w:r>
      <w:r>
        <w:rPr>
          <w:spacing w:val="24"/>
          <w:position w:val="-4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17"/>
          <w:w w:val="175"/>
          <w:position w:val="1"/>
        </w:rPr>
        <w:t>—</w:t>
      </w:r>
      <w:r>
        <w:rPr>
          <w:rFonts w:ascii="Arial" w:eastAsia="Arial" w:hAnsi="Arial" w:cs="Arial"/>
          <w:b/>
          <w:bCs/>
          <w:spacing w:val="-37"/>
          <w:position w:val="1"/>
        </w:rPr>
        <w:t xml:space="preserve"> </w:t>
      </w:r>
      <w:r>
        <w:rPr>
          <w:spacing w:val="23"/>
        </w:rPr>
        <w:t>积分球光源波长 λ处的光谱辐射亮度值</w:t>
      </w:r>
      <w:r>
        <w:rPr>
          <w:spacing w:val="-11"/>
        </w:rPr>
        <w:t xml:space="preserve"> </w:t>
      </w:r>
      <w:r>
        <w:rPr>
          <w:spacing w:val="23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23"/>
        </w:rPr>
        <w:t>W/</w:t>
      </w:r>
      <w:r>
        <w:rPr>
          <w:spacing w:val="36"/>
        </w:rPr>
        <w:t xml:space="preserve"> </w:t>
      </w:r>
      <w:r>
        <w:rPr>
          <w:spacing w:val="23"/>
        </w:rPr>
        <w:t>(</w:t>
      </w:r>
      <w:r>
        <w:rPr>
          <w:spacing w:val="23"/>
          <w:position w:val="-2"/>
        </w:rPr>
        <w:t>m</w:t>
      </w:r>
      <w:r>
        <w:rPr>
          <w:spacing w:val="23"/>
          <w:position w:val="7"/>
          <w:sz w:val="12"/>
          <w:szCs w:val="12"/>
        </w:rPr>
        <w:t xml:space="preserve">2  </w:t>
      </w:r>
      <w:r>
        <w:rPr>
          <w:spacing w:val="23"/>
          <w:position w:val="1"/>
        </w:rPr>
        <w:t>·</w:t>
      </w:r>
      <w:r>
        <w:rPr>
          <w:spacing w:val="-43"/>
          <w:position w:val="1"/>
        </w:rPr>
        <w:t xml:space="preserve"> </w:t>
      </w:r>
      <w:r>
        <w:rPr>
          <w:position w:val="-2"/>
        </w:rPr>
        <w:t>nm</w:t>
      </w:r>
      <w:r>
        <w:rPr>
          <w:spacing w:val="23"/>
          <w:position w:val="-2"/>
        </w:rPr>
        <w:t xml:space="preserve"> </w:t>
      </w:r>
      <w:r>
        <w:rPr>
          <w:spacing w:val="23"/>
          <w:position w:val="1"/>
        </w:rPr>
        <w:t>·</w:t>
      </w:r>
      <w:r>
        <w:rPr>
          <w:spacing w:val="-37"/>
          <w:position w:val="1"/>
        </w:rPr>
        <w:t xml:space="preserve"> </w:t>
      </w:r>
      <w:r>
        <w:rPr>
          <w:position w:val="-2"/>
        </w:rPr>
        <w:t>sr</w:t>
      </w:r>
      <w:r>
        <w:rPr>
          <w:spacing w:val="23"/>
          <w:position w:val="1"/>
        </w:rPr>
        <w:t>)</w:t>
      </w:r>
      <w:r>
        <w:rPr>
          <w:spacing w:val="22"/>
          <w:position w:val="1"/>
        </w:rPr>
        <w:t xml:space="preserve"> ;</w:t>
      </w:r>
      <w:r>
        <w:rPr>
          <w:position w:val="1"/>
        </w:rPr>
        <w:t xml:space="preserve"> </w:t>
      </w:r>
      <w:r>
        <w:rPr>
          <w:spacing w:val="30"/>
          <w:w w:val="169"/>
          <w:position w:val="-2"/>
        </w:rPr>
        <w:t>L</w:t>
      </w:r>
      <w:r>
        <w:rPr>
          <w:spacing w:val="30"/>
          <w:w w:val="169"/>
          <w:position w:val="-4"/>
          <w:sz w:val="12"/>
          <w:szCs w:val="12"/>
        </w:rPr>
        <w:t>λ</w:t>
      </w:r>
      <w:r>
        <w:rPr>
          <w:spacing w:val="30"/>
          <w:w w:val="169"/>
          <w:position w:val="-2"/>
        </w:rPr>
        <w:t>'</w:t>
      </w:r>
      <w:r>
        <w:rPr>
          <w:rFonts w:ascii="Arial" w:eastAsia="Arial" w:hAnsi="Arial" w:cs="Arial"/>
          <w:b/>
          <w:bCs/>
          <w:spacing w:val="30"/>
          <w:w w:val="169"/>
          <w:position w:val="1"/>
        </w:rPr>
        <w:t>—</w:t>
      </w:r>
      <w:r>
        <w:rPr>
          <w:rFonts w:ascii="Arial" w:eastAsia="Arial" w:hAnsi="Arial" w:cs="Arial"/>
          <w:b/>
          <w:bCs/>
          <w:spacing w:val="-34"/>
          <w:position w:val="1"/>
        </w:rPr>
        <w:t xml:space="preserve"> </w:t>
      </w:r>
      <w:r>
        <w:rPr>
          <w:spacing w:val="23"/>
        </w:rPr>
        <w:t>标准光源波长 λ处的光谱辐射亮度值</w:t>
      </w:r>
      <w:r>
        <w:rPr>
          <w:spacing w:val="-11"/>
        </w:rPr>
        <w:t xml:space="preserve"> </w:t>
      </w:r>
      <w:r>
        <w:rPr>
          <w:spacing w:val="23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23"/>
        </w:rPr>
        <w:t>W/</w:t>
      </w:r>
      <w:r>
        <w:rPr>
          <w:spacing w:val="36"/>
        </w:rPr>
        <w:t xml:space="preserve"> </w:t>
      </w:r>
      <w:r>
        <w:rPr>
          <w:spacing w:val="23"/>
        </w:rPr>
        <w:t>(</w:t>
      </w:r>
      <w:r>
        <w:rPr>
          <w:spacing w:val="23"/>
          <w:position w:val="-2"/>
        </w:rPr>
        <w:t>m</w:t>
      </w:r>
      <w:r>
        <w:rPr>
          <w:spacing w:val="23"/>
          <w:position w:val="7"/>
          <w:sz w:val="12"/>
          <w:szCs w:val="12"/>
        </w:rPr>
        <w:t xml:space="preserve">2  </w:t>
      </w:r>
      <w:r>
        <w:rPr>
          <w:spacing w:val="23"/>
          <w:position w:val="1"/>
        </w:rPr>
        <w:t>·</w:t>
      </w:r>
      <w:r>
        <w:rPr>
          <w:spacing w:val="-43"/>
          <w:position w:val="1"/>
        </w:rPr>
        <w:t xml:space="preserve"> </w:t>
      </w:r>
      <w:r>
        <w:rPr>
          <w:position w:val="-2"/>
        </w:rPr>
        <w:t>nm</w:t>
      </w:r>
      <w:r>
        <w:rPr>
          <w:spacing w:val="23"/>
          <w:position w:val="-2"/>
        </w:rPr>
        <w:t xml:space="preserve"> </w:t>
      </w:r>
      <w:r>
        <w:rPr>
          <w:spacing w:val="23"/>
          <w:position w:val="1"/>
        </w:rPr>
        <w:t>·</w:t>
      </w:r>
      <w:r>
        <w:rPr>
          <w:spacing w:val="-37"/>
          <w:position w:val="1"/>
        </w:rPr>
        <w:t xml:space="preserve"> </w:t>
      </w:r>
      <w:r>
        <w:rPr>
          <w:position w:val="-2"/>
        </w:rPr>
        <w:t>sr</w:t>
      </w:r>
      <w:r>
        <w:rPr>
          <w:spacing w:val="23"/>
          <w:position w:val="1"/>
        </w:rPr>
        <w:t>)</w:t>
      </w:r>
      <w:r>
        <w:rPr>
          <w:spacing w:val="-20"/>
          <w:position w:val="1"/>
        </w:rPr>
        <w:t xml:space="preserve"> </w:t>
      </w:r>
      <w:r>
        <w:rPr>
          <w:spacing w:val="23"/>
          <w:position w:val="1"/>
        </w:rPr>
        <w:t>。</w:t>
      </w:r>
    </w:p>
    <w:p>
      <w:pPr>
        <w:pStyle w:val="BodyText"/>
        <w:spacing w:before="66" w:line="179" w:lineRule="auto"/>
        <w:ind w:left="17"/>
      </w:pPr>
      <w:r>
        <w:rPr>
          <w:spacing w:val="23"/>
          <w:position w:val="-1"/>
        </w:rPr>
        <w:t>7.2.6</w:t>
      </w:r>
      <w:r>
        <w:rPr>
          <w:spacing w:val="2"/>
          <w:position w:val="-1"/>
        </w:rPr>
        <w:t xml:space="preserve">   </w:t>
      </w:r>
      <w:r>
        <w:rPr>
          <w:spacing w:val="23"/>
          <w:position w:val="1"/>
        </w:rPr>
        <w:t>亮度</w:t>
      </w:r>
    </w:p>
    <w:p>
      <w:pPr>
        <w:pStyle w:val="BodyText"/>
        <w:spacing w:before="58" w:line="200" w:lineRule="auto"/>
        <w:ind w:left="34" w:right="9" w:firstLine="476"/>
      </w:pPr>
      <w:r>
        <w:rPr>
          <w:spacing w:val="17"/>
        </w:rPr>
        <w:t>(1)</w:t>
      </w:r>
      <w:r>
        <w:rPr>
          <w:spacing w:val="42"/>
          <w:w w:val="101"/>
        </w:rPr>
        <w:t xml:space="preserve"> </w:t>
      </w:r>
      <w:r>
        <w:rPr>
          <w:spacing w:val="17"/>
        </w:rPr>
        <w:t>按照图 4</w:t>
      </w:r>
      <w:r>
        <w:rPr>
          <w:spacing w:val="35"/>
        </w:rPr>
        <w:t xml:space="preserve"> </w:t>
      </w:r>
      <w:r>
        <w:rPr>
          <w:spacing w:val="17"/>
        </w:rPr>
        <w:t>(</w:t>
      </w:r>
      <w:r>
        <w:rPr>
          <w:spacing w:val="17"/>
          <w:position w:val="-2"/>
        </w:rPr>
        <w:t>a</w:t>
      </w:r>
      <w:r>
        <w:rPr>
          <w:spacing w:val="17"/>
        </w:rPr>
        <w:t>)  安装并调节积分</w:t>
      </w:r>
      <w:r>
        <w:rPr>
          <w:spacing w:val="16"/>
        </w:rPr>
        <w:t>球光源</w:t>
      </w:r>
      <w:r>
        <w:rPr>
          <w:spacing w:val="-11"/>
        </w:rPr>
        <w:t xml:space="preserve"> </w:t>
      </w:r>
      <w:r>
        <w:rPr>
          <w:spacing w:val="16"/>
        </w:rPr>
        <w:t>,  使得积分球光源出光口平面中心法线方</w:t>
      </w:r>
      <w:r>
        <w:t xml:space="preserve"> </w:t>
      </w:r>
      <w:r>
        <w:rPr>
          <w:spacing w:val="16"/>
        </w:rPr>
        <w:t>向与亮度计光轴重合</w:t>
      </w:r>
      <w:r>
        <w:rPr>
          <w:spacing w:val="-16"/>
        </w:rPr>
        <w:t xml:space="preserve"> </w:t>
      </w:r>
      <w:r>
        <w:rPr>
          <w:spacing w:val="16"/>
        </w:rPr>
        <w:t>。若采用成像式亮度计</w:t>
      </w:r>
      <w:r>
        <w:rPr>
          <w:spacing w:val="-11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6"/>
        </w:rPr>
        <w:t>应保证积分球光源出光</w:t>
      </w:r>
      <w:r>
        <w:rPr>
          <w:spacing w:val="15"/>
        </w:rPr>
        <w:t>口平面清晰成像</w:t>
      </w:r>
      <w:r>
        <w:rPr>
          <w:spacing w:val="-29"/>
        </w:rPr>
        <w:t xml:space="preserve"> </w:t>
      </w:r>
      <w:r>
        <w:rPr>
          <w:spacing w:val="15"/>
        </w:rPr>
        <w:t>。</w:t>
      </w:r>
    </w:p>
    <w:p>
      <w:pPr>
        <w:pStyle w:val="BodyText"/>
        <w:spacing w:before="75" w:line="198" w:lineRule="auto"/>
        <w:ind w:left="12" w:right="9" w:firstLine="498"/>
      </w:pPr>
      <w:r>
        <w:rPr>
          <w:spacing w:val="17"/>
        </w:rPr>
        <w:t>(2)</w:t>
      </w:r>
      <w:r>
        <w:rPr>
          <w:spacing w:val="49"/>
        </w:rPr>
        <w:t xml:space="preserve"> </w:t>
      </w:r>
      <w:r>
        <w:rPr>
          <w:spacing w:val="17"/>
        </w:rPr>
        <w:t>重复 7</w:t>
      </w:r>
      <w:r>
        <w:rPr>
          <w:spacing w:val="17"/>
          <w:position w:val="-2"/>
        </w:rPr>
        <w:t>.2.</w:t>
      </w:r>
      <w:r>
        <w:rPr>
          <w:spacing w:val="17"/>
        </w:rPr>
        <w:t>2步骤  (1) ,  采用亮度</w:t>
      </w:r>
      <w:r>
        <w:rPr>
          <w:spacing w:val="16"/>
        </w:rPr>
        <w:t>计测量</w:t>
      </w:r>
      <w:r>
        <w:rPr>
          <w:spacing w:val="-17"/>
        </w:rPr>
        <w:t xml:space="preserve"> </w:t>
      </w:r>
      <w:r>
        <w:rPr>
          <w:spacing w:val="16"/>
        </w:rPr>
        <w:t>。若积分球光源有亮度显示值</w:t>
      </w:r>
      <w:r>
        <w:rPr>
          <w:spacing w:val="-11"/>
        </w:rPr>
        <w:t xml:space="preserve"> </w:t>
      </w:r>
      <w:r>
        <w:rPr>
          <w:spacing w:val="16"/>
        </w:rPr>
        <w:t>,  采用公</w:t>
      </w:r>
      <w:r>
        <w:t xml:space="preserve"> </w:t>
      </w:r>
      <w:r>
        <w:rPr>
          <w:spacing w:val="15"/>
        </w:rPr>
        <w:t>式  (5)  计算亮度相对示值误差</w:t>
      </w:r>
      <w:r>
        <w:rPr>
          <w:spacing w:val="-8"/>
        </w:rPr>
        <w:t xml:space="preserve"> </w:t>
      </w:r>
      <w:r>
        <w:rPr>
          <w:spacing w:val="15"/>
        </w:rPr>
        <w:t>:</w:t>
      </w:r>
    </w:p>
    <w:p>
      <w:pPr>
        <w:pStyle w:val="BodyText"/>
        <w:spacing w:before="115"/>
        <w:jc w:val="right"/>
      </w:pPr>
      <w:r>
        <w:rPr>
          <w:spacing w:val="22"/>
        </w:rPr>
        <w:t>ΔL</w:t>
      </w:r>
      <w:r>
        <w:rPr>
          <w:spacing w:val="22"/>
          <w:sz w:val="12"/>
          <w:szCs w:val="12"/>
        </w:rPr>
        <w:t xml:space="preserve">亮  </w:t>
      </w:r>
      <w:r>
        <w:rPr>
          <w:spacing w:val="22"/>
          <w:position w:val="-1"/>
        </w:rPr>
        <w:t>=</w:t>
      </w:r>
      <w:r>
        <w:rPr>
          <w:spacing w:val="61"/>
          <w:w w:val="101"/>
          <w:position w:val="-1"/>
        </w:rPr>
        <w:t xml:space="preserve"> </w:t>
      </w:r>
      <w:r>
        <w:rPr>
          <w:position w:val="-11"/>
        </w:rPr>
        <w:drawing>
          <wp:inline distT="0" distB="0" distL="0" distR="0">
            <wp:extent cx="210046" cy="29102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0046" cy="291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position w:val="-1"/>
        </w:rPr>
        <w:t>-</w:t>
      </w:r>
      <w:r>
        <w:rPr>
          <w:spacing w:val="-4"/>
          <w:position w:val="-1"/>
        </w:rPr>
        <w:t xml:space="preserve"> </w:t>
      </w:r>
      <w:r>
        <w:rPr>
          <w:spacing w:val="22"/>
        </w:rPr>
        <w:t>1</w:t>
      </w:r>
      <w:r>
        <w:rPr>
          <w:spacing w:val="44"/>
          <w:w w:val="101"/>
        </w:rPr>
        <w:t xml:space="preserve"> </w:t>
      </w:r>
      <w:r>
        <w:rPr>
          <w:spacing w:val="22"/>
        </w:rPr>
        <w:t>×100%</w:t>
      </w:r>
      <w:r>
        <w:t xml:space="preserve">                                              </w:t>
      </w:r>
      <w:r>
        <w:rPr>
          <w:spacing w:val="22"/>
          <w:position w:val="2"/>
        </w:rPr>
        <w:t>(5)</w:t>
      </w:r>
    </w:p>
    <w:p>
      <w:pPr>
        <w:pStyle w:val="BodyText"/>
        <w:spacing w:before="179" w:line="179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9" w:line="219" w:lineRule="auto"/>
        <w:ind w:left="495"/>
      </w:pPr>
      <w:r>
        <w:rPr>
          <w:spacing w:val="30"/>
          <w:position w:val="-2"/>
        </w:rPr>
        <w:t>ΔL</w:t>
      </w:r>
      <w:r>
        <w:rPr>
          <w:spacing w:val="30"/>
          <w:position w:val="-2"/>
          <w:sz w:val="12"/>
          <w:szCs w:val="12"/>
        </w:rPr>
        <w:t xml:space="preserve">亮 </w:t>
      </w:r>
      <w:r>
        <w:rPr>
          <w:rFonts w:ascii="Arial" w:eastAsia="Arial" w:hAnsi="Arial" w:cs="Arial"/>
          <w:b/>
          <w:bCs/>
          <w:spacing w:val="30"/>
          <w:position w:val="1"/>
        </w:rPr>
        <w:t>—</w:t>
      </w:r>
      <w:r>
        <w:rPr>
          <w:rFonts w:ascii="Arial" w:eastAsia="Arial" w:hAnsi="Arial" w:cs="Arial"/>
          <w:b/>
          <w:bCs/>
          <w:spacing w:val="-20"/>
          <w:position w:val="1"/>
        </w:rPr>
        <w:t xml:space="preserve"> </w:t>
      </w:r>
      <w:r>
        <w:rPr>
          <w:spacing w:val="30"/>
        </w:rPr>
        <w:t>积分球光源亮度相对示值误差</w:t>
      </w:r>
      <w:r>
        <w:rPr>
          <w:spacing w:val="-11"/>
        </w:rPr>
        <w:t xml:space="preserve"> </w:t>
      </w:r>
      <w:r>
        <w:rPr>
          <w:spacing w:val="30"/>
          <w:position w:val="1"/>
        </w:rPr>
        <w:t>;</w:t>
      </w:r>
    </w:p>
    <w:p>
      <w:pPr>
        <w:pStyle w:val="BodyText"/>
        <w:spacing w:before="1" w:line="176" w:lineRule="auto"/>
        <w:ind w:left="755"/>
      </w:pPr>
      <w:r>
        <w:rPr>
          <w:spacing w:val="44"/>
          <w:w w:val="175"/>
          <w:position w:val="-2"/>
        </w:rPr>
        <w:t>L</w:t>
      </w:r>
      <w:r>
        <w:rPr>
          <w:spacing w:val="-16"/>
          <w:position w:val="-2"/>
        </w:rPr>
        <w:t xml:space="preserve"> </w:t>
      </w:r>
      <w:r>
        <w:rPr>
          <w:rFonts w:ascii="Arial" w:eastAsia="Arial" w:hAnsi="Arial" w:cs="Arial"/>
          <w:b/>
          <w:bCs/>
          <w:spacing w:val="44"/>
          <w:w w:val="175"/>
          <w:position w:val="1"/>
        </w:rPr>
        <w:t>—</w:t>
      </w:r>
      <w:r>
        <w:rPr>
          <w:rFonts w:ascii="Arial" w:eastAsia="Arial" w:hAnsi="Arial" w:cs="Arial"/>
          <w:b/>
          <w:bCs/>
          <w:spacing w:val="-37"/>
          <w:position w:val="1"/>
        </w:rPr>
        <w:t xml:space="preserve"> </w:t>
      </w:r>
      <w:r>
        <w:rPr>
          <w:spacing w:val="23"/>
        </w:rPr>
        <w:t>积分球光源的显示值</w:t>
      </w:r>
      <w:r>
        <w:rPr>
          <w:spacing w:val="-10"/>
        </w:rPr>
        <w:t xml:space="preserve"> </w:t>
      </w:r>
      <w:r>
        <w:rPr>
          <w:spacing w:val="23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position w:val="-2"/>
        </w:rPr>
        <w:t>cd</w:t>
      </w:r>
      <w:r>
        <w:rPr>
          <w:spacing w:val="-26"/>
          <w:position w:val="-2"/>
        </w:rPr>
        <w:t xml:space="preserve"> </w:t>
      </w:r>
      <w:r>
        <w:rPr>
          <w:spacing w:val="23"/>
          <w:position w:val="1"/>
        </w:rPr>
        <w:t>·</w:t>
      </w:r>
      <w:r>
        <w:rPr>
          <w:spacing w:val="-38"/>
          <w:position w:val="1"/>
        </w:rPr>
        <w:t xml:space="preserve"> </w:t>
      </w:r>
      <w:r>
        <w:rPr>
          <w:spacing w:val="23"/>
          <w:position w:val="-2"/>
        </w:rPr>
        <w:t>m</w:t>
      </w:r>
      <w:r>
        <w:rPr>
          <w:spacing w:val="23"/>
          <w:position w:val="7"/>
          <w:sz w:val="12"/>
          <w:szCs w:val="12"/>
        </w:rPr>
        <w:t>-</w:t>
      </w:r>
      <w:r>
        <w:rPr>
          <w:spacing w:val="-17"/>
          <w:position w:val="7"/>
          <w:sz w:val="12"/>
          <w:szCs w:val="12"/>
        </w:rPr>
        <w:t xml:space="preserve"> </w:t>
      </w:r>
      <w:r>
        <w:rPr>
          <w:spacing w:val="23"/>
          <w:position w:val="7"/>
          <w:sz w:val="12"/>
          <w:szCs w:val="12"/>
        </w:rPr>
        <w:t xml:space="preserve">2 </w:t>
      </w:r>
      <w:r>
        <w:rPr>
          <w:spacing w:val="23"/>
          <w:position w:val="1"/>
        </w:rPr>
        <w:t>;</w:t>
      </w:r>
    </w:p>
    <w:p>
      <w:pPr>
        <w:pStyle w:val="BodyText"/>
        <w:spacing w:before="53" w:line="180" w:lineRule="auto"/>
        <w:ind w:left="675"/>
      </w:pPr>
      <w:r>
        <w:rPr>
          <w:spacing w:val="42"/>
          <w:w w:val="170"/>
          <w:position w:val="-2"/>
        </w:rPr>
        <w:t>L'</w:t>
      </w:r>
      <w:r>
        <w:rPr>
          <w:rFonts w:ascii="Arial" w:eastAsia="Arial" w:hAnsi="Arial" w:cs="Arial"/>
          <w:b/>
          <w:bCs/>
          <w:spacing w:val="42"/>
          <w:w w:val="170"/>
          <w:position w:val="1"/>
        </w:rPr>
        <w:t>—</w:t>
      </w:r>
      <w:r>
        <w:rPr>
          <w:rFonts w:ascii="Arial" w:eastAsia="Arial" w:hAnsi="Arial" w:cs="Arial"/>
          <w:b/>
          <w:bCs/>
          <w:spacing w:val="-36"/>
          <w:position w:val="1"/>
        </w:rPr>
        <w:t xml:space="preserve"> </w:t>
      </w:r>
      <w:r>
        <w:rPr>
          <w:spacing w:val="24"/>
        </w:rPr>
        <w:t>亮度计的测量值</w:t>
      </w:r>
      <w:r>
        <w:rPr>
          <w:spacing w:val="-11"/>
        </w:rPr>
        <w:t xml:space="preserve"> </w:t>
      </w:r>
      <w:r>
        <w:rPr>
          <w:spacing w:val="24"/>
          <w:position w:val="1"/>
        </w:rPr>
        <w:t>,</w:t>
      </w:r>
      <w:r>
        <w:rPr>
          <w:spacing w:val="5"/>
          <w:position w:val="1"/>
        </w:rPr>
        <w:t xml:space="preserve">  </w:t>
      </w:r>
      <w:r>
        <w:rPr>
          <w:position w:val="-2"/>
        </w:rPr>
        <w:t>cd</w:t>
      </w:r>
      <w:r>
        <w:rPr>
          <w:spacing w:val="-27"/>
          <w:position w:val="-2"/>
        </w:rPr>
        <w:t xml:space="preserve"> </w:t>
      </w:r>
      <w:r>
        <w:rPr>
          <w:spacing w:val="24"/>
          <w:position w:val="1"/>
        </w:rPr>
        <w:t>·</w:t>
      </w:r>
      <w:r>
        <w:rPr>
          <w:spacing w:val="-38"/>
          <w:position w:val="1"/>
        </w:rPr>
        <w:t xml:space="preserve"> </w:t>
      </w:r>
      <w:r>
        <w:rPr>
          <w:spacing w:val="24"/>
          <w:position w:val="-2"/>
        </w:rPr>
        <w:t>m</w:t>
      </w:r>
      <w:r>
        <w:rPr>
          <w:spacing w:val="24"/>
          <w:position w:val="7"/>
          <w:sz w:val="12"/>
          <w:szCs w:val="12"/>
        </w:rPr>
        <w:t>-</w:t>
      </w:r>
      <w:r>
        <w:rPr>
          <w:spacing w:val="-17"/>
          <w:position w:val="7"/>
          <w:sz w:val="12"/>
          <w:szCs w:val="12"/>
        </w:rPr>
        <w:t xml:space="preserve"> </w:t>
      </w:r>
      <w:r>
        <w:rPr>
          <w:spacing w:val="24"/>
          <w:position w:val="7"/>
          <w:sz w:val="12"/>
          <w:szCs w:val="12"/>
        </w:rPr>
        <w:t>2</w:t>
      </w:r>
      <w:r>
        <w:rPr>
          <w:spacing w:val="-14"/>
          <w:position w:val="7"/>
          <w:sz w:val="12"/>
          <w:szCs w:val="12"/>
        </w:rPr>
        <w:t xml:space="preserve"> </w:t>
      </w:r>
      <w:r>
        <w:rPr>
          <w:spacing w:val="24"/>
          <w:position w:val="1"/>
        </w:rPr>
        <w:t>。</w:t>
      </w:r>
    </w:p>
    <w:p>
      <w:pPr>
        <w:pStyle w:val="BodyText"/>
        <w:spacing w:before="60" w:line="182" w:lineRule="auto"/>
        <w:ind w:left="17"/>
      </w:pPr>
      <w:r>
        <w:rPr>
          <w:spacing w:val="22"/>
          <w:position w:val="-1"/>
        </w:rPr>
        <w:t>7.2.7</w:t>
      </w:r>
      <w:r>
        <w:rPr>
          <w:spacing w:val="4"/>
          <w:position w:val="-1"/>
        </w:rPr>
        <w:t xml:space="preserve">   </w:t>
      </w:r>
      <w:r>
        <w:rPr>
          <w:spacing w:val="22"/>
          <w:position w:val="1"/>
        </w:rPr>
        <w:t>色温</w:t>
      </w:r>
    </w:p>
    <w:p>
      <w:pPr>
        <w:pStyle w:val="BodyText"/>
        <w:spacing w:before="56" w:line="215" w:lineRule="auto"/>
        <w:ind w:left="11" w:right="9" w:firstLine="499"/>
        <w:jc w:val="both"/>
        <w:sectPr>
          <w:headerReference w:type="default" r:id="rId42"/>
          <w:footerReference w:type="default" r:id="rId43"/>
          <w:pgSz w:w="11906" w:h="16838"/>
          <w:pgMar w:top="1506" w:right="1380" w:bottom="1353" w:left="1380" w:header="1208" w:footer="1133" w:gutter="0"/>
          <w:pgNumType w:start="14"/>
          <w:cols w:space="708"/>
        </w:sectPr>
      </w:pPr>
      <w:r>
        <w:rPr>
          <w:spacing w:val="17"/>
        </w:rPr>
        <w:t>(1)</w:t>
      </w:r>
      <w:r>
        <w:rPr>
          <w:spacing w:val="42"/>
          <w:w w:val="101"/>
        </w:rPr>
        <w:t xml:space="preserve"> </w:t>
      </w:r>
      <w:r>
        <w:rPr>
          <w:spacing w:val="17"/>
        </w:rPr>
        <w:t>按照图 4</w:t>
      </w:r>
      <w:r>
        <w:rPr>
          <w:spacing w:val="35"/>
        </w:rPr>
        <w:t xml:space="preserve"> </w:t>
      </w:r>
      <w:r>
        <w:rPr>
          <w:spacing w:val="17"/>
        </w:rPr>
        <w:t>(</w:t>
      </w:r>
      <w:r>
        <w:rPr>
          <w:spacing w:val="17"/>
          <w:position w:val="-2"/>
        </w:rPr>
        <w:t>a</w:t>
      </w:r>
      <w:r>
        <w:rPr>
          <w:spacing w:val="17"/>
        </w:rPr>
        <w:t>)  示意图安装光谱</w:t>
      </w:r>
      <w:r>
        <w:rPr>
          <w:spacing w:val="16"/>
        </w:rPr>
        <w:t>辐射亮度标准光源</w:t>
      </w:r>
      <w:r>
        <w:rPr>
          <w:spacing w:val="-11"/>
        </w:rPr>
        <w:t xml:space="preserve"> </w:t>
      </w:r>
      <w:r>
        <w:rPr>
          <w:spacing w:val="16"/>
        </w:rPr>
        <w:t>,  使得出光口平面主轴与光谱</w:t>
      </w:r>
      <w:r>
        <w:t xml:space="preserve"> </w:t>
      </w:r>
      <w:r>
        <w:rPr>
          <w:spacing w:val="21"/>
        </w:rPr>
        <w:t>辐射亮度计主轴重合</w:t>
      </w:r>
      <w:r>
        <w:rPr>
          <w:spacing w:val="-10"/>
        </w:rPr>
        <w:t xml:space="preserve"> </w:t>
      </w:r>
      <w:r>
        <w:rPr>
          <w:spacing w:val="21"/>
        </w:rPr>
        <w:t>,</w:t>
      </w:r>
      <w:r>
        <w:rPr>
          <w:spacing w:val="1"/>
        </w:rPr>
        <w:t xml:space="preserve">  </w:t>
      </w:r>
      <w:r>
        <w:rPr>
          <w:spacing w:val="21"/>
        </w:rPr>
        <w:t>并清晰成像出光口平面</w:t>
      </w:r>
      <w:r>
        <w:rPr>
          <w:spacing w:val="-11"/>
        </w:rPr>
        <w:t xml:space="preserve"> </w:t>
      </w:r>
      <w:r>
        <w:rPr>
          <w:spacing w:val="20"/>
        </w:rPr>
        <w:t>;  或按照图</w:t>
      </w:r>
      <w:r>
        <w:rPr>
          <w:spacing w:val="27"/>
        </w:rPr>
        <w:t xml:space="preserve"> </w:t>
      </w:r>
      <w:r>
        <w:rPr>
          <w:spacing w:val="20"/>
        </w:rPr>
        <w:t>4</w:t>
      </w:r>
      <w:r>
        <w:rPr>
          <w:spacing w:val="41"/>
        </w:rPr>
        <w:t xml:space="preserve"> </w:t>
      </w:r>
      <w:r>
        <w:rPr>
          <w:spacing w:val="20"/>
        </w:rPr>
        <w:t>(b)  示意图安装颜色温度</w:t>
      </w:r>
      <w:r>
        <w:t xml:space="preserve"> </w:t>
      </w:r>
      <w:r>
        <w:rPr>
          <w:spacing w:val="19"/>
        </w:rPr>
        <w:t>标准灯和标准白板</w:t>
      </w:r>
      <w:r>
        <w:rPr>
          <w:spacing w:val="-10"/>
        </w:rPr>
        <w:t xml:space="preserve"> </w:t>
      </w:r>
      <w:r>
        <w:rPr>
          <w:spacing w:val="19"/>
        </w:rPr>
        <w:t>,</w:t>
      </w:r>
      <w:r>
        <w:rPr>
          <w:spacing w:val="1"/>
        </w:rPr>
        <w:t xml:space="preserve">  </w:t>
      </w:r>
      <w:r>
        <w:rPr>
          <w:spacing w:val="19"/>
        </w:rPr>
        <w:t>使得标准灯发光平面中心法线与白板中心法线重合</w:t>
      </w:r>
      <w:r>
        <w:rPr>
          <w:spacing w:val="-9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调节</w:t>
      </w:r>
      <w:r>
        <w:rPr>
          <w:spacing w:val="18"/>
        </w:rPr>
        <w:t>光谱辐射</w:t>
      </w:r>
      <w:r>
        <w:rPr>
          <w:spacing w:val="1"/>
        </w:rPr>
        <w:t xml:space="preserve"> </w:t>
      </w:r>
      <w:r>
        <w:rPr>
          <w:spacing w:val="14"/>
        </w:rPr>
        <w:t>亮度计光轴与白板中心法线呈 45</w:t>
      </w:r>
      <w:r>
        <w:rPr>
          <w:spacing w:val="14"/>
          <w:position w:val="-2"/>
        </w:rPr>
        <w:t>°</w:t>
      </w:r>
      <w:r>
        <w:rPr>
          <w:spacing w:val="14"/>
        </w:rPr>
        <w:t>角</w:t>
      </w:r>
      <w:r>
        <w:rPr>
          <w:spacing w:val="-10"/>
        </w:rPr>
        <w:t xml:space="preserve"> </w:t>
      </w:r>
      <w:r>
        <w:rPr>
          <w:spacing w:val="14"/>
        </w:rPr>
        <w:t>,  并使白板平面</w:t>
      </w:r>
      <w:r>
        <w:rPr>
          <w:spacing w:val="13"/>
        </w:rPr>
        <w:t>成像清晰</w:t>
      </w:r>
      <w:r>
        <w:rPr>
          <w:spacing w:val="-31"/>
        </w:rPr>
        <w:t xml:space="preserve"> </w:t>
      </w:r>
      <w:r>
        <w:rPr>
          <w:spacing w:val="13"/>
        </w:rPr>
        <w:t>。</w:t>
      </w:r>
    </w:p>
    <w:p>
      <w:pPr>
        <w:pStyle w:val="BodyText"/>
        <w:spacing w:before="45" w:line="218" w:lineRule="auto"/>
        <w:ind w:left="20" w:right="9" w:firstLine="491"/>
      </w:pPr>
      <w:r>
        <w:rPr>
          <w:spacing w:val="17"/>
        </w:rPr>
        <w:t>(2)</w:t>
      </w:r>
      <w:r>
        <w:rPr>
          <w:spacing w:val="65"/>
        </w:rPr>
        <w:t xml:space="preserve"> </w:t>
      </w:r>
      <w:r>
        <w:rPr>
          <w:spacing w:val="17"/>
        </w:rPr>
        <w:t>点燃标准光源</w:t>
      </w:r>
      <w:r>
        <w:rPr>
          <w:spacing w:val="-11"/>
        </w:rPr>
        <w:t xml:space="preserve"> </w:t>
      </w:r>
      <w:r>
        <w:rPr>
          <w:spacing w:val="17"/>
        </w:rPr>
        <w:t>,</w:t>
      </w:r>
      <w:r>
        <w:rPr>
          <w:spacing w:val="1"/>
        </w:rPr>
        <w:t xml:space="preserve">  </w:t>
      </w:r>
      <w:r>
        <w:rPr>
          <w:spacing w:val="17"/>
        </w:rPr>
        <w:t>将标准光源电流缓慢升至工作电流</w:t>
      </w:r>
      <w:r>
        <w:rPr>
          <w:spacing w:val="-16"/>
        </w:rPr>
        <w:t xml:space="preserve"> </w:t>
      </w:r>
      <w:r>
        <w:rPr>
          <w:spacing w:val="17"/>
        </w:rPr>
        <w:t>。</w:t>
      </w:r>
      <w:r>
        <w:rPr>
          <w:spacing w:val="-26"/>
        </w:rPr>
        <w:t xml:space="preserve"> </w:t>
      </w:r>
      <w:r>
        <w:rPr>
          <w:spacing w:val="17"/>
        </w:rPr>
        <w:t>同时预热光谱辐射亮度计</w:t>
      </w:r>
      <w:r>
        <w:t xml:space="preserve"> </w:t>
      </w:r>
      <w:r>
        <w:rPr>
          <w:spacing w:val="15"/>
        </w:rPr>
        <w:t>和标准光源</w:t>
      </w:r>
      <w:r>
        <w:rPr>
          <w:spacing w:val="5"/>
        </w:rPr>
        <w:t xml:space="preserve"> </w:t>
      </w:r>
      <w:r>
        <w:rPr>
          <w:spacing w:val="15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15"/>
        </w:rPr>
        <w:t>预热时间不少于 20</w:t>
      </w:r>
      <w:r>
        <w:rPr>
          <w:spacing w:val="-15"/>
        </w:rPr>
        <w:t xml:space="preserve"> </w:t>
      </w:r>
      <w:r>
        <w:t>min</w:t>
      </w:r>
      <w:r>
        <w:rPr>
          <w:spacing w:val="15"/>
          <w:position w:val="1"/>
        </w:rPr>
        <w:t>。</w:t>
      </w:r>
    </w:p>
    <w:p>
      <w:pPr>
        <w:pStyle w:val="BodyText"/>
        <w:spacing w:before="39" w:line="195" w:lineRule="auto"/>
        <w:ind w:left="511" w:right="612"/>
      </w:pPr>
      <w:r>
        <w:rPr>
          <w:spacing w:val="13"/>
        </w:rPr>
        <w:t>(3)</w:t>
      </w:r>
      <w:r>
        <w:rPr>
          <w:spacing w:val="48"/>
          <w:w w:val="101"/>
        </w:rPr>
        <w:t xml:space="preserve"> </w:t>
      </w:r>
      <w:r>
        <w:rPr>
          <w:spacing w:val="13"/>
        </w:rPr>
        <w:t xml:space="preserve">光谱辐射亮度计校准波长范围  </w:t>
      </w:r>
      <w:r>
        <w:rPr>
          <w:spacing w:val="13"/>
          <w:position w:val="-1"/>
        </w:rPr>
        <w:t>(380</w:t>
      </w:r>
      <w:r>
        <w:rPr>
          <w:spacing w:val="13"/>
          <w:position w:val="-2"/>
        </w:rPr>
        <w:t>~</w:t>
      </w:r>
      <w:r>
        <w:rPr>
          <w:spacing w:val="-37"/>
          <w:position w:val="-2"/>
        </w:rPr>
        <w:t xml:space="preserve"> </w:t>
      </w:r>
      <w:r>
        <w:rPr>
          <w:spacing w:val="13"/>
          <w:position w:val="-1"/>
        </w:rPr>
        <w:t>780)</w:t>
      </w:r>
      <w:r>
        <w:rPr>
          <w:spacing w:val="12"/>
          <w:position w:val="-1"/>
        </w:rPr>
        <w:t xml:space="preserve">  </w:t>
      </w:r>
      <w:r>
        <w:rPr>
          <w:position w:val="-1"/>
        </w:rPr>
        <w:t>nm</w:t>
      </w:r>
      <w:r>
        <w:rPr>
          <w:spacing w:val="12"/>
          <w:position w:val="-1"/>
        </w:rPr>
        <w:t xml:space="preserve">,  </w:t>
      </w:r>
      <w:r>
        <w:rPr>
          <w:spacing w:val="12"/>
        </w:rPr>
        <w:t>波长间隔不大于 5</w:t>
      </w:r>
      <w:r>
        <w:rPr>
          <w:spacing w:val="-20"/>
        </w:rPr>
        <w:t xml:space="preserve"> </w:t>
      </w:r>
      <w:r>
        <w:rPr>
          <w:position w:val="-2"/>
        </w:rPr>
        <w:t>nm</w:t>
      </w:r>
      <w:r>
        <w:rPr>
          <w:spacing w:val="12"/>
          <w:position w:val="1"/>
        </w:rPr>
        <w:t>。</w:t>
      </w:r>
      <w:r>
        <w:rPr>
          <w:position w:val="1"/>
        </w:rPr>
        <w:t xml:space="preserve"> </w:t>
      </w:r>
      <w:r>
        <w:rPr>
          <w:spacing w:val="18"/>
        </w:rPr>
        <w:t>(4)</w:t>
      </w:r>
      <w:r>
        <w:rPr>
          <w:spacing w:val="49"/>
        </w:rPr>
        <w:t xml:space="preserve"> </w:t>
      </w:r>
      <w:r>
        <w:rPr>
          <w:spacing w:val="18"/>
        </w:rPr>
        <w:t>校准后移除标准光源</w:t>
      </w:r>
      <w:r>
        <w:rPr>
          <w:spacing w:val="-11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使用校准后的光谱辐射亮度计测量积分</w:t>
      </w:r>
      <w:r>
        <w:rPr>
          <w:spacing w:val="17"/>
        </w:rPr>
        <w:t>球光源</w:t>
      </w:r>
      <w:r>
        <w:rPr>
          <w:spacing w:val="-31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82" w:line="207" w:lineRule="auto"/>
        <w:ind w:left="18" w:right="9" w:firstLine="492"/>
      </w:pPr>
      <w:r>
        <w:rPr>
          <w:spacing w:val="20"/>
        </w:rPr>
        <w:t>(5)</w:t>
      </w:r>
      <w:r>
        <w:rPr>
          <w:spacing w:val="48"/>
        </w:rPr>
        <w:t xml:space="preserve"> </w:t>
      </w:r>
      <w:r>
        <w:rPr>
          <w:spacing w:val="20"/>
        </w:rPr>
        <w:t>安装并调节积分球光源角度和距离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1"/>
        </w:rPr>
        <w:t xml:space="preserve">  </w:t>
      </w:r>
      <w:r>
        <w:rPr>
          <w:spacing w:val="20"/>
        </w:rPr>
        <w:t>使得积分球光源出光口</w:t>
      </w:r>
      <w:r>
        <w:rPr>
          <w:spacing w:val="19"/>
        </w:rPr>
        <w:t>平面中心法线方向</w:t>
      </w:r>
      <w:r>
        <w:rPr>
          <w:spacing w:val="1"/>
        </w:rPr>
        <w:t xml:space="preserve"> </w:t>
      </w:r>
      <w:r>
        <w:rPr>
          <w:spacing w:val="18"/>
        </w:rPr>
        <w:t>与光谱辐射亮度计光轴重合</w:t>
      </w:r>
      <w:r>
        <w:rPr>
          <w:spacing w:val="-4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>保证积分球光源出口平面清晰成像</w:t>
      </w:r>
      <w:r>
        <w:rPr>
          <w:spacing w:val="-30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72" w:line="179" w:lineRule="auto"/>
        <w:ind w:right="8"/>
        <w:jc w:val="right"/>
      </w:pPr>
      <w:r>
        <w:rPr>
          <w:spacing w:val="7"/>
        </w:rPr>
        <w:t>(6)</w:t>
      </w:r>
      <w:r>
        <w:rPr>
          <w:spacing w:val="50"/>
          <w:w w:val="101"/>
        </w:rPr>
        <w:t xml:space="preserve"> </w:t>
      </w:r>
      <w:r>
        <w:rPr>
          <w:spacing w:val="7"/>
        </w:rPr>
        <w:t>重</w:t>
      </w:r>
      <w:r>
        <w:rPr>
          <w:spacing w:val="-21"/>
        </w:rPr>
        <w:t xml:space="preserve"> </w:t>
      </w:r>
      <w:r>
        <w:rPr>
          <w:spacing w:val="7"/>
        </w:rPr>
        <w:t>复</w:t>
      </w:r>
      <w:r>
        <w:rPr>
          <w:spacing w:val="46"/>
        </w:rPr>
        <w:t xml:space="preserve"> </w:t>
      </w:r>
      <w:r>
        <w:rPr>
          <w:spacing w:val="7"/>
        </w:rPr>
        <w:t>7</w:t>
      </w:r>
      <w:r>
        <w:rPr>
          <w:spacing w:val="7"/>
          <w:position w:val="-2"/>
        </w:rPr>
        <w:t>.2.</w:t>
      </w:r>
      <w:r>
        <w:rPr>
          <w:spacing w:val="7"/>
        </w:rPr>
        <w:t>2步</w:t>
      </w:r>
      <w:r>
        <w:rPr>
          <w:spacing w:val="-25"/>
        </w:rPr>
        <w:t xml:space="preserve"> </w:t>
      </w:r>
      <w:r>
        <w:rPr>
          <w:spacing w:val="7"/>
        </w:rPr>
        <w:t>骤</w:t>
      </w:r>
      <w:r>
        <w:rPr>
          <w:spacing w:val="20"/>
          <w:w w:val="101"/>
        </w:rPr>
        <w:t xml:space="preserve">  </w:t>
      </w:r>
      <w:r>
        <w:rPr>
          <w:spacing w:val="7"/>
        </w:rPr>
        <w:t>(1) ,  采</w:t>
      </w:r>
      <w:r>
        <w:rPr>
          <w:spacing w:val="-25"/>
        </w:rPr>
        <w:t xml:space="preserve"> </w:t>
      </w:r>
      <w:r>
        <w:rPr>
          <w:spacing w:val="7"/>
        </w:rPr>
        <w:t>用</w:t>
      </w:r>
      <w:r>
        <w:rPr>
          <w:spacing w:val="-26"/>
        </w:rPr>
        <w:t xml:space="preserve"> </w:t>
      </w:r>
      <w:r>
        <w:rPr>
          <w:spacing w:val="7"/>
        </w:rPr>
        <w:t>光</w:t>
      </w:r>
      <w:r>
        <w:rPr>
          <w:spacing w:val="-28"/>
        </w:rPr>
        <w:t xml:space="preserve"> </w:t>
      </w:r>
      <w:r>
        <w:rPr>
          <w:spacing w:val="7"/>
        </w:rPr>
        <w:t>谱</w:t>
      </w:r>
      <w:r>
        <w:rPr>
          <w:spacing w:val="-24"/>
        </w:rPr>
        <w:t xml:space="preserve"> </w:t>
      </w:r>
      <w:r>
        <w:rPr>
          <w:spacing w:val="7"/>
        </w:rPr>
        <w:t>辐</w:t>
      </w:r>
      <w:r>
        <w:rPr>
          <w:spacing w:val="-26"/>
        </w:rPr>
        <w:t xml:space="preserve"> </w:t>
      </w:r>
      <w:r>
        <w:rPr>
          <w:spacing w:val="7"/>
        </w:rPr>
        <w:t>射</w:t>
      </w:r>
      <w:r>
        <w:rPr>
          <w:spacing w:val="-26"/>
        </w:rPr>
        <w:t xml:space="preserve"> </w:t>
      </w:r>
      <w:r>
        <w:rPr>
          <w:spacing w:val="7"/>
        </w:rPr>
        <w:t>亮</w:t>
      </w:r>
      <w:r>
        <w:rPr>
          <w:spacing w:val="-26"/>
        </w:rPr>
        <w:t xml:space="preserve"> </w:t>
      </w:r>
      <w:r>
        <w:rPr>
          <w:spacing w:val="7"/>
        </w:rPr>
        <w:t>度</w:t>
      </w:r>
      <w:r>
        <w:rPr>
          <w:spacing w:val="-28"/>
        </w:rPr>
        <w:t xml:space="preserve"> </w:t>
      </w:r>
      <w:r>
        <w:rPr>
          <w:spacing w:val="6"/>
        </w:rPr>
        <w:t>计</w:t>
      </w:r>
      <w:r>
        <w:rPr>
          <w:spacing w:val="-23"/>
        </w:rPr>
        <w:t xml:space="preserve"> </w:t>
      </w:r>
      <w:r>
        <w:rPr>
          <w:spacing w:val="6"/>
        </w:rPr>
        <w:t>测</w:t>
      </w:r>
      <w:r>
        <w:rPr>
          <w:spacing w:val="-24"/>
        </w:rPr>
        <w:t xml:space="preserve"> </w:t>
      </w:r>
      <w:r>
        <w:rPr>
          <w:spacing w:val="6"/>
        </w:rPr>
        <w:t>量</w:t>
      </w:r>
      <w:r>
        <w:rPr>
          <w:spacing w:val="-22"/>
        </w:rPr>
        <w:t xml:space="preserve"> </w:t>
      </w:r>
      <w:r>
        <w:rPr>
          <w:spacing w:val="6"/>
        </w:rPr>
        <w:t>积</w:t>
      </w:r>
      <w:r>
        <w:rPr>
          <w:spacing w:val="-26"/>
        </w:rPr>
        <w:t xml:space="preserve"> </w:t>
      </w:r>
      <w:r>
        <w:rPr>
          <w:spacing w:val="6"/>
        </w:rPr>
        <w:t>分</w:t>
      </w:r>
      <w:r>
        <w:rPr>
          <w:spacing w:val="-25"/>
        </w:rPr>
        <w:t xml:space="preserve"> </w:t>
      </w:r>
      <w:r>
        <w:rPr>
          <w:spacing w:val="6"/>
        </w:rPr>
        <w:t>球</w:t>
      </w:r>
      <w:r>
        <w:rPr>
          <w:spacing w:val="-23"/>
        </w:rPr>
        <w:t xml:space="preserve"> </w:t>
      </w:r>
      <w:r>
        <w:rPr>
          <w:spacing w:val="6"/>
        </w:rPr>
        <w:t>光</w:t>
      </w:r>
      <w:r>
        <w:rPr>
          <w:spacing w:val="-20"/>
        </w:rPr>
        <w:t xml:space="preserve"> </w:t>
      </w:r>
      <w:r>
        <w:rPr>
          <w:spacing w:val="6"/>
        </w:rPr>
        <w:t>源</w:t>
      </w:r>
      <w:r>
        <w:rPr>
          <w:spacing w:val="-23"/>
        </w:rPr>
        <w:t xml:space="preserve"> </w:t>
      </w:r>
      <w:r>
        <w:rPr>
          <w:spacing w:val="6"/>
        </w:rPr>
        <w:t>相</w:t>
      </w:r>
      <w:r>
        <w:rPr>
          <w:spacing w:val="-24"/>
        </w:rPr>
        <w:t xml:space="preserve"> </w:t>
      </w:r>
      <w:r>
        <w:rPr>
          <w:spacing w:val="6"/>
        </w:rPr>
        <w:t>对</w:t>
      </w:r>
      <w:r>
        <w:rPr>
          <w:spacing w:val="-23"/>
        </w:rPr>
        <w:t xml:space="preserve"> </w:t>
      </w:r>
      <w:r>
        <w:rPr>
          <w:spacing w:val="6"/>
        </w:rPr>
        <w:t>光</w:t>
      </w:r>
      <w:r>
        <w:rPr>
          <w:spacing w:val="-27"/>
        </w:rPr>
        <w:t xml:space="preserve"> </w:t>
      </w:r>
      <w:r>
        <w:rPr>
          <w:spacing w:val="6"/>
        </w:rPr>
        <w:t>谱</w:t>
      </w:r>
      <w:r>
        <w:rPr>
          <w:spacing w:val="-19"/>
        </w:rPr>
        <w:t xml:space="preserve"> </w:t>
      </w:r>
      <w:r>
        <w:rPr>
          <w:spacing w:val="6"/>
        </w:rPr>
        <w:t>功</w:t>
      </w:r>
      <w:r>
        <w:rPr>
          <w:spacing w:val="-24"/>
        </w:rPr>
        <w:t xml:space="preserve"> </w:t>
      </w:r>
      <w:r>
        <w:rPr>
          <w:spacing w:val="6"/>
        </w:rPr>
        <w:t>率</w:t>
      </w:r>
    </w:p>
    <w:p>
      <w:pPr>
        <w:spacing w:line="179" w:lineRule="auto"/>
        <w:sectPr>
          <w:headerReference w:type="default" r:id="rId44"/>
          <w:footerReference w:type="default" r:id="rId45"/>
          <w:type w:val="nextPage"/>
          <w:pgSz w:w="11906" w:h="16838"/>
          <w:pgMar w:top="1506" w:right="1380" w:bottom="1353" w:left="1380" w:header="1208" w:footer="1133" w:gutter="0"/>
          <w:pgNumType w:start="15"/>
          <w:cols w:space="708"/>
          <w:titlePg w:val="0"/>
        </w:sectPr>
      </w:pPr>
    </w:p>
    <w:p>
      <w:pPr>
        <w:pStyle w:val="BodyText"/>
        <w:spacing w:before="236" w:line="181" w:lineRule="auto"/>
        <w:ind w:left="12"/>
      </w:pPr>
      <w:r>
        <w:rPr>
          <w:spacing w:val="6"/>
        </w:rPr>
        <w:t>分布</w:t>
      </w:r>
      <w:r>
        <w:rPr>
          <w:spacing w:val="-31"/>
        </w:rPr>
        <w:t xml:space="preserve"> </w:t>
      </w:r>
      <w:r>
        <w:rPr>
          <w:spacing w:val="6"/>
        </w:rPr>
        <w:t>。</w:t>
      </w:r>
    </w:p>
    <w:p>
      <w:pPr>
        <w:pStyle w:val="BodyText"/>
        <w:spacing w:before="74" w:line="206" w:lineRule="auto"/>
        <w:ind w:left="10" w:right="20" w:firstLine="500"/>
      </w:pPr>
      <w:r>
        <w:rPr>
          <w:spacing w:val="17"/>
        </w:rPr>
        <w:t>(7)</w:t>
      </w:r>
      <w:r>
        <w:rPr>
          <w:spacing w:val="61"/>
        </w:rPr>
        <w:t xml:space="preserve"> </w:t>
      </w:r>
      <w:r>
        <w:rPr>
          <w:spacing w:val="17"/>
        </w:rPr>
        <w:t>根据附录 E计算积分球光源色温</w:t>
      </w:r>
      <w:r>
        <w:rPr>
          <w:spacing w:val="-17"/>
        </w:rPr>
        <w:t xml:space="preserve"> </w:t>
      </w:r>
      <w:r>
        <w:rPr>
          <w:spacing w:val="17"/>
        </w:rPr>
        <w:t>。若积分球光源有色温显示值</w:t>
      </w:r>
      <w:r>
        <w:rPr>
          <w:spacing w:val="-10"/>
        </w:rPr>
        <w:t xml:space="preserve"> </w:t>
      </w:r>
      <w:r>
        <w:rPr>
          <w:spacing w:val="17"/>
        </w:rPr>
        <w:t>,  根据公式  (6)</w:t>
      </w:r>
      <w:r>
        <w:t xml:space="preserve"> </w:t>
      </w:r>
      <w:r>
        <w:rPr>
          <w:spacing w:val="17"/>
        </w:rPr>
        <w:t>计算色温示值误差</w:t>
      </w:r>
      <w:r>
        <w:rPr>
          <w:spacing w:val="-1"/>
        </w:rPr>
        <w:t xml:space="preserve"> </w:t>
      </w:r>
      <w:r>
        <w:rPr>
          <w:spacing w:val="17"/>
        </w:rPr>
        <w:t>:</w:t>
      </w:r>
    </w:p>
    <w:p>
      <w:pPr>
        <w:pStyle w:val="BodyText"/>
        <w:spacing w:before="38" w:line="236" w:lineRule="auto"/>
        <w:jc w:val="right"/>
      </w:pPr>
      <w:r>
        <w:rPr>
          <w:spacing w:val="29"/>
          <w:w w:val="125"/>
        </w:rPr>
        <w:t>ΔT</w:t>
      </w:r>
      <w:r>
        <w:rPr>
          <w:spacing w:val="29"/>
          <w:w w:val="125"/>
          <w:position w:val="-1"/>
        </w:rPr>
        <w:t>=</w:t>
      </w:r>
      <w:r>
        <w:rPr>
          <w:spacing w:val="29"/>
          <w:w w:val="125"/>
        </w:rPr>
        <w:t>T</w:t>
      </w:r>
      <w:r>
        <w:rPr>
          <w:spacing w:val="-22"/>
        </w:rPr>
        <w:t xml:space="preserve"> </w:t>
      </w:r>
      <w:r>
        <w:rPr>
          <w:spacing w:val="29"/>
          <w:w w:val="125"/>
          <w:position w:val="-1"/>
        </w:rPr>
        <w:t>-</w:t>
      </w:r>
      <w:r>
        <w:rPr>
          <w:spacing w:val="-22"/>
          <w:position w:val="-1"/>
        </w:rPr>
        <w:t xml:space="preserve"> </w:t>
      </w:r>
      <w:r>
        <w:rPr>
          <w:spacing w:val="29"/>
          <w:w w:val="125"/>
        </w:rPr>
        <w:t>T'</w:t>
      </w:r>
      <w:r>
        <w:rPr>
          <w:spacing w:val="1"/>
        </w:rPr>
        <w:t xml:space="preserve">                                       </w:t>
      </w:r>
      <w:r>
        <w:t xml:space="preserve">              </w:t>
      </w:r>
      <w:r>
        <w:rPr>
          <w:spacing w:val="29"/>
          <w:w w:val="125"/>
          <w:position w:val="2"/>
        </w:rPr>
        <w:t>(6)</w:t>
      </w:r>
    </w:p>
    <w:p>
      <w:pPr>
        <w:pStyle w:val="BodyText"/>
        <w:spacing w:before="1" w:line="178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6" w:line="212" w:lineRule="auto"/>
        <w:ind w:left="495"/>
      </w:pPr>
      <w:r>
        <w:rPr>
          <w:spacing w:val="37"/>
          <w:position w:val="-2"/>
        </w:rPr>
        <w:t>ΔT</w:t>
      </w:r>
      <w:r>
        <w:rPr>
          <w:spacing w:val="-3"/>
          <w:position w:val="-2"/>
        </w:rPr>
        <w:t xml:space="preserve"> </w:t>
      </w:r>
      <w:r>
        <w:rPr>
          <w:rFonts w:ascii="Arial" w:eastAsia="Arial" w:hAnsi="Arial" w:cs="Arial"/>
          <w:b/>
          <w:bCs/>
          <w:spacing w:val="37"/>
          <w:position w:val="1"/>
        </w:rPr>
        <w:t>—</w:t>
      </w:r>
      <w:r>
        <w:rPr>
          <w:rFonts w:ascii="Arial" w:eastAsia="Arial" w:hAnsi="Arial" w:cs="Arial"/>
          <w:b/>
          <w:bCs/>
          <w:spacing w:val="-36"/>
          <w:position w:val="1"/>
        </w:rPr>
        <w:t xml:space="preserve"> </w:t>
      </w:r>
      <w:r>
        <w:rPr>
          <w:spacing w:val="37"/>
        </w:rPr>
        <w:t>积分球光源色温示值误差</w:t>
      </w:r>
      <w:r>
        <w:rPr>
          <w:spacing w:val="-11"/>
        </w:rPr>
        <w:t xml:space="preserve"> </w:t>
      </w:r>
      <w:r>
        <w:rPr>
          <w:spacing w:val="37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37"/>
          <w:position w:val="-1"/>
        </w:rPr>
        <w:t>K;</w:t>
      </w:r>
    </w:p>
    <w:p>
      <w:pPr>
        <w:pStyle w:val="BodyText"/>
        <w:spacing w:before="1" w:line="169" w:lineRule="auto"/>
        <w:ind w:left="644"/>
      </w:pPr>
      <w:r>
        <w:rPr>
          <w:spacing w:val="36"/>
          <w:w w:val="175"/>
          <w:position w:val="-2"/>
        </w:rPr>
        <w:t>T</w:t>
      </w:r>
      <w:r>
        <w:rPr>
          <w:spacing w:val="-8"/>
          <w:position w:val="-2"/>
        </w:rPr>
        <w:t xml:space="preserve"> </w:t>
      </w:r>
      <w:r>
        <w:rPr>
          <w:rFonts w:ascii="Arial" w:eastAsia="Arial" w:hAnsi="Arial" w:cs="Arial"/>
          <w:b/>
          <w:bCs/>
          <w:spacing w:val="36"/>
          <w:w w:val="175"/>
          <w:position w:val="1"/>
        </w:rPr>
        <w:t>—</w:t>
      </w:r>
      <w:r>
        <w:rPr>
          <w:rFonts w:ascii="Arial" w:eastAsia="Arial" w:hAnsi="Arial" w:cs="Arial"/>
          <w:b/>
          <w:bCs/>
          <w:spacing w:val="-37"/>
          <w:position w:val="1"/>
        </w:rPr>
        <w:t xml:space="preserve"> </w:t>
      </w:r>
      <w:r>
        <w:rPr>
          <w:spacing w:val="22"/>
        </w:rPr>
        <w:t>积分球光源色温的显示值</w:t>
      </w:r>
      <w:r>
        <w:rPr>
          <w:spacing w:val="-10"/>
        </w:rPr>
        <w:t xml:space="preserve"> </w:t>
      </w:r>
      <w:r>
        <w:rPr>
          <w:spacing w:val="22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22"/>
          <w:position w:val="-1"/>
        </w:rPr>
        <w:t>K;</w:t>
      </w:r>
    </w:p>
    <w:p>
      <w:pPr>
        <w:pStyle w:val="BodyText"/>
        <w:spacing w:before="60" w:line="180" w:lineRule="auto"/>
        <w:ind w:left="565"/>
      </w:pPr>
      <w:r>
        <w:rPr>
          <w:spacing w:val="42"/>
          <w:w w:val="169"/>
          <w:position w:val="-2"/>
        </w:rPr>
        <w:t>T'</w:t>
      </w:r>
      <w:r>
        <w:rPr>
          <w:rFonts w:ascii="Arial" w:eastAsia="Arial" w:hAnsi="Arial" w:cs="Arial"/>
          <w:b/>
          <w:bCs/>
          <w:spacing w:val="42"/>
          <w:w w:val="169"/>
          <w:position w:val="1"/>
        </w:rPr>
        <w:t>—</w:t>
      </w:r>
      <w:r>
        <w:rPr>
          <w:rFonts w:ascii="Arial" w:eastAsia="Arial" w:hAnsi="Arial" w:cs="Arial"/>
          <w:b/>
          <w:bCs/>
          <w:spacing w:val="-30"/>
          <w:position w:val="1"/>
        </w:rPr>
        <w:t xml:space="preserve"> </w:t>
      </w:r>
      <w:r>
        <w:rPr>
          <w:spacing w:val="19"/>
        </w:rPr>
        <w:t>积分球光源色温的计算值</w:t>
      </w:r>
      <w:r>
        <w:rPr>
          <w:spacing w:val="-11"/>
        </w:rPr>
        <w:t xml:space="preserve"> </w:t>
      </w:r>
      <w:r>
        <w:rPr>
          <w:spacing w:val="19"/>
          <w:position w:val="1"/>
        </w:rPr>
        <w:t>,</w:t>
      </w:r>
      <w:r>
        <w:rPr>
          <w:spacing w:val="2"/>
          <w:position w:val="1"/>
        </w:rPr>
        <w:t xml:space="preserve">  </w:t>
      </w:r>
      <w:r>
        <w:rPr>
          <w:spacing w:val="19"/>
          <w:position w:val="-2"/>
        </w:rPr>
        <w:t>K</w:t>
      </w:r>
      <w:r>
        <w:rPr>
          <w:spacing w:val="19"/>
          <w:position w:val="1"/>
        </w:rPr>
        <w:t>。</w:t>
      </w:r>
    </w:p>
    <w:p>
      <w:pPr>
        <w:pStyle w:val="BodyText"/>
        <w:spacing w:before="45" w:line="213" w:lineRule="auto"/>
        <w:ind w:left="17"/>
      </w:pPr>
      <w:r>
        <w:rPr>
          <w:spacing w:val="21"/>
          <w:position w:val="-2"/>
        </w:rPr>
        <w:t>7.2.8</w:t>
      </w:r>
      <w:r>
        <w:rPr>
          <w:spacing w:val="6"/>
          <w:position w:val="-2"/>
        </w:rPr>
        <w:t xml:space="preserve">   </w:t>
      </w:r>
      <w:r>
        <w:rPr>
          <w:spacing w:val="21"/>
        </w:rPr>
        <w:t>色品坐标</w:t>
      </w:r>
    </w:p>
    <w:p>
      <w:pPr>
        <w:pStyle w:val="BodyText"/>
        <w:spacing w:before="5" w:line="200" w:lineRule="auto"/>
        <w:ind w:left="24" w:right="9" w:firstLine="470"/>
      </w:pPr>
      <w:r>
        <w:rPr>
          <w:spacing w:val="2"/>
        </w:rPr>
        <w:t>根据</w:t>
      </w:r>
      <w:r>
        <w:rPr>
          <w:spacing w:val="34"/>
        </w:rPr>
        <w:t xml:space="preserve"> </w:t>
      </w:r>
      <w:r>
        <w:rPr>
          <w:spacing w:val="2"/>
        </w:rPr>
        <w:t>7</w:t>
      </w:r>
      <w:r>
        <w:rPr>
          <w:spacing w:val="2"/>
          <w:position w:val="-2"/>
        </w:rPr>
        <w:t>.2.</w:t>
      </w:r>
      <w:r>
        <w:rPr>
          <w:spacing w:val="2"/>
        </w:rPr>
        <w:t>7测</w:t>
      </w:r>
      <w:r>
        <w:rPr>
          <w:spacing w:val="-26"/>
        </w:rPr>
        <w:t xml:space="preserve"> </w:t>
      </w:r>
      <w:r>
        <w:rPr>
          <w:spacing w:val="2"/>
        </w:rPr>
        <w:t>量 的</w:t>
      </w:r>
      <w:r>
        <w:rPr>
          <w:spacing w:val="-25"/>
        </w:rPr>
        <w:t xml:space="preserve"> </w:t>
      </w:r>
      <w:r>
        <w:rPr>
          <w:spacing w:val="2"/>
        </w:rPr>
        <w:t>相</w:t>
      </w:r>
      <w:r>
        <w:rPr>
          <w:spacing w:val="-27"/>
        </w:rPr>
        <w:t xml:space="preserve"> </w:t>
      </w:r>
      <w:r>
        <w:rPr>
          <w:spacing w:val="2"/>
        </w:rPr>
        <w:t>对</w:t>
      </w:r>
      <w:r>
        <w:rPr>
          <w:spacing w:val="-25"/>
        </w:rPr>
        <w:t xml:space="preserve"> </w:t>
      </w:r>
      <w:r>
        <w:rPr>
          <w:spacing w:val="2"/>
        </w:rPr>
        <w:t>光</w:t>
      </w:r>
      <w:r>
        <w:rPr>
          <w:spacing w:val="-28"/>
        </w:rPr>
        <w:t xml:space="preserve"> </w:t>
      </w:r>
      <w:r>
        <w:rPr>
          <w:spacing w:val="2"/>
        </w:rPr>
        <w:t>谱</w:t>
      </w:r>
      <w:r>
        <w:rPr>
          <w:spacing w:val="-22"/>
        </w:rPr>
        <w:t xml:space="preserve"> </w:t>
      </w:r>
      <w:r>
        <w:rPr>
          <w:spacing w:val="2"/>
        </w:rPr>
        <w:t>功</w:t>
      </w:r>
      <w:r>
        <w:rPr>
          <w:spacing w:val="-26"/>
        </w:rPr>
        <w:t xml:space="preserve"> </w:t>
      </w:r>
      <w:r>
        <w:rPr>
          <w:spacing w:val="2"/>
        </w:rPr>
        <w:t>率</w:t>
      </w:r>
      <w:r>
        <w:rPr>
          <w:spacing w:val="-25"/>
        </w:rPr>
        <w:t xml:space="preserve"> </w:t>
      </w:r>
      <w:r>
        <w:rPr>
          <w:spacing w:val="2"/>
        </w:rPr>
        <w:t>分</w:t>
      </w:r>
      <w:r>
        <w:rPr>
          <w:spacing w:val="-20"/>
        </w:rPr>
        <w:t xml:space="preserve"> </w:t>
      </w:r>
      <w:r>
        <w:rPr>
          <w:spacing w:val="2"/>
        </w:rPr>
        <w:t>布</w:t>
      </w:r>
      <w:r>
        <w:rPr>
          <w:spacing w:val="-28"/>
        </w:rPr>
        <w:t xml:space="preserve"> </w:t>
      </w:r>
      <w:r>
        <w:rPr>
          <w:spacing w:val="2"/>
        </w:rPr>
        <w:t>计</w:t>
      </w:r>
      <w:r>
        <w:rPr>
          <w:spacing w:val="-27"/>
        </w:rPr>
        <w:t xml:space="preserve"> </w:t>
      </w:r>
      <w:r>
        <w:rPr>
          <w:spacing w:val="2"/>
        </w:rPr>
        <w:t>算</w:t>
      </w:r>
      <w:r>
        <w:rPr>
          <w:spacing w:val="-23"/>
        </w:rPr>
        <w:t xml:space="preserve"> </w:t>
      </w:r>
      <w:r>
        <w:rPr>
          <w:spacing w:val="2"/>
        </w:rPr>
        <w:t>积</w:t>
      </w:r>
      <w:r>
        <w:rPr>
          <w:spacing w:val="-29"/>
        </w:rPr>
        <w:t xml:space="preserve"> </w:t>
      </w:r>
      <w:r>
        <w:rPr>
          <w:spacing w:val="2"/>
        </w:rPr>
        <w:t>分</w:t>
      </w:r>
      <w:r>
        <w:rPr>
          <w:spacing w:val="-27"/>
        </w:rPr>
        <w:t xml:space="preserve"> </w:t>
      </w:r>
      <w:r>
        <w:rPr>
          <w:spacing w:val="2"/>
        </w:rPr>
        <w:t>球</w:t>
      </w:r>
      <w:r>
        <w:rPr>
          <w:spacing w:val="-25"/>
        </w:rPr>
        <w:t xml:space="preserve"> </w:t>
      </w:r>
      <w:r>
        <w:rPr>
          <w:spacing w:val="2"/>
        </w:rPr>
        <w:t>光</w:t>
      </w:r>
      <w:r>
        <w:rPr>
          <w:spacing w:val="-21"/>
        </w:rPr>
        <w:t xml:space="preserve"> </w:t>
      </w:r>
      <w:r>
        <w:rPr>
          <w:spacing w:val="2"/>
        </w:rPr>
        <w:t>源</w:t>
      </w:r>
      <w:r>
        <w:rPr>
          <w:spacing w:val="-22"/>
        </w:rPr>
        <w:t xml:space="preserve"> </w:t>
      </w:r>
      <w:r>
        <w:rPr>
          <w:spacing w:val="2"/>
        </w:rPr>
        <w:t>色 品</w:t>
      </w:r>
      <w:r>
        <w:rPr>
          <w:spacing w:val="-19"/>
        </w:rPr>
        <w:t xml:space="preserve"> </w:t>
      </w:r>
      <w:r>
        <w:rPr>
          <w:spacing w:val="2"/>
        </w:rPr>
        <w:t>坐</w:t>
      </w:r>
      <w:r>
        <w:rPr>
          <w:spacing w:val="-25"/>
        </w:rPr>
        <w:t xml:space="preserve"> </w:t>
      </w:r>
      <w:r>
        <w:rPr>
          <w:spacing w:val="2"/>
        </w:rPr>
        <w:t>标</w:t>
      </w:r>
      <w:r>
        <w:rPr>
          <w:spacing w:val="-10"/>
        </w:rPr>
        <w:t xml:space="preserve"> </w:t>
      </w:r>
      <w:r>
        <w:rPr>
          <w:spacing w:val="2"/>
        </w:rPr>
        <w:t>,  计</w:t>
      </w:r>
      <w:r>
        <w:rPr>
          <w:spacing w:val="-26"/>
        </w:rPr>
        <w:t xml:space="preserve"> </w:t>
      </w:r>
      <w:r>
        <w:rPr>
          <w:spacing w:val="2"/>
        </w:rPr>
        <w:t>算</w:t>
      </w:r>
      <w:r>
        <w:rPr>
          <w:spacing w:val="-24"/>
        </w:rPr>
        <w:t xml:space="preserve"> </w:t>
      </w:r>
      <w:r>
        <w:rPr>
          <w:spacing w:val="2"/>
        </w:rPr>
        <w:t>方</w:t>
      </w:r>
      <w:r>
        <w:rPr>
          <w:spacing w:val="-23"/>
        </w:rPr>
        <w:t xml:space="preserve"> </w:t>
      </w:r>
      <w:r>
        <w:rPr>
          <w:spacing w:val="2"/>
        </w:rPr>
        <w:t>法</w:t>
      </w:r>
      <w:r>
        <w:rPr>
          <w:spacing w:val="-24"/>
        </w:rPr>
        <w:t xml:space="preserve"> </w:t>
      </w:r>
      <w:r>
        <w:rPr>
          <w:spacing w:val="2"/>
        </w:rPr>
        <w:t>见 附</w:t>
      </w:r>
      <w:r>
        <w:t xml:space="preserve"> </w:t>
      </w:r>
      <w:r>
        <w:rPr>
          <w:spacing w:val="15"/>
        </w:rPr>
        <w:t>录</w:t>
      </w:r>
      <w:r>
        <w:rPr>
          <w:spacing w:val="20"/>
        </w:rPr>
        <w:t xml:space="preserve"> </w:t>
      </w:r>
      <w:r>
        <w:rPr>
          <w:spacing w:val="15"/>
        </w:rPr>
        <w:t>E</w:t>
      </w:r>
      <w:r>
        <w:rPr>
          <w:spacing w:val="15"/>
          <w:position w:val="1"/>
        </w:rPr>
        <w:t>。</w:t>
      </w:r>
    </w:p>
    <w:p>
      <w:pPr>
        <w:pStyle w:val="BodyText"/>
        <w:spacing w:before="260" w:line="193" w:lineRule="auto"/>
        <w:ind w:left="12"/>
        <w:rPr>
          <w:rFonts w:ascii="SimHei" w:eastAsia="SimHei" w:hAnsi="SimHei" w:cs="SimHei"/>
        </w:rPr>
      </w:pPr>
      <w:r>
        <w:rPr>
          <w:spacing w:val="17"/>
          <w:position w:val="-2"/>
        </w:rPr>
        <w:t>8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校准结果表述</w:t>
      </w:r>
    </w:p>
    <w:p>
      <w:pPr>
        <w:pStyle w:val="BodyText"/>
        <w:spacing w:before="233" w:line="203" w:lineRule="auto"/>
        <w:ind w:left="495" w:right="123"/>
      </w:pPr>
      <w:r>
        <w:rPr>
          <w:spacing w:val="18"/>
        </w:rPr>
        <w:t xml:space="preserve">校准结果以校准证书  (或校准报告) </w:t>
      </w:r>
      <w:r>
        <w:rPr>
          <w:spacing w:val="17"/>
        </w:rPr>
        <w:t xml:space="preserve"> 的形式给出</w:t>
      </w:r>
      <w:r>
        <w:rPr>
          <w:spacing w:val="-17"/>
        </w:rPr>
        <w:t xml:space="preserve"> </w:t>
      </w:r>
      <w:r>
        <w:rPr>
          <w:spacing w:val="17"/>
        </w:rPr>
        <w:t>。校准证书至少应包括下列信息</w:t>
      </w:r>
      <w:r>
        <w:rPr>
          <w:spacing w:val="-8"/>
        </w:rPr>
        <w:t xml:space="preserve"> </w:t>
      </w:r>
      <w:r>
        <w:rPr>
          <w:spacing w:val="17"/>
        </w:rPr>
        <w:t>:</w:t>
      </w:r>
      <w:r>
        <w:t xml:space="preserve"> </w:t>
      </w:r>
      <w:r>
        <w:rPr>
          <w:position w:val="-2"/>
        </w:rPr>
        <w:t>a</w:t>
      </w:r>
      <w:r>
        <w:t>)      标题 :  “校准证书”;</w:t>
      </w:r>
    </w:p>
    <w:p>
      <w:pPr>
        <w:pStyle w:val="BodyText"/>
        <w:spacing w:before="53" w:line="207" w:lineRule="auto"/>
        <w:ind w:left="494"/>
      </w:pPr>
      <w:r>
        <w:rPr>
          <w:spacing w:val="14"/>
        </w:rPr>
        <w:t>b)</w:t>
      </w:r>
      <w:r>
        <w:rPr>
          <w:spacing w:val="1"/>
        </w:rPr>
        <w:t xml:space="preserve">      </w:t>
      </w:r>
      <w:r>
        <w:rPr>
          <w:spacing w:val="14"/>
        </w:rPr>
        <w:t>实验室名称和地址</w:t>
      </w:r>
      <w:r>
        <w:rPr>
          <w:spacing w:val="-7"/>
        </w:rPr>
        <w:t xml:space="preserve"> </w:t>
      </w:r>
      <w:r>
        <w:rPr>
          <w:spacing w:val="14"/>
        </w:rPr>
        <w:t>;</w:t>
      </w:r>
    </w:p>
    <w:p>
      <w:pPr>
        <w:pStyle w:val="BodyText"/>
        <w:spacing w:before="36" w:line="207" w:lineRule="auto"/>
        <w:ind w:left="498"/>
      </w:pPr>
      <w:r>
        <w:rPr>
          <w:spacing w:val="16"/>
          <w:position w:val="-2"/>
        </w:rPr>
        <w:t>c</w:t>
      </w:r>
      <w:r>
        <w:rPr>
          <w:spacing w:val="16"/>
        </w:rPr>
        <w:t>)     进行校准的地点</w:t>
      </w:r>
      <w:r>
        <w:rPr>
          <w:spacing w:val="23"/>
        </w:rPr>
        <w:t xml:space="preserve">  </w:t>
      </w:r>
      <w:r>
        <w:rPr>
          <w:spacing w:val="16"/>
        </w:rPr>
        <w:t>(如果与实验室的地址不同) ;</w:t>
      </w:r>
    </w:p>
    <w:p>
      <w:pPr>
        <w:pStyle w:val="BodyText"/>
        <w:spacing w:before="25" w:line="177" w:lineRule="auto"/>
        <w:ind w:left="496"/>
      </w:pPr>
      <w:r>
        <w:rPr>
          <w:spacing w:val="16"/>
        </w:rPr>
        <w:t>d)     证书或报告的唯一性标识</w:t>
      </w:r>
      <w:r>
        <w:rPr>
          <w:spacing w:val="15"/>
        </w:rPr>
        <w:t xml:space="preserve">  </w:t>
      </w:r>
      <w:r>
        <w:rPr>
          <w:spacing w:val="16"/>
        </w:rPr>
        <w:t>(如编号) ,</w:t>
      </w:r>
      <w:r>
        <w:rPr>
          <w:spacing w:val="15"/>
        </w:rPr>
        <w:t xml:space="preserve">  每页及总页数的标识</w:t>
      </w:r>
      <w:r>
        <w:rPr>
          <w:spacing w:val="-12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73" w:line="207" w:lineRule="auto"/>
        <w:ind w:left="498"/>
      </w:pPr>
      <w:r>
        <w:rPr>
          <w:spacing w:val="13"/>
          <w:position w:val="-2"/>
        </w:rPr>
        <w:t>e</w:t>
      </w:r>
      <w:r>
        <w:rPr>
          <w:spacing w:val="13"/>
        </w:rPr>
        <w:t>)</w:t>
      </w:r>
      <w:r>
        <w:rPr>
          <w:spacing w:val="2"/>
        </w:rPr>
        <w:t xml:space="preserve">      </w:t>
      </w:r>
      <w:r>
        <w:rPr>
          <w:spacing w:val="13"/>
        </w:rPr>
        <w:t>客户的名称和地址</w:t>
      </w:r>
      <w:r>
        <w:rPr>
          <w:spacing w:val="-11"/>
        </w:rPr>
        <w:t xml:space="preserve"> </w:t>
      </w:r>
      <w:r>
        <w:rPr>
          <w:spacing w:val="13"/>
        </w:rPr>
        <w:t>;</w:t>
      </w:r>
    </w:p>
    <w:p>
      <w:pPr>
        <w:pStyle w:val="BodyText"/>
        <w:spacing w:before="26" w:line="176" w:lineRule="auto"/>
        <w:ind w:left="494"/>
      </w:pPr>
      <w:r>
        <w:rPr>
          <w:spacing w:val="17"/>
        </w:rPr>
        <w:t>f)</w:t>
      </w:r>
      <w:r>
        <w:rPr>
          <w:spacing w:val="1"/>
        </w:rPr>
        <w:t xml:space="preserve">      </w:t>
      </w:r>
      <w:r>
        <w:rPr>
          <w:spacing w:val="17"/>
        </w:rPr>
        <w:t>被校对象的描述和明确标识</w:t>
      </w:r>
      <w:r>
        <w:rPr>
          <w:spacing w:val="-7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before="84" w:line="202" w:lineRule="auto"/>
        <w:ind w:left="30" w:right="9" w:firstLine="463"/>
      </w:pPr>
      <w:r>
        <w:rPr>
          <w:spacing w:val="18"/>
          <w:position w:val="-1"/>
        </w:rPr>
        <w:t xml:space="preserve">g)     </w:t>
      </w:r>
      <w:r>
        <w:rPr>
          <w:spacing w:val="18"/>
        </w:rPr>
        <w:t>进行校准的日期</w:t>
      </w:r>
      <w:r>
        <w:rPr>
          <w:spacing w:val="1"/>
        </w:rPr>
        <w:t xml:space="preserve"> </w:t>
      </w:r>
      <w:r>
        <w:rPr>
          <w:spacing w:val="18"/>
        </w:rPr>
        <w:t>,  如果与校准结果的有效性和应用有关时</w:t>
      </w:r>
      <w:r>
        <w:rPr>
          <w:spacing w:val="-10"/>
        </w:rPr>
        <w:t xml:space="preserve"> </w:t>
      </w:r>
      <w:r>
        <w:rPr>
          <w:spacing w:val="18"/>
        </w:rPr>
        <w:t>,  应说明被校对象</w:t>
      </w:r>
      <w:r>
        <w:t xml:space="preserve"> </w:t>
      </w:r>
      <w:r>
        <w:rPr>
          <w:spacing w:val="13"/>
        </w:rPr>
        <w:t>的接收日期</w:t>
      </w:r>
      <w:r>
        <w:rPr>
          <w:spacing w:val="-8"/>
        </w:rPr>
        <w:t xml:space="preserve"> </w:t>
      </w:r>
      <w:r>
        <w:rPr>
          <w:spacing w:val="13"/>
        </w:rPr>
        <w:t>;</w:t>
      </w:r>
    </w:p>
    <w:p>
      <w:pPr>
        <w:pStyle w:val="BodyText"/>
        <w:spacing w:before="76" w:line="203" w:lineRule="auto"/>
        <w:ind w:left="493" w:right="1197" w:firstLine="2"/>
      </w:pPr>
      <w:r>
        <w:rPr>
          <w:spacing w:val="17"/>
        </w:rPr>
        <w:t>h)     如果与校准结果的有效性和应用有</w:t>
      </w:r>
      <w:r>
        <w:rPr>
          <w:spacing w:val="16"/>
        </w:rPr>
        <w:t>关时</w:t>
      </w:r>
      <w:r>
        <w:rPr>
          <w:spacing w:val="-10"/>
        </w:rPr>
        <w:t xml:space="preserve"> </w:t>
      </w:r>
      <w:r>
        <w:rPr>
          <w:spacing w:val="16"/>
        </w:rPr>
        <w:t>,  应对抽样程序进行说明</w:t>
      </w:r>
      <w:r>
        <w:rPr>
          <w:spacing w:val="-11"/>
        </w:rPr>
        <w:t xml:space="preserve"> </w:t>
      </w:r>
      <w:r>
        <w:rPr>
          <w:spacing w:val="16"/>
        </w:rPr>
        <w:t>;</w:t>
      </w:r>
      <w:r>
        <w:t xml:space="preserve"> </w:t>
      </w:r>
      <w:r>
        <w:rPr>
          <w:spacing w:val="16"/>
        </w:rPr>
        <w:t>i)     对校准所依据的技术规范的标识</w:t>
      </w:r>
      <w:r>
        <w:rPr>
          <w:spacing w:val="-4"/>
        </w:rPr>
        <w:t xml:space="preserve"> </w:t>
      </w:r>
      <w:r>
        <w:rPr>
          <w:spacing w:val="16"/>
        </w:rPr>
        <w:t>,  包括名称及代号</w:t>
      </w:r>
      <w:r>
        <w:rPr>
          <w:spacing w:val="-12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84" w:line="224" w:lineRule="auto"/>
        <w:ind w:left="478"/>
      </w:pPr>
      <w:r>
        <w:rPr>
          <w:spacing w:val="18"/>
          <w:position w:val="-1"/>
        </w:rPr>
        <w:t xml:space="preserve">j)     </w:t>
      </w:r>
      <w:r>
        <w:rPr>
          <w:spacing w:val="18"/>
        </w:rPr>
        <w:t>本次校准所用测量标准的溯源性及有效性说明</w:t>
      </w:r>
      <w:r>
        <w:rPr>
          <w:spacing w:val="-2"/>
        </w:rPr>
        <w:t xml:space="preserve"> </w:t>
      </w:r>
      <w:r>
        <w:rPr>
          <w:spacing w:val="18"/>
        </w:rPr>
        <w:t>;</w:t>
      </w:r>
    </w:p>
    <w:p>
      <w:pPr>
        <w:pStyle w:val="BodyText"/>
        <w:spacing w:before="1" w:line="175" w:lineRule="auto"/>
        <w:ind w:left="496"/>
      </w:pPr>
      <w:r>
        <w:rPr>
          <w:spacing w:val="16"/>
        </w:rPr>
        <w:t>k)</w:t>
      </w:r>
      <w:r>
        <w:t xml:space="preserve">      </w:t>
      </w:r>
      <w:r>
        <w:rPr>
          <w:spacing w:val="16"/>
        </w:rPr>
        <w:t>校准环境的描述</w:t>
      </w:r>
      <w:r>
        <w:rPr>
          <w:spacing w:val="-6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84" w:line="230" w:lineRule="auto"/>
        <w:ind w:left="495"/>
      </w:pPr>
      <w:r>
        <w:rPr>
          <w:spacing w:val="18"/>
        </w:rPr>
        <w:t>l)</w:t>
      </w:r>
      <w:r>
        <w:rPr>
          <w:spacing w:val="1"/>
        </w:rPr>
        <w:t xml:space="preserve">      </w:t>
      </w:r>
      <w:r>
        <w:rPr>
          <w:spacing w:val="18"/>
        </w:rPr>
        <w:t>校准结果及测量不确定度的说明</w:t>
      </w:r>
      <w:r>
        <w:rPr>
          <w:spacing w:val="-12"/>
        </w:rPr>
        <w:t xml:space="preserve"> </w:t>
      </w:r>
      <w:r>
        <w:rPr>
          <w:spacing w:val="18"/>
        </w:rPr>
        <w:t>;</w:t>
      </w:r>
    </w:p>
    <w:p>
      <w:pPr>
        <w:pStyle w:val="BodyText"/>
        <w:spacing w:before="1" w:line="175" w:lineRule="auto"/>
        <w:ind w:left="498"/>
      </w:pPr>
      <w:r>
        <w:rPr>
          <w:spacing w:val="16"/>
          <w:position w:val="-2"/>
        </w:rPr>
        <w:t>m</w:t>
      </w:r>
      <w:r>
        <w:rPr>
          <w:spacing w:val="16"/>
        </w:rPr>
        <w:t>)</w:t>
      </w:r>
      <w:r>
        <w:t xml:space="preserve">      </w:t>
      </w:r>
      <w:r>
        <w:rPr>
          <w:spacing w:val="16"/>
        </w:rPr>
        <w:t>对校准规范的偏离的说明</w:t>
      </w:r>
      <w:r>
        <w:rPr>
          <w:spacing w:val="-6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62" w:line="197" w:lineRule="auto"/>
        <w:ind w:left="494" w:right="718"/>
        <w:sectPr>
          <w:headerReference w:type="default" r:id="rId46"/>
          <w:footerReference w:type="default" r:id="rId47"/>
          <w:pgSz w:w="11906" w:h="16838"/>
          <w:pgMar w:top="1506" w:right="1380" w:bottom="1353" w:left="1380" w:header="1208" w:footer="1132" w:gutter="0"/>
          <w:pgNumType w:start="16"/>
          <w:cols w:space="708"/>
        </w:sectPr>
      </w:pPr>
      <w:r>
        <w:rPr>
          <w:spacing w:val="16"/>
          <w:position w:val="-2"/>
        </w:rPr>
        <w:t>n</w:t>
      </w:r>
      <w:r>
        <w:rPr>
          <w:spacing w:val="16"/>
        </w:rPr>
        <w:t>)     校准证书或校准报告签发人的签名</w:t>
      </w:r>
      <w:r>
        <w:rPr>
          <w:spacing w:val="-21"/>
        </w:rPr>
        <w:t xml:space="preserve"> </w:t>
      </w:r>
      <w:r>
        <w:rPr>
          <w:spacing w:val="16"/>
        </w:rPr>
        <w:t>、职务或等效</w:t>
      </w:r>
      <w:r>
        <w:rPr>
          <w:spacing w:val="15"/>
        </w:rPr>
        <w:t>标识</w:t>
      </w:r>
      <w:r>
        <w:rPr>
          <w:spacing w:val="-11"/>
        </w:rPr>
        <w:t xml:space="preserve"> </w:t>
      </w:r>
      <w:r>
        <w:rPr>
          <w:spacing w:val="15"/>
        </w:rPr>
        <w:t>,  以及签发日期</w:t>
      </w:r>
      <w:r>
        <w:rPr>
          <w:spacing w:val="-11"/>
        </w:rPr>
        <w:t xml:space="preserve"> </w:t>
      </w:r>
      <w:r>
        <w:rPr>
          <w:spacing w:val="15"/>
        </w:rPr>
        <w:t>;</w:t>
      </w:r>
      <w:r>
        <w:t xml:space="preserve"> </w:t>
      </w:r>
      <w:r>
        <w:rPr>
          <w:spacing w:val="16"/>
          <w:position w:val="-2"/>
        </w:rPr>
        <w:t>o</w:t>
      </w:r>
      <w:r>
        <w:rPr>
          <w:spacing w:val="16"/>
        </w:rPr>
        <w:t>)</w:t>
      </w:r>
      <w:r>
        <w:rPr>
          <w:spacing w:val="2"/>
        </w:rPr>
        <w:t xml:space="preserve">      </w:t>
      </w:r>
      <w:r>
        <w:rPr>
          <w:spacing w:val="16"/>
        </w:rPr>
        <w:t>校准结果仅对被校对象有效的声明</w:t>
      </w:r>
      <w:r>
        <w:rPr>
          <w:spacing w:val="-1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64" w:line="545" w:lineRule="exact"/>
        <w:ind w:left="497"/>
      </w:pPr>
      <w:r>
        <w:rPr>
          <w:spacing w:val="15"/>
          <w:position w:val="25"/>
        </w:rPr>
        <w:t xml:space="preserve">p)     </w:t>
      </w:r>
      <w:r>
        <w:rPr>
          <w:spacing w:val="15"/>
          <w:position w:val="26"/>
        </w:rPr>
        <w:t>未经实验室书面批准</w:t>
      </w:r>
      <w:r>
        <w:rPr>
          <w:spacing w:val="-2"/>
          <w:position w:val="26"/>
        </w:rPr>
        <w:t xml:space="preserve"> </w:t>
      </w:r>
      <w:r>
        <w:rPr>
          <w:spacing w:val="15"/>
          <w:position w:val="26"/>
        </w:rPr>
        <w:t>,  不得部分复印证书或报告的声明</w:t>
      </w:r>
      <w:r>
        <w:rPr>
          <w:spacing w:val="-31"/>
          <w:position w:val="26"/>
        </w:rPr>
        <w:t xml:space="preserve"> </w:t>
      </w:r>
      <w:r>
        <w:rPr>
          <w:spacing w:val="15"/>
          <w:position w:val="26"/>
        </w:rPr>
        <w:t>。</w:t>
      </w:r>
    </w:p>
    <w:p>
      <w:pPr>
        <w:pStyle w:val="BodyText"/>
        <w:spacing w:before="2" w:line="191" w:lineRule="auto"/>
        <w:ind w:left="10"/>
        <w:rPr>
          <w:rFonts w:ascii="SimHei" w:eastAsia="SimHei" w:hAnsi="SimHei" w:cs="SimHei"/>
        </w:rPr>
      </w:pPr>
      <w:r>
        <w:rPr>
          <w:spacing w:val="14"/>
          <w:position w:val="-2"/>
        </w:rPr>
        <w:t xml:space="preserve">9   </w:t>
      </w:r>
      <w:r>
        <w:rPr>
          <w:rFonts w:ascii="SimHei" w:eastAsia="SimHei" w:hAnsi="SimHei" w:cs="SimHei"/>
          <w:spacing w:val="14"/>
        </w:rPr>
        <w:t>复校时间间隔</w:t>
      </w:r>
    </w:p>
    <w:p>
      <w:pPr>
        <w:pStyle w:val="BodyText"/>
        <w:spacing w:before="232" w:line="214" w:lineRule="auto"/>
        <w:ind w:left="12" w:right="9" w:firstLine="483"/>
        <w:jc w:val="both"/>
      </w:pPr>
      <w:r>
        <w:rPr>
          <w:spacing w:val="17"/>
        </w:rPr>
        <w:t>积分球式标准光源的复校时间间隔建议一般不超过</w:t>
      </w:r>
      <w:r>
        <w:rPr>
          <w:spacing w:val="43"/>
        </w:rPr>
        <w:t xml:space="preserve"> </w:t>
      </w:r>
      <w:r>
        <w:rPr>
          <w:spacing w:val="17"/>
        </w:rPr>
        <w:t>1年</w:t>
      </w:r>
      <w:r>
        <w:rPr>
          <w:spacing w:val="-17"/>
        </w:rPr>
        <w:t xml:space="preserve"> </w:t>
      </w:r>
      <w:r>
        <w:rPr>
          <w:spacing w:val="17"/>
        </w:rPr>
        <w:t>。</w:t>
      </w:r>
      <w:r>
        <w:rPr>
          <w:spacing w:val="-25"/>
        </w:rPr>
        <w:t xml:space="preserve"> </w:t>
      </w:r>
      <w:r>
        <w:rPr>
          <w:spacing w:val="17"/>
        </w:rPr>
        <w:t>由于复校时间间隔的长短</w:t>
      </w:r>
      <w:r>
        <w:t xml:space="preserve"> </w:t>
      </w:r>
      <w:r>
        <w:rPr>
          <w:spacing w:val="16"/>
        </w:rPr>
        <w:t>是由仪器的使用情况</w:t>
      </w:r>
      <w:r>
        <w:rPr>
          <w:spacing w:val="-6"/>
        </w:rPr>
        <w:t xml:space="preserve"> </w:t>
      </w:r>
      <w:r>
        <w:rPr>
          <w:spacing w:val="16"/>
        </w:rPr>
        <w:t>、使用者</w:t>
      </w:r>
      <w:r>
        <w:rPr>
          <w:spacing w:val="-21"/>
        </w:rPr>
        <w:t xml:space="preserve"> </w:t>
      </w:r>
      <w:r>
        <w:rPr>
          <w:spacing w:val="16"/>
        </w:rPr>
        <w:t>、仪器自身质量等诸因素所决定的</w:t>
      </w:r>
      <w:r>
        <w:rPr>
          <w:spacing w:val="-10"/>
        </w:rPr>
        <w:t xml:space="preserve"> </w:t>
      </w:r>
      <w:r>
        <w:rPr>
          <w:spacing w:val="16"/>
        </w:rPr>
        <w:t>,  因此送校单位可根据</w:t>
      </w:r>
      <w:r>
        <w:t xml:space="preserve"> </w:t>
      </w:r>
      <w:r>
        <w:rPr>
          <w:spacing w:val="18"/>
        </w:rPr>
        <w:t>实际使用情况自主决定复校时间间隔</w:t>
      </w:r>
      <w:r>
        <w:rPr>
          <w:spacing w:val="-30"/>
        </w:rPr>
        <w:t xml:space="preserve"> </w:t>
      </w:r>
      <w:r>
        <w:rPr>
          <w:spacing w:val="18"/>
        </w:rPr>
        <w:t>。</w:t>
      </w:r>
    </w:p>
    <w:p>
      <w:pPr>
        <w:spacing w:line="214" w:lineRule="auto"/>
        <w:sectPr>
          <w:headerReference w:type="default" r:id="rId48"/>
          <w:footerReference w:type="default" r:id="rId49"/>
          <w:type w:val="nextPage"/>
          <w:pgSz w:w="11906" w:h="16838"/>
          <w:pgMar w:top="1506" w:right="1380" w:bottom="1353" w:left="1380" w:header="1208" w:footer="1132" w:gutter="0"/>
          <w:pgNumType w:start="17"/>
          <w:cols w:space="708"/>
          <w:titlePg w:val="0"/>
        </w:sectPr>
      </w:pPr>
    </w:p>
    <w:p>
      <w:pPr>
        <w:pStyle w:val="BodyText"/>
        <w:spacing w:before="246" w:line="174" w:lineRule="auto"/>
        <w:ind w:left="42"/>
        <w:rPr>
          <w:sz w:val="26"/>
          <w:szCs w:val="26"/>
        </w:rPr>
      </w:pPr>
      <w:r>
        <w:pict>
          <v:shape id="_x0000_s1026" style="width:85.2pt;height:0.35pt;margin-top:591.37pt;margin-left:195.65pt;mso-position-horizontal-relative:page;mso-position-vertical-relative:page;position:absolute;z-index:251671552" coordorigin="0,0" coordsize="1703,6" o:allowincell="f" path="m,3l1703,3e" filled="f" strokecolor="#231f20" strokeweight="0.33pt">
            <v:stroke joinstyle="miter"/>
          </v:shape>
        </w:pict>
      </w:r>
      <w:r>
        <w:pict>
          <v:shape id="_x0000_s1027" style="width:82.7pt;height:0.35pt;margin-top:623.88pt;margin-left:196.43pt;mso-position-horizontal-relative:page;mso-position-vertical-relative:page;position:absolute;z-index:251673600" coordorigin="0,0" coordsize="1653,6" o:allowincell="f" path="m,3l1653,3e" filled="f" strokecolor="#231f20" strokeweight="0.33pt">
            <v:stroke joinstyle="miter"/>
          </v:shape>
        </w:pict>
      </w:r>
      <w:r>
        <w:pict>
          <v:shape id="_x0000_s1028" style="width:94.95pt;height:0.35pt;margin-top:639.01pt;margin-left:186.34pt;mso-position-horizontal-relative:page;mso-position-vertical-relative:page;position:absolute;z-index:251669504" coordorigin="0,0" coordsize="1898,6" o:allowincell="f" path="m,3l1898,3e" filled="f" strokecolor="#231f20" strokeweight="0.33pt">
            <v:stroke joinstyle="miter"/>
          </v:shape>
        </w:pict>
      </w:r>
      <w:r>
        <w:pict>
          <v:shape id="_x0000_s1029" style="width:4.9pt;height:44.55pt;margin-top:591.52pt;margin-left:190.97pt;mso-position-horizontal-relative:page;mso-position-vertical-relative:page;position:absolute;z-index:251665408" coordorigin="0,0" coordsize="98,890" o:allowincell="f" path="m3,890l93,e" filled="f" strokecolor="#231f20" strokeweight="0.33pt">
            <v:stroke joinstyle="miter"/>
          </v:shape>
        </w:pict>
      </w:r>
      <w:r>
        <w:pict>
          <v:shape id="_x0000_s1030" style="width:5.05pt;height:6.3pt;margin-top:629.81pt;margin-left:186.24pt;mso-position-horizontal-relative:page;mso-position-vertical-relative:page;position:absolute;z-index:251668480" coordorigin="0,0" coordsize="101,126" o:allowincell="f" path="m2,42l33,1l97,124e" filled="f" strokecolor="#231f20" strokeweight="0.33pt">
            <v:stroke joinstyle="miter"/>
          </v:shape>
        </w:pict>
      </w:r>
      <w:r>
        <w:pict>
          <v:shape id="_x0000_s1031" style="width:85.2pt;height:0.35pt;margin-top:591.37pt;margin-left:306.08pt;mso-position-horizontal-relative:page;mso-position-vertical-relative:page;position:absolute;z-index:251670528" coordorigin="0,0" coordsize="1703,6" o:allowincell="f" path="m,3l1703,3e" filled="f" strokecolor="#231f20" strokeweight="0.33pt">
            <v:stroke joinstyle="miter"/>
          </v:shape>
        </w:pict>
      </w:r>
      <w:r>
        <w:pict>
          <v:shape id="_x0000_s1032" style="width:82.7pt;height:0.35pt;margin-top:623.88pt;margin-left:306.86pt;mso-position-horizontal-relative:page;mso-position-vertical-relative:page;position:absolute;z-index:251672576" coordorigin="0,0" coordsize="1653,6" o:allowincell="f" path="m,3l1653,3e" filled="f" strokecolor="#231f20" strokeweight="0.33pt">
            <v:stroke joinstyle="miter"/>
          </v:shape>
        </w:pict>
      </w:r>
      <w:r>
        <w:pict>
          <v:shape id="_x0000_s1033" style="width:94.95pt;height:0.35pt;margin-top:639.01pt;margin-left:296.76pt;mso-position-horizontal-relative:page;mso-position-vertical-relative:page;position:absolute;z-index:-251653120" coordorigin="0,0" coordsize="1898,6" o:allowincell="f" path="m,3l1898,3e" filled="f" strokecolor="#231f20" strokeweight="0.33pt">
            <v:stroke joinstyle="miter"/>
          </v:shape>
        </w:pict>
      </w:r>
      <w:r>
        <w:pict>
          <v:shape id="_x0000_s1034" style="width:4.9pt;height:44.55pt;margin-top:591.52pt;margin-left:301.39pt;mso-position-horizontal-relative:page;mso-position-vertical-relative:page;position:absolute;z-index:251666432" coordorigin="0,0" coordsize="98,890" o:allowincell="f" path="m3,890l93,e" filled="f" strokecolor="#231f20" strokeweight="0.33pt">
            <v:stroke joinstyle="miter"/>
          </v:shape>
        </w:pict>
      </w:r>
      <w:r>
        <w:pict>
          <v:shape id="_x0000_s1035" style="width:5.05pt;height:6.3pt;margin-top:629.81pt;margin-left:296.67pt;mso-position-horizontal-relative:page;mso-position-vertical-relative:page;position:absolute;z-index:251667456" coordorigin="0,0" coordsize="101,126" o:allowincell="f" path="m2,42l33,1l97,124e" filled="f" strokecolor="#231f20" strokeweight="0.33pt">
            <v:stroke joinstyle="miter"/>
          </v:shape>
        </w:pict>
      </w:r>
      <w:r>
        <w:rPr>
          <w:rFonts w:ascii="SimHei" w:eastAsia="SimHei" w:hAnsi="SimHei" w:cs="SimHei"/>
          <w:spacing w:val="9"/>
          <w:sz w:val="26"/>
          <w:szCs w:val="26"/>
        </w:rPr>
        <w:t>附录</w:t>
      </w:r>
      <w:r>
        <w:rPr>
          <w:rFonts w:ascii="SimHei" w:eastAsia="SimHei" w:hAnsi="SimHei" w:cs="SimHei"/>
          <w:spacing w:val="-42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A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84" w:line="207" w:lineRule="auto"/>
        <w:ind w:left="9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6"/>
          <w:szCs w:val="26"/>
        </w:rPr>
        <w:t>积分球式标准光源测量不确定度评定示例</w:t>
      </w:r>
      <w:r>
        <w:rPr>
          <w:rFonts w:ascii="Arial" w:eastAsia="Arial" w:hAnsi="Arial" w:cs="Arial"/>
          <w:b/>
          <w:bCs/>
          <w:spacing w:val="99"/>
          <w:w w:val="175"/>
          <w:sz w:val="26"/>
          <w:szCs w:val="26"/>
        </w:rPr>
        <w:t>—</w:t>
      </w:r>
      <w:r>
        <w:rPr>
          <w:rFonts w:ascii="Arial" w:eastAsia="Arial" w:hAnsi="Arial" w:cs="Arial"/>
          <w:b/>
          <w:bCs/>
          <w:spacing w:val="-40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4"/>
          <w:sz w:val="26"/>
          <w:szCs w:val="26"/>
        </w:rPr>
        <w:t>光谱辐射亮度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95" w:line="231" w:lineRule="auto"/>
        <w:ind w:left="500"/>
      </w:pPr>
      <w:r>
        <w:rPr>
          <w:spacing w:val="19"/>
        </w:rPr>
        <w:t>本附录对积分球光源的光谱辐射亮度结果进行不确定度评定</w:t>
      </w:r>
      <w:r>
        <w:rPr>
          <w:spacing w:val="-30"/>
        </w:rPr>
        <w:t xml:space="preserve"> </w:t>
      </w:r>
      <w:r>
        <w:rPr>
          <w:spacing w:val="19"/>
        </w:rPr>
        <w:t>。</w:t>
      </w:r>
    </w:p>
    <w:p>
      <w:pPr>
        <w:pStyle w:val="BodyText"/>
        <w:spacing w:line="180" w:lineRule="auto"/>
        <w:ind w:left="21"/>
      </w:pPr>
      <w:r>
        <w:rPr>
          <w:spacing w:val="24"/>
          <w:position w:val="-2"/>
        </w:rPr>
        <w:t>A.1</w:t>
      </w:r>
      <w:r>
        <w:rPr>
          <w:spacing w:val="5"/>
          <w:position w:val="-2"/>
        </w:rPr>
        <w:t xml:space="preserve">   </w:t>
      </w:r>
      <w:r>
        <w:rPr>
          <w:spacing w:val="24"/>
        </w:rPr>
        <w:t>不确定度来源</w:t>
      </w:r>
    </w:p>
    <w:p>
      <w:pPr>
        <w:pStyle w:val="BodyText"/>
        <w:spacing w:before="54" w:line="214" w:lineRule="auto"/>
        <w:ind w:left="18" w:right="83" w:firstLine="484"/>
        <w:jc w:val="both"/>
      </w:pPr>
      <w:r>
        <w:rPr>
          <w:spacing w:val="20"/>
        </w:rPr>
        <w:t>积分球光源光谱辐射亮度测量由公式  (4)  给出</w:t>
      </w:r>
      <w:r>
        <w:rPr>
          <w:spacing w:val="-10"/>
        </w:rPr>
        <w:t xml:space="preserve"> </w:t>
      </w:r>
      <w:r>
        <w:rPr>
          <w:spacing w:val="20"/>
        </w:rPr>
        <w:t>,</w:t>
      </w:r>
      <w:r>
        <w:rPr>
          <w:spacing w:val="38"/>
        </w:rPr>
        <w:t xml:space="preserve"> </w:t>
      </w:r>
      <w:r>
        <w:rPr>
          <w:spacing w:val="20"/>
        </w:rPr>
        <w:t>采用相对测量不确</w:t>
      </w:r>
      <w:r>
        <w:rPr>
          <w:spacing w:val="19"/>
        </w:rPr>
        <w:t>定度描述</w:t>
      </w:r>
      <w:r>
        <w:rPr>
          <w:spacing w:val="-10"/>
        </w:rPr>
        <w:t xml:space="preserve"> </w:t>
      </w:r>
      <w:r>
        <w:rPr>
          <w:spacing w:val="19"/>
        </w:rPr>
        <w:t>,  测</w:t>
      </w:r>
      <w:r>
        <w:t xml:space="preserve"> </w:t>
      </w:r>
      <w:r>
        <w:rPr>
          <w:spacing w:val="24"/>
        </w:rPr>
        <w:t>量不确定度来源包括</w:t>
      </w:r>
      <w:r>
        <w:rPr>
          <w:spacing w:val="-8"/>
        </w:rPr>
        <w:t xml:space="preserve"> </w:t>
      </w:r>
      <w:r>
        <w:rPr>
          <w:spacing w:val="24"/>
        </w:rPr>
        <w:t>:</w:t>
      </w:r>
      <w:r>
        <w:rPr>
          <w:spacing w:val="7"/>
        </w:rPr>
        <w:t xml:space="preserve">  </w:t>
      </w:r>
      <w:r>
        <w:rPr>
          <w:spacing w:val="24"/>
        </w:rPr>
        <w:t>光谱辐射亮度计</w:t>
      </w:r>
      <w:r>
        <w:rPr>
          <w:spacing w:val="-10"/>
        </w:rPr>
        <w:t xml:space="preserve"> </w:t>
      </w:r>
      <w:r>
        <w:rPr>
          <w:spacing w:val="24"/>
        </w:rPr>
        <w:t>,</w:t>
      </w:r>
      <w:r>
        <w:rPr>
          <w:spacing w:val="7"/>
        </w:rPr>
        <w:t xml:space="preserve">  </w:t>
      </w:r>
      <w:r>
        <w:rPr>
          <w:spacing w:val="24"/>
        </w:rPr>
        <w:t>积分球光源的测量重复性</w:t>
      </w:r>
      <w:r>
        <w:rPr>
          <w:spacing w:val="-10"/>
        </w:rPr>
        <w:t xml:space="preserve"> </w:t>
      </w:r>
      <w:r>
        <w:rPr>
          <w:spacing w:val="24"/>
        </w:rPr>
        <w:t>,</w:t>
      </w:r>
      <w:r>
        <w:rPr>
          <w:spacing w:val="7"/>
        </w:rPr>
        <w:t xml:space="preserve">  </w:t>
      </w:r>
      <w:r>
        <w:rPr>
          <w:spacing w:val="24"/>
        </w:rPr>
        <w:t>积分</w:t>
      </w:r>
      <w:r>
        <w:rPr>
          <w:spacing w:val="23"/>
        </w:rPr>
        <w:t>球光源稳定</w:t>
      </w:r>
      <w:r>
        <w:t xml:space="preserve"> </w:t>
      </w:r>
      <w:r>
        <w:rPr>
          <w:spacing w:val="13"/>
        </w:rPr>
        <w:t>性</w:t>
      </w:r>
      <w:r>
        <w:rPr>
          <w:spacing w:val="-22"/>
        </w:rPr>
        <w:t xml:space="preserve"> </w:t>
      </w:r>
      <w:r>
        <w:rPr>
          <w:spacing w:val="13"/>
        </w:rPr>
        <w:t>、均匀性</w:t>
      </w:r>
      <w:r>
        <w:rPr>
          <w:spacing w:val="-11"/>
        </w:rPr>
        <w:t xml:space="preserve"> </w:t>
      </w:r>
      <w:r>
        <w:rPr>
          <w:spacing w:val="13"/>
        </w:rPr>
        <w:t>,  以及其他不确定度来源</w:t>
      </w:r>
      <w:r>
        <w:rPr>
          <w:spacing w:val="-30"/>
        </w:rPr>
        <w:t xml:space="preserve"> </w:t>
      </w:r>
      <w:r>
        <w:rPr>
          <w:spacing w:val="13"/>
        </w:rPr>
        <w:t>。</w:t>
      </w:r>
    </w:p>
    <w:p>
      <w:pPr>
        <w:pStyle w:val="BodyText"/>
        <w:spacing w:before="74" w:line="177" w:lineRule="auto"/>
        <w:ind w:left="500"/>
      </w:pPr>
      <w:r>
        <w:rPr>
          <w:spacing w:val="19"/>
        </w:rPr>
        <w:t>假设各不确定度来源之间互不相关</w:t>
      </w:r>
      <w:r>
        <w:rPr>
          <w:spacing w:val="-11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 xml:space="preserve">则不确定度根据公式  </w:t>
      </w:r>
      <w:r>
        <w:rPr>
          <w:spacing w:val="18"/>
        </w:rPr>
        <w:t>(A</w:t>
      </w:r>
      <w:r>
        <w:rPr>
          <w:spacing w:val="18"/>
          <w:position w:val="-2"/>
        </w:rPr>
        <w:t>.</w:t>
      </w:r>
      <w:r>
        <w:rPr>
          <w:spacing w:val="18"/>
        </w:rPr>
        <w:t>1)  计算</w:t>
      </w:r>
      <w:r>
        <w:rPr>
          <w:spacing w:val="-8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before="115"/>
        <w:ind w:right="73"/>
        <w:jc w:val="right"/>
      </w:pPr>
      <w:r>
        <w:rPr>
          <w:spacing w:val="16"/>
          <w:w w:val="113"/>
          <w:position w:val="1"/>
        </w:rPr>
        <w:t>u</w:t>
      </w:r>
      <w:r>
        <w:ruby>
          <w:rubyPr>
            <w:rubyAlign w:val="left"/>
            <w:hps w:val="12"/>
            <w:hpsRaise w:val="10"/>
            <w:hpsBaseText w:val="22"/>
          </w:rubyPr>
          <w:rt>
            <w:r>
              <w:rPr>
                <w:w w:val="96"/>
                <w:sz w:val="12"/>
                <w:szCs w:val="12"/>
              </w:rPr>
              <w:t>2</w:t>
            </w:r>
          </w:rt>
          <w:rubyBase>
            <w:r>
              <w:rPr>
                <w:w w:val="122"/>
                <w:sz w:val="12"/>
                <w:szCs w:val="12"/>
              </w:rPr>
              <w:t>c</w:t>
            </w:r>
          </w:rubyBase>
        </w:ruby>
      </w:r>
      <w:r>
        <w:rPr>
          <w:spacing w:val="16"/>
          <w:w w:val="113"/>
          <w:sz w:val="12"/>
          <w:szCs w:val="12"/>
        </w:rPr>
        <w:t>rel</w:t>
      </w:r>
      <w:r>
        <w:rPr>
          <w:spacing w:val="16"/>
          <w:w w:val="113"/>
          <w:position w:val="3"/>
        </w:rPr>
        <w:t>(L)</w:t>
      </w:r>
      <w:r>
        <w:rPr>
          <w:spacing w:val="14"/>
          <w:position w:val="3"/>
        </w:rPr>
        <w:t xml:space="preserve">  </w:t>
      </w:r>
      <w:r>
        <w:rPr>
          <w:spacing w:val="16"/>
          <w:w w:val="113"/>
        </w:rPr>
        <w:t>=</w:t>
      </w:r>
      <w:r>
        <w:rPr>
          <w:spacing w:val="57"/>
          <w:w w:val="101"/>
        </w:rPr>
        <w:t xml:space="preserve"> </w:t>
      </w:r>
      <w:r>
        <w:rPr>
          <w:position w:val="-22"/>
        </w:rPr>
        <w:drawing>
          <wp:inline distT="0" distB="0" distL="0" distR="0">
            <wp:extent cx="193650" cy="375716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93650" cy="375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w w:val="113"/>
          <w:position w:val="1"/>
        </w:rPr>
        <w:t>u</w:t>
      </w:r>
      <w:r>
        <w:ruby>
          <w:rubyPr>
            <w:rubyAlign w:val="left"/>
            <w:hps w:val="12"/>
            <w:hpsRaise w:val="10"/>
            <w:hpsBaseText w:val="22"/>
          </w:rubyPr>
          <w:rt>
            <w:r>
              <w:rPr>
                <w:w w:val="96"/>
                <w:sz w:val="12"/>
                <w:szCs w:val="12"/>
              </w:rPr>
              <w:t>2</w:t>
            </w:r>
          </w:rt>
          <w:rubyBase>
            <w:r>
              <w:rPr>
                <w:w w:val="175"/>
                <w:sz w:val="12"/>
                <w:szCs w:val="12"/>
              </w:rPr>
              <w:t>i</w:t>
            </w:r>
          </w:rubyBase>
        </w:ruby>
      </w:r>
      <w:r>
        <w:rPr>
          <w:spacing w:val="16"/>
          <w:w w:val="113"/>
          <w:sz w:val="12"/>
          <w:szCs w:val="12"/>
        </w:rPr>
        <w:t>rel</w:t>
      </w:r>
      <w:r>
        <w:rPr>
          <w:spacing w:val="16"/>
          <w:w w:val="113"/>
          <w:position w:val="3"/>
        </w:rPr>
        <w:t>(L)</w:t>
      </w:r>
      <w:r>
        <w:rPr>
          <w:spacing w:val="1"/>
          <w:position w:val="3"/>
        </w:rPr>
        <w:t xml:space="preserve">                                          </w:t>
      </w:r>
      <w:r>
        <w:rPr>
          <w:spacing w:val="16"/>
          <w:w w:val="113"/>
          <w:position w:val="3"/>
        </w:rPr>
        <w:t>(A</w:t>
      </w:r>
      <w:r>
        <w:rPr>
          <w:spacing w:val="16"/>
          <w:w w:val="113"/>
          <w:position w:val="1"/>
        </w:rPr>
        <w:t>.</w:t>
      </w:r>
      <w:r>
        <w:rPr>
          <w:spacing w:val="16"/>
          <w:w w:val="113"/>
          <w:position w:val="3"/>
        </w:rPr>
        <w:t>1)</w:t>
      </w:r>
    </w:p>
    <w:p>
      <w:pPr>
        <w:pStyle w:val="BodyText"/>
        <w:spacing w:before="30" w:line="181" w:lineRule="auto"/>
        <w:ind w:left="21"/>
      </w:pPr>
      <w:r>
        <w:rPr>
          <w:spacing w:val="23"/>
          <w:position w:val="-2"/>
        </w:rPr>
        <w:t>A.2</w:t>
      </w:r>
      <w:r>
        <w:rPr>
          <w:spacing w:val="5"/>
          <w:position w:val="-2"/>
        </w:rPr>
        <w:t xml:space="preserve">   </w:t>
      </w:r>
      <w:r>
        <w:rPr>
          <w:spacing w:val="23"/>
        </w:rPr>
        <w:t>测量不确定度评定示例</w:t>
      </w:r>
    </w:p>
    <w:p>
      <w:pPr>
        <w:pStyle w:val="BodyText"/>
        <w:spacing w:before="56" w:line="203" w:lineRule="auto"/>
        <w:ind w:left="21" w:right="914" w:firstLine="477"/>
        <w:rPr>
          <w:sz w:val="12"/>
          <w:szCs w:val="12"/>
        </w:rPr>
      </w:pPr>
      <w:r>
        <w:rPr>
          <w:spacing w:val="18"/>
        </w:rPr>
        <w:t>该分量各个波长点都不同</w:t>
      </w:r>
      <w:r>
        <w:rPr>
          <w:spacing w:val="-10"/>
        </w:rPr>
        <w:t xml:space="preserve"> </w:t>
      </w:r>
      <w:r>
        <w:rPr>
          <w:spacing w:val="18"/>
        </w:rPr>
        <w:t>,</w:t>
      </w:r>
      <w:r>
        <w:rPr>
          <w:spacing w:val="1"/>
        </w:rPr>
        <w:t xml:space="preserve">  </w:t>
      </w:r>
      <w:r>
        <w:rPr>
          <w:spacing w:val="18"/>
        </w:rPr>
        <w:t xml:space="preserve">本示例以下皆采用 </w:t>
      </w:r>
      <w:r>
        <w:rPr>
          <w:spacing w:val="17"/>
        </w:rPr>
        <w:t>555</w:t>
      </w:r>
      <w:r>
        <w:t>nm</w:t>
      </w:r>
      <w:r>
        <w:rPr>
          <w:spacing w:val="17"/>
        </w:rPr>
        <w:t>光谱辐射亮度评定</w:t>
      </w:r>
      <w:r>
        <w:rPr>
          <w:spacing w:val="-30"/>
        </w:rPr>
        <w:t xml:space="preserve"> </w:t>
      </w:r>
      <w:r>
        <w:rPr>
          <w:spacing w:val="17"/>
        </w:rPr>
        <w:t>。</w:t>
      </w:r>
      <w:r>
        <w:t xml:space="preserve"> </w:t>
      </w:r>
      <w:r>
        <w:rPr>
          <w:spacing w:val="23"/>
          <w:position w:val="-2"/>
        </w:rPr>
        <w:t>A.2.1</w:t>
      </w:r>
      <w:r>
        <w:rPr>
          <w:spacing w:val="5"/>
          <w:position w:val="-2"/>
        </w:rPr>
        <w:t xml:space="preserve">   </w:t>
      </w:r>
      <w:r>
        <w:rPr>
          <w:spacing w:val="23"/>
        </w:rPr>
        <w:t xml:space="preserve">光谱辐射亮度计校准的相对标准不确定度 </w:t>
      </w:r>
      <w:r>
        <w:rPr>
          <w:spacing w:val="23"/>
          <w:position w:val="-2"/>
        </w:rPr>
        <w:t>u</w:t>
      </w:r>
      <w:r>
        <w:rPr>
          <w:spacing w:val="23"/>
          <w:position w:val="-4"/>
          <w:sz w:val="12"/>
          <w:szCs w:val="12"/>
        </w:rPr>
        <w:t>1</w:t>
      </w:r>
      <w:r>
        <w:rPr>
          <w:position w:val="-4"/>
          <w:sz w:val="12"/>
          <w:szCs w:val="12"/>
        </w:rPr>
        <w:t>rel</w:t>
      </w:r>
    </w:p>
    <w:p>
      <w:pPr>
        <w:pStyle w:val="BodyText"/>
        <w:spacing w:before="63" w:line="179" w:lineRule="auto"/>
        <w:ind w:left="501"/>
      </w:pPr>
      <w:r>
        <w:rPr>
          <w:spacing w:val="19"/>
        </w:rPr>
        <w:t>采用光谱辐射照度标准灯和标准白板校准</w:t>
      </w:r>
      <w:r>
        <w:rPr>
          <w:spacing w:val="3"/>
        </w:rPr>
        <w:t xml:space="preserve"> </w:t>
      </w:r>
      <w:r>
        <w:rPr>
          <w:spacing w:val="19"/>
        </w:rPr>
        <w:t>,</w:t>
      </w:r>
      <w:r>
        <w:rPr>
          <w:spacing w:val="2"/>
        </w:rPr>
        <w:t xml:space="preserve">  </w:t>
      </w:r>
      <w:r>
        <w:rPr>
          <w:spacing w:val="19"/>
        </w:rPr>
        <w:t>光谱辐射亮度计校准的相对标准不确定</w:t>
      </w:r>
    </w:p>
    <w:p>
      <w:pPr>
        <w:pStyle w:val="BodyText"/>
        <w:spacing w:line="658" w:lineRule="exact"/>
        <w:ind w:left="19"/>
        <w:rPr>
          <w:sz w:val="12"/>
          <w:szCs w:val="12"/>
        </w:rPr>
      </w:pPr>
      <w:r>
        <w:ruby>
          <w:rubyPr>
            <w:rubyAlign w:val="left"/>
            <w:hps w:val="22"/>
            <w:hpsRaise w:val="24"/>
            <w:hpsBaseText w:val="22"/>
          </w:rubyPr>
          <w:rt>
            <w:r>
              <w:rPr>
                <w:w w:val="99"/>
                <w:position w:val="4"/>
              </w:rPr>
              <w:t>度</w:t>
            </w:r>
          </w:rt>
          <w:rubyBase>
            <w:r>
              <w:rPr>
                <w:w w:val="127"/>
                <w:position w:val="-9"/>
              </w:rPr>
              <w:t>A</w:t>
            </w:r>
          </w:rubyBase>
        </w:ruby>
      </w:r>
      <w:r>
        <w:ruby>
          <w:rubyPr>
            <w:rubyAlign w:val="left"/>
            <w:hps w:val="22"/>
            <w:hpsRaise w:val="22"/>
            <w:hpsBaseText w:val="22"/>
          </w:rubyPr>
          <w:rt>
            <w:r>
              <w:rPr>
                <w:w w:val="175"/>
                <w:position w:val="4"/>
              </w:rPr>
              <w:t>u</w:t>
            </w:r>
          </w:rt>
          <w:rubyBase>
            <w:r>
              <w:rPr>
                <w:w w:val="175"/>
                <w:position w:val="-9"/>
              </w:rPr>
              <w:t>2</w:t>
            </w:r>
          </w:rubyBase>
        </w:ruby>
      </w:r>
      <w:r>
        <w:rPr>
          <w:spacing w:val="19"/>
          <w:position w:val="25"/>
          <w:sz w:val="12"/>
          <w:szCs w:val="12"/>
        </w:rPr>
        <w:t>1</w:t>
      </w:r>
      <w:r>
        <w:ruby>
          <w:rubyPr>
            <w:rubyAlign w:val="left"/>
            <w:hps w:val="12"/>
            <w:hpsRaise w:val="20"/>
            <w:hpsBaseText w:val="22"/>
          </w:rubyPr>
          <w:rt>
            <w:r>
              <w:rPr>
                <w:w w:val="110"/>
                <w:position w:val="4"/>
                <w:sz w:val="12"/>
                <w:szCs w:val="12"/>
              </w:rPr>
              <w:t>re</w:t>
            </w:r>
          </w:rt>
          <w:rubyBase>
            <w:r>
              <w:rPr>
                <w:w w:val="127"/>
                <w:position w:val="-9"/>
              </w:rPr>
              <w:t>2</w:t>
            </w:r>
          </w:rubyBase>
        </w:ruby>
      </w:r>
      <w:r>
        <w:rPr>
          <w:spacing w:val="19"/>
          <w:position w:val="25"/>
          <w:sz w:val="12"/>
          <w:szCs w:val="12"/>
        </w:rPr>
        <w:t>l</w:t>
      </w:r>
      <w:r>
        <w:rPr>
          <w:spacing w:val="19"/>
          <w:position w:val="26"/>
        </w:rPr>
        <w:t>=</w:t>
      </w:r>
      <w:r>
        <w:ruby>
          <w:rubyPr>
            <w:rubyAlign w:val="left"/>
            <w:hps w:val="22"/>
            <w:hpsRaise w:val="22"/>
            <w:hpsBaseText w:val="22"/>
          </w:rubyPr>
          <w:rt>
            <w:r>
              <w:rPr>
                <w:w w:val="123"/>
                <w:position w:val="4"/>
              </w:rPr>
              <w:t>0.90</w:t>
            </w:r>
          </w:rt>
          <w:rubyBase>
            <w:r>
              <w:rPr>
                <w:w w:val="102"/>
                <w:position w:val="-6"/>
              </w:rPr>
              <w:t>积分</w:t>
            </w:r>
          </w:rubyBase>
        </w:ruby>
      </w:r>
      <w:r>
        <w:ruby>
          <w:rubyPr>
            <w:rubyAlign w:val="left"/>
            <w:hps w:val="22"/>
            <w:hpsRaise w:val="22"/>
            <w:hpsBaseText w:val="22"/>
          </w:rubyPr>
          <w:rt>
            <w:r>
              <w:rPr>
                <w:w w:val="97"/>
                <w:position w:val="4"/>
              </w:rPr>
              <w:t>%</w:t>
            </w:r>
          </w:rt>
          <w:rubyBase>
            <w:r>
              <w:rPr>
                <w:w w:val="67"/>
                <w:position w:val="-6"/>
              </w:rPr>
              <w:t>球</w:t>
            </w:r>
          </w:rubyBase>
        </w:ruby>
      </w:r>
      <w:r>
        <w:ruby>
          <w:rubyPr>
            <w:rubyAlign w:val="left"/>
            <w:hps w:val="22"/>
            <w:hpsRaise w:val="26"/>
            <w:hpsBaseText w:val="22"/>
          </w:rubyPr>
          <w:rt>
            <w:r>
              <w:rPr>
                <w:w w:val="40"/>
                <w:position w:val="4"/>
              </w:rPr>
              <w:t>。</w:t>
            </w:r>
          </w:rt>
          <w:rubyBase>
            <w:r>
              <w:rPr>
                <w:w w:val="90"/>
                <w:position w:val="-6"/>
              </w:rPr>
              <w:t>光</w:t>
            </w:r>
          </w:rubyBase>
        </w:ruby>
      </w:r>
      <w:r>
        <w:rPr>
          <w:spacing w:val="19"/>
          <w:position w:val="-6"/>
        </w:rPr>
        <w:t xml:space="preserve">源测量重复性引入的相对标准不确定度 </w:t>
      </w:r>
      <w:r>
        <w:rPr>
          <w:spacing w:val="19"/>
          <w:position w:val="-9"/>
        </w:rPr>
        <w:t>u</w:t>
      </w:r>
      <w:r>
        <w:rPr>
          <w:spacing w:val="19"/>
          <w:position w:val="-10"/>
          <w:sz w:val="12"/>
          <w:szCs w:val="12"/>
        </w:rPr>
        <w:t>2</w:t>
      </w:r>
      <w:r>
        <w:rPr>
          <w:position w:val="-10"/>
          <w:sz w:val="12"/>
          <w:szCs w:val="12"/>
        </w:rPr>
        <w:t>rel</w:t>
      </w:r>
    </w:p>
    <w:p>
      <w:pPr>
        <w:pStyle w:val="BodyText"/>
        <w:spacing w:before="70" w:line="642" w:lineRule="exact"/>
        <w:jc w:val="right"/>
      </w:pPr>
      <w:r>
        <w:rPr>
          <w:spacing w:val="15"/>
          <w:position w:val="27"/>
        </w:rPr>
        <w:t>表 A</w:t>
      </w:r>
      <w:r>
        <w:rPr>
          <w:spacing w:val="15"/>
          <w:position w:val="25"/>
        </w:rPr>
        <w:t>.</w:t>
      </w:r>
      <w:r>
        <w:rPr>
          <w:spacing w:val="15"/>
          <w:position w:val="27"/>
        </w:rPr>
        <w:t>1给出了重复性采集的</w:t>
      </w:r>
      <w:r>
        <w:ruby>
          <w:rubyPr>
            <w:rubyAlign w:val="left"/>
            <w:hps w:val="22"/>
            <w:hpsRaise w:val="4"/>
            <w:hpsBaseText w:val="22"/>
          </w:rubyPr>
          <w:rt>
            <w:r>
              <w:rPr>
                <w:w w:val="175"/>
                <w:position w:val="21"/>
              </w:rPr>
              <w:t>1</w:t>
            </w:r>
          </w:rt>
          <w:rubyBase>
            <w:r>
              <w:rPr>
                <w:rFonts w:ascii="SimHei" w:eastAsia="SimHei" w:hAnsi="SimHei" w:cs="SimHei"/>
                <w:w w:val="86"/>
                <w:position w:val="-7"/>
                <w:sz w:val="19"/>
                <w:szCs w:val="19"/>
              </w:rPr>
              <w:t>表</w:t>
            </w:r>
          </w:rubyBase>
        </w:ruby>
      </w:r>
      <w:r>
        <w:ruby>
          <w:rubyPr>
            <w:rubyAlign w:val="left"/>
            <w:hps w:val="22"/>
            <w:hpsRaise w:val="4"/>
            <w:hpsBaseText w:val="22"/>
          </w:rubyPr>
          <w:rt>
            <w:r>
              <w:rPr>
                <w:w w:val="88"/>
                <w:position w:val="21"/>
              </w:rPr>
              <w:t>0</w:t>
            </w:r>
          </w:rt>
          <w:rubyBase>
            <w:r>
              <w:rPr>
                <w:w w:val="133"/>
                <w:position w:val="-9"/>
                <w:sz w:val="19"/>
                <w:szCs w:val="19"/>
              </w:rPr>
              <w:t>A</w:t>
            </w:r>
          </w:rubyBase>
        </w:ruby>
      </w:r>
      <w:r>
        <w:rPr>
          <w:position w:val="-7"/>
        </w:rPr>
        <w:drawing>
          <wp:inline distT="0" distB="0" distL="0" distR="0">
            <wp:extent cx="156102" cy="342994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6102" cy="342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position w:val="28"/>
        </w:rPr>
        <w:t>数</w:t>
      </w:r>
      <w:r>
        <w:ruby>
          <w:rubyPr>
            <w:rubyAlign w:val="left"/>
            <w:hps w:val="22"/>
            <w:hpsRaise w:val="6"/>
            <w:hpsBaseText w:val="22"/>
          </w:rubyPr>
          <w:rt>
            <w:r>
              <w:rPr>
                <w:w w:val="106"/>
                <w:position w:val="21"/>
              </w:rPr>
              <w:t>据</w:t>
            </w:r>
          </w:rt>
          <w:rubyBase>
            <w:r>
              <w:rPr>
                <w:rFonts w:ascii="SimHei" w:eastAsia="SimHei" w:hAnsi="SimHei" w:cs="SimHei"/>
                <w:w w:val="98"/>
                <w:position w:val="-7"/>
                <w:sz w:val="19"/>
                <w:szCs w:val="19"/>
              </w:rPr>
              <w:t>重</w:t>
            </w:r>
          </w:rubyBase>
        </w:ruby>
      </w:r>
      <w:r>
        <w:ruby>
          <w:rubyPr>
            <w:rubyAlign w:val="left"/>
            <w:hps w:val="12"/>
            <w:hpsRaise w:val="2"/>
            <w:hpsBaseText w:val="22"/>
          </w:rubyPr>
          <w:rt>
            <w:r>
              <w:rPr>
                <w:spacing w:val="1"/>
                <w:w w:val="175"/>
                <w:position w:val="21"/>
              </w:rPr>
              <w:t>L</w:t>
            </w:r>
            <w:r>
              <w:rPr>
                <w:spacing w:val="1"/>
                <w:w w:val="175"/>
                <w:position w:val="21"/>
                <w:sz w:val="12"/>
                <w:szCs w:val="12"/>
              </w:rPr>
              <w:t>λi</w:t>
            </w:r>
          </w:rt>
          <w:rubyBase>
            <w:r>
              <w:rPr>
                <w:rFonts w:ascii="SimHei" w:eastAsia="SimHei" w:hAnsi="SimHei" w:cs="SimHei"/>
                <w:w w:val="97"/>
                <w:position w:val="-7"/>
                <w:sz w:val="19"/>
                <w:szCs w:val="19"/>
              </w:rPr>
              <w:t>复性</w:t>
            </w:r>
          </w:rubyBase>
        </w:ruby>
      </w:r>
      <w:r>
        <w:rPr>
          <w:position w:val="-9"/>
        </w:rPr>
        <w:drawing>
          <wp:inline distT="0" distB="0" distL="0" distR="0">
            <wp:extent cx="102748" cy="343398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2748" cy="34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  <w:drawing>
          <wp:inline distT="0" distB="0" distL="0" distR="0">
            <wp:extent cx="188040" cy="40510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88040" cy="4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2"/>
            <w:hpsRaise w:val="4"/>
            <w:hpsBaseText w:val="22"/>
          </w:rubyPr>
          <w:rt>
            <w:r>
              <w:rPr>
                <w:w w:val="135"/>
                <w:position w:val="21"/>
              </w:rPr>
              <w:t>1</w:t>
            </w:r>
          </w:rt>
          <w:rubyBase>
            <w:r>
              <w:rPr>
                <w:rFonts w:ascii="SimHei" w:eastAsia="SimHei" w:hAnsi="SimHei" w:cs="SimHei"/>
                <w:w w:val="66"/>
                <w:position w:val="-7"/>
                <w:sz w:val="19"/>
                <w:szCs w:val="19"/>
              </w:rPr>
              <w:t>量</w:t>
            </w:r>
          </w:rubyBase>
        </w:ruby>
      </w:r>
      <w:r>
        <w:ruby>
          <w:rubyPr>
            <w:rubyAlign w:val="left"/>
            <w:hps w:val="22"/>
            <w:hpsRaise w:val="4"/>
            <w:hpsBaseText w:val="22"/>
          </w:rubyPr>
          <w:rt>
            <w:r>
              <w:rPr>
                <w:w w:val="125"/>
                <w:position w:val="21"/>
              </w:rPr>
              <w:t>,2,</w:t>
            </w:r>
          </w:rt>
          <w:rubyBase>
            <w:r>
              <w:rPr>
                <w:rFonts w:ascii="SimHei" w:eastAsia="SimHei" w:hAnsi="SimHei" w:cs="SimHei"/>
                <w:w w:val="97"/>
                <w:position w:val="-7"/>
                <w:sz w:val="19"/>
                <w:szCs w:val="19"/>
              </w:rPr>
              <w:t>数据</w:t>
            </w:r>
          </w:rubyBase>
        </w:ruby>
      </w:r>
      <w:r>
        <w:rPr>
          <w:rFonts w:ascii="SimHei" w:eastAsia="SimHei" w:hAnsi="SimHei" w:cs="SimHei"/>
          <w:spacing w:val="-86"/>
          <w:position w:val="-7"/>
        </w:rPr>
        <w:t xml:space="preserve"> </w:t>
      </w:r>
      <w:r>
        <w:rPr>
          <w:spacing w:val="15"/>
          <w:position w:val="28"/>
        </w:rPr>
        <w:t>…</w:t>
      </w:r>
      <w:r>
        <w:rPr>
          <w:spacing w:val="-16"/>
          <w:position w:val="28"/>
        </w:rPr>
        <w:t xml:space="preserve"> </w:t>
      </w:r>
      <w:r>
        <w:rPr>
          <w:spacing w:val="15"/>
          <w:position w:val="28"/>
        </w:rPr>
        <w:t>,</w:t>
      </w:r>
      <w:r>
        <w:rPr>
          <w:spacing w:val="15"/>
          <w:position w:val="26"/>
        </w:rPr>
        <w:t xml:space="preserve">10) </w:t>
      </w:r>
      <w:r>
        <w:rPr>
          <w:spacing w:val="15"/>
          <w:position w:val="28"/>
        </w:rPr>
        <w:t>,单位</w:t>
      </w:r>
      <w:r>
        <w:rPr>
          <w:spacing w:val="-14"/>
          <w:position w:val="28"/>
        </w:rPr>
        <w:t xml:space="preserve"> </w:t>
      </w:r>
      <w:r>
        <w:rPr>
          <w:spacing w:val="14"/>
          <w:position w:val="28"/>
        </w:rPr>
        <w:t>:</w:t>
      </w:r>
      <w:r>
        <w:rPr>
          <w:spacing w:val="14"/>
          <w:position w:val="27"/>
        </w:rPr>
        <w:t>W/(</w:t>
      </w:r>
      <w:r>
        <w:rPr>
          <w:spacing w:val="14"/>
          <w:position w:val="25"/>
        </w:rPr>
        <w:t>m</w:t>
      </w:r>
      <w:r>
        <w:rPr>
          <w:spacing w:val="14"/>
          <w:position w:val="35"/>
          <w:sz w:val="12"/>
          <w:szCs w:val="12"/>
        </w:rPr>
        <w:t xml:space="preserve">2  </w:t>
      </w:r>
      <w:r>
        <w:rPr>
          <w:spacing w:val="14"/>
          <w:position w:val="28"/>
        </w:rPr>
        <w:t>·</w:t>
      </w:r>
      <w:r>
        <w:rPr>
          <w:position w:val="25"/>
        </w:rPr>
        <w:t>nm</w:t>
      </w:r>
      <w:r>
        <w:rPr>
          <w:spacing w:val="14"/>
          <w:position w:val="25"/>
        </w:rPr>
        <w:t xml:space="preserve"> </w:t>
      </w:r>
      <w:r>
        <w:rPr>
          <w:spacing w:val="14"/>
          <w:position w:val="28"/>
        </w:rPr>
        <w:t>·</w:t>
      </w:r>
      <w:r>
        <w:rPr>
          <w:position w:val="25"/>
        </w:rPr>
        <w:t>sr</w:t>
      </w:r>
      <w:r>
        <w:rPr>
          <w:spacing w:val="14"/>
          <w:position w:val="28"/>
        </w:rPr>
        <w:t>)</w:t>
      </w:r>
      <w:r>
        <w:rPr>
          <w:spacing w:val="-26"/>
          <w:position w:val="28"/>
        </w:rPr>
        <w:t xml:space="preserve"> </w:t>
      </w:r>
      <w:r>
        <w:rPr>
          <w:spacing w:val="14"/>
          <w:position w:val="28"/>
        </w:rPr>
        <w:t>。</w:t>
      </w:r>
    </w:p>
    <w:p>
      <w:pPr>
        <w:spacing w:line="152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681"/>
        <w:gridCol w:w="1465"/>
        <w:gridCol w:w="1464"/>
        <w:gridCol w:w="1465"/>
        <w:gridCol w:w="1465"/>
        <w:gridCol w:w="1604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08"/>
        </w:trPr>
        <w:tc>
          <w:tcPr>
            <w:tcW w:w="168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2" w:line="179" w:lineRule="auto"/>
              <w:ind w:left="423"/>
            </w:pPr>
            <w:r>
              <w:rPr>
                <w:spacing w:val="14"/>
              </w:rPr>
              <w:t>测量次数</w:t>
            </w:r>
          </w:p>
        </w:tc>
        <w:tc>
          <w:tcPr>
            <w:tcW w:w="1465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692"/>
            </w:pPr>
            <w:r>
              <w:rPr>
                <w:spacing w:val="17"/>
              </w:rPr>
              <w:t>1</w:t>
            </w:r>
          </w:p>
        </w:tc>
        <w:tc>
          <w:tcPr>
            <w:tcW w:w="1464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690"/>
            </w:pPr>
            <w:r>
              <w:rPr>
                <w:spacing w:val="21"/>
              </w:rPr>
              <w:t>2</w:t>
            </w:r>
          </w:p>
        </w:tc>
        <w:tc>
          <w:tcPr>
            <w:tcW w:w="1465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31" w:line="161" w:lineRule="auto"/>
              <w:ind w:left="695"/>
            </w:pPr>
            <w:r>
              <w:rPr>
                <w:spacing w:val="20"/>
              </w:rPr>
              <w:t>3</w:t>
            </w:r>
          </w:p>
        </w:tc>
        <w:tc>
          <w:tcPr>
            <w:tcW w:w="1465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8" w:line="163" w:lineRule="auto"/>
              <w:ind w:left="694"/>
            </w:pPr>
            <w:r>
              <w:rPr>
                <w:spacing w:val="25"/>
              </w:rPr>
              <w:t>4</w:t>
            </w:r>
          </w:p>
        </w:tc>
        <w:tc>
          <w:tcPr>
            <w:tcW w:w="1604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9" w:line="162" w:lineRule="auto"/>
              <w:ind w:left="766"/>
            </w:pPr>
            <w:r>
              <w:rPr>
                <w:spacing w:val="19"/>
              </w:rPr>
              <w:t>5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1"/>
        </w:trPr>
        <w:tc>
          <w:tcPr>
            <w:tcW w:w="168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07" w:line="180" w:lineRule="auto"/>
              <w:ind w:left="423"/>
            </w:pPr>
            <w:r>
              <w:rPr>
                <w:spacing w:val="14"/>
              </w:rPr>
              <w:t>测量结果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30" w:line="166" w:lineRule="auto"/>
              <w:ind w:left="319"/>
            </w:pPr>
            <w:r>
              <w:rPr>
                <w:spacing w:val="12"/>
              </w:rPr>
              <w:t>4.363E-2</w:t>
            </w:r>
          </w:p>
        </w:tc>
        <w:tc>
          <w:tcPr>
            <w:tcW w:w="1464" w:type="dxa"/>
            <w:vAlign w:val="top"/>
          </w:tcPr>
          <w:p>
            <w:pPr>
              <w:pStyle w:val="TableText"/>
              <w:spacing w:before="130" w:line="166" w:lineRule="auto"/>
              <w:ind w:left="321"/>
            </w:pPr>
            <w:r>
              <w:rPr>
                <w:spacing w:val="12"/>
              </w:rPr>
              <w:t>4.358E-2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30" w:line="166" w:lineRule="auto"/>
              <w:ind w:left="325"/>
            </w:pPr>
            <w:r>
              <w:rPr>
                <w:spacing w:val="12"/>
              </w:rPr>
              <w:t>4.403E-2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30" w:line="166" w:lineRule="auto"/>
              <w:ind w:left="327"/>
            </w:pPr>
            <w:r>
              <w:rPr>
                <w:spacing w:val="12"/>
              </w:rPr>
              <w:t>4.375E-2</w:t>
            </w:r>
          </w:p>
        </w:tc>
        <w:tc>
          <w:tcPr>
            <w:tcW w:w="1604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0" w:line="166" w:lineRule="auto"/>
              <w:ind w:left="395"/>
            </w:pPr>
            <w:r>
              <w:rPr>
                <w:spacing w:val="12"/>
              </w:rPr>
              <w:t>4.396E-2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7"/>
        </w:trPr>
        <w:tc>
          <w:tcPr>
            <w:tcW w:w="1681" w:type="dxa"/>
            <w:tcBorders>
              <w:left w:val="single" w:sz="2" w:space="0" w:color="FFFFFF"/>
              <w:right w:val="nil"/>
            </w:tcBorders>
            <w:vAlign w:val="top"/>
          </w:tcPr>
          <w:p>
            <w:pPr>
              <w:spacing w:line="37" w:lineRule="exact"/>
              <w:rPr>
                <w:rFonts w:ascii="Arial"/>
                <w:sz w:val="3"/>
              </w:rPr>
            </w:pPr>
          </w:p>
        </w:tc>
        <w:tc>
          <w:tcPr>
            <w:tcW w:w="1465" w:type="dxa"/>
            <w:tcBorders>
              <w:left w:val="nil"/>
              <w:right w:val="nil"/>
            </w:tcBorders>
            <w:vAlign w:val="top"/>
          </w:tcPr>
          <w:p>
            <w:pPr>
              <w:spacing w:line="37" w:lineRule="exact"/>
              <w:rPr>
                <w:rFonts w:ascii="Arial"/>
                <w:sz w:val="3"/>
              </w:rPr>
            </w:pPr>
          </w:p>
        </w:tc>
        <w:tc>
          <w:tcPr>
            <w:tcW w:w="1464" w:type="dxa"/>
            <w:tcBorders>
              <w:left w:val="nil"/>
              <w:right w:val="nil"/>
            </w:tcBorders>
            <w:vAlign w:val="top"/>
          </w:tcPr>
          <w:p>
            <w:pPr>
              <w:spacing w:line="37" w:lineRule="exact"/>
              <w:rPr>
                <w:rFonts w:ascii="Arial"/>
                <w:sz w:val="3"/>
              </w:rPr>
            </w:pPr>
          </w:p>
        </w:tc>
        <w:tc>
          <w:tcPr>
            <w:tcW w:w="1465" w:type="dxa"/>
            <w:tcBorders>
              <w:left w:val="nil"/>
              <w:right w:val="nil"/>
            </w:tcBorders>
            <w:vAlign w:val="top"/>
          </w:tcPr>
          <w:p>
            <w:pPr>
              <w:spacing w:line="37" w:lineRule="exact"/>
              <w:rPr>
                <w:rFonts w:ascii="Arial"/>
                <w:sz w:val="3"/>
              </w:rPr>
            </w:pPr>
          </w:p>
        </w:tc>
        <w:tc>
          <w:tcPr>
            <w:tcW w:w="1465" w:type="dxa"/>
            <w:tcBorders>
              <w:left w:val="nil"/>
              <w:right w:val="nil"/>
            </w:tcBorders>
            <w:vAlign w:val="top"/>
          </w:tcPr>
          <w:p>
            <w:pPr>
              <w:spacing w:line="37" w:lineRule="exact"/>
              <w:rPr>
                <w:rFonts w:ascii="Arial"/>
                <w:sz w:val="3"/>
              </w:rPr>
            </w:pPr>
          </w:p>
        </w:tc>
        <w:tc>
          <w:tcPr>
            <w:tcW w:w="1604" w:type="dxa"/>
            <w:tcBorders>
              <w:left w:val="nil"/>
              <w:right w:val="single" w:sz="2" w:space="0" w:color="FFFFFF"/>
            </w:tcBorders>
            <w:vAlign w:val="top"/>
          </w:tcPr>
          <w:p>
            <w:pPr>
              <w:spacing w:line="37" w:lineRule="exact"/>
              <w:rPr>
                <w:rFonts w:ascii="Arial"/>
                <w:sz w:val="3"/>
              </w:rPr>
            </w:pPr>
          </w:p>
        </w:tc>
      </w:tr>
      <w:tr>
        <w:tblPrEx>
          <w:tblW w:w="9144" w:type="dxa"/>
          <w:tblInd w:w="7" w:type="dxa"/>
          <w:tblLayout w:type="fixed"/>
        </w:tblPrEx>
        <w:trPr>
          <w:trHeight w:val="410"/>
        </w:trPr>
        <w:tc>
          <w:tcPr>
            <w:tcW w:w="168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2" w:line="179" w:lineRule="auto"/>
              <w:ind w:left="423"/>
            </w:pPr>
            <w:r>
              <w:rPr>
                <w:spacing w:val="14"/>
              </w:rPr>
              <w:t>测量次数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39" w:line="162" w:lineRule="auto"/>
              <w:ind w:left="691"/>
            </w:pPr>
            <w:r>
              <w:rPr>
                <w:spacing w:val="20"/>
              </w:rPr>
              <w:t>6</w:t>
            </w:r>
          </w:p>
        </w:tc>
        <w:tc>
          <w:tcPr>
            <w:tcW w:w="1464" w:type="dxa"/>
            <w:vAlign w:val="top"/>
          </w:tcPr>
          <w:p>
            <w:pPr>
              <w:pStyle w:val="TableText"/>
              <w:spacing w:before="138" w:line="163" w:lineRule="auto"/>
              <w:ind w:left="692"/>
            </w:pPr>
            <w:r>
              <w:rPr>
                <w:spacing w:val="21"/>
              </w:rPr>
              <w:t>7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36" w:line="164" w:lineRule="auto"/>
              <w:ind w:left="693"/>
            </w:pPr>
            <w:r>
              <w:rPr>
                <w:spacing w:val="23"/>
              </w:rPr>
              <w:t>8</w:t>
            </w:r>
          </w:p>
        </w:tc>
        <w:tc>
          <w:tcPr>
            <w:tcW w:w="1465" w:type="dxa"/>
            <w:vAlign w:val="top"/>
          </w:tcPr>
          <w:p>
            <w:pPr>
              <w:pStyle w:val="TableText"/>
              <w:spacing w:before="140" w:line="161" w:lineRule="auto"/>
              <w:ind w:left="698"/>
            </w:pPr>
            <w:r>
              <w:rPr>
                <w:spacing w:val="20"/>
              </w:rPr>
              <w:t>9</w:t>
            </w:r>
          </w:p>
        </w:tc>
        <w:tc>
          <w:tcPr>
            <w:tcW w:w="1604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6" w:line="163" w:lineRule="auto"/>
              <w:ind w:left="715"/>
            </w:pPr>
            <w:r>
              <w:rPr>
                <w:spacing w:val="8"/>
              </w:rPr>
              <w:t>10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8"/>
        </w:trPr>
        <w:tc>
          <w:tcPr>
            <w:tcW w:w="1681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5" w:line="180" w:lineRule="auto"/>
              <w:ind w:left="423"/>
            </w:pPr>
            <w:r>
              <w:rPr>
                <w:spacing w:val="14"/>
              </w:rPr>
              <w:t>测量结果</w:t>
            </w:r>
          </w:p>
        </w:tc>
        <w:tc>
          <w:tcPr>
            <w:tcW w:w="1465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38" w:line="166" w:lineRule="auto"/>
              <w:ind w:left="319"/>
            </w:pPr>
            <w:r>
              <w:rPr>
                <w:spacing w:val="12"/>
              </w:rPr>
              <w:t>4.384E-2</w:t>
            </w:r>
          </w:p>
        </w:tc>
        <w:tc>
          <w:tcPr>
            <w:tcW w:w="1464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38" w:line="166" w:lineRule="auto"/>
              <w:ind w:left="321"/>
            </w:pPr>
            <w:r>
              <w:rPr>
                <w:spacing w:val="12"/>
              </w:rPr>
              <w:t>4.368E-2</w:t>
            </w:r>
          </w:p>
        </w:tc>
        <w:tc>
          <w:tcPr>
            <w:tcW w:w="1465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38" w:line="166" w:lineRule="auto"/>
              <w:ind w:left="325"/>
            </w:pPr>
            <w:r>
              <w:rPr>
                <w:spacing w:val="12"/>
              </w:rPr>
              <w:t>4.381E-2</w:t>
            </w:r>
          </w:p>
        </w:tc>
        <w:tc>
          <w:tcPr>
            <w:tcW w:w="1465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38" w:line="166" w:lineRule="auto"/>
              <w:ind w:left="327"/>
            </w:pPr>
            <w:r>
              <w:rPr>
                <w:spacing w:val="12"/>
              </w:rPr>
              <w:t>4.388E-2</w:t>
            </w:r>
          </w:p>
        </w:tc>
        <w:tc>
          <w:tcPr>
            <w:tcW w:w="1604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8" w:line="166" w:lineRule="auto"/>
              <w:ind w:left="395"/>
            </w:pPr>
            <w:r>
              <w:rPr>
                <w:spacing w:val="12"/>
              </w:rPr>
              <w:t>4.375E-2</w:t>
            </w:r>
          </w:p>
        </w:tc>
      </w:tr>
    </w:tbl>
    <w:p>
      <w:pPr>
        <w:pStyle w:val="BodyText"/>
        <w:spacing w:before="159" w:line="528" w:lineRule="exact"/>
        <w:ind w:left="508"/>
      </w:pPr>
      <w:r>
        <w:pict>
          <v:shape id="_x0000_s1036" type="#_x0000_t202" style="width:142.95pt;height:16.85pt;margin-top:29.13pt;margin-left:0.91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9" w:lineRule="auto"/>
                    <w:jc w:val="right"/>
                  </w:pPr>
                  <w:r>
                    <w:rPr>
                      <w:spacing w:val="15"/>
                    </w:rPr>
                    <w:t xml:space="preserve">的相对标准不确定度 </w:t>
                  </w:r>
                  <w:r>
                    <w:rPr>
                      <w:spacing w:val="15"/>
                      <w:position w:val="-2"/>
                    </w:rPr>
                    <w:t>u</w:t>
                  </w:r>
                  <w:r>
                    <w:rPr>
                      <w:spacing w:val="15"/>
                      <w:position w:val="-4"/>
                      <w:sz w:val="12"/>
                      <w:szCs w:val="12"/>
                    </w:rPr>
                    <w:t>2</w:t>
                  </w:r>
                  <w:r>
                    <w:rPr>
                      <w:position w:val="-4"/>
                      <w:sz w:val="12"/>
                      <w:szCs w:val="12"/>
                    </w:rPr>
                    <w:t>rel</w:t>
                  </w:r>
                  <w:r>
                    <w:rPr>
                      <w:spacing w:val="15"/>
                      <w:position w:val="1"/>
                    </w:rPr>
                    <w:t>。</w:t>
                  </w:r>
                </w:p>
              </w:txbxContent>
            </v:textbox>
          </v:shape>
        </w:pict>
      </w:r>
      <w:r>
        <w:rPr>
          <w:spacing w:val="19"/>
          <w:position w:val="2"/>
        </w:rPr>
        <w:t xml:space="preserve">10次测量的平均值 </w:t>
      </w:r>
      <w:r>
        <w:ruby>
          <w:rubyPr>
            <w:rubyAlign w:val="left"/>
            <w:hps w:val="12"/>
            <w:hpsRaise w:val="24"/>
            <w:hpsBaseText w:val="22"/>
          </w:rubyPr>
          <w:rt>
            <w:r>
              <w:rPr>
                <w:spacing w:val="1"/>
                <w:w w:val="175"/>
                <w:position w:val="2"/>
                <w:sz w:val="12"/>
                <w:szCs w:val="12"/>
              </w:rPr>
              <w:t>-</w:t>
            </w:r>
          </w:rt>
          <w:rubyBase>
            <w:r>
              <w:rPr>
                <w:w w:val="175"/>
              </w:rPr>
              <w:t>L</w:t>
            </w:r>
          </w:rubyBase>
        </w:ruby>
      </w:r>
      <w:r>
        <w:rPr>
          <w:spacing w:val="19"/>
          <w:position w:val="-1"/>
          <w:sz w:val="12"/>
          <w:szCs w:val="12"/>
        </w:rPr>
        <w:t xml:space="preserve">λ  </w:t>
      </w:r>
      <w:r>
        <w:rPr>
          <w:spacing w:val="19"/>
          <w:position w:val="1"/>
        </w:rPr>
        <w:t>=4.379E-2</w:t>
      </w:r>
      <w:r>
        <w:rPr>
          <w:spacing w:val="19"/>
          <w:position w:val="3"/>
        </w:rPr>
        <w:t>,</w:t>
      </w:r>
      <w:r>
        <w:rPr>
          <w:spacing w:val="3"/>
          <w:position w:val="3"/>
        </w:rPr>
        <w:t xml:space="preserve">  </w:t>
      </w:r>
      <w:r>
        <w:rPr>
          <w:spacing w:val="19"/>
          <w:position w:val="2"/>
        </w:rPr>
        <w:t xml:space="preserve">根据贝塞尔公式 </w:t>
      </w:r>
      <w:r>
        <w:rPr>
          <w:spacing w:val="18"/>
          <w:position w:val="2"/>
        </w:rPr>
        <w:t xml:space="preserve"> (A</w:t>
      </w:r>
      <w:r>
        <w:rPr>
          <w:spacing w:val="18"/>
          <w:position w:val="1"/>
        </w:rPr>
        <w:t>.</w:t>
      </w:r>
      <w:r>
        <w:rPr>
          <w:spacing w:val="18"/>
          <w:position w:val="2"/>
        </w:rPr>
        <w:t>2)  计算测量重复性引入</w:t>
      </w:r>
    </w:p>
    <w:p>
      <w:pPr>
        <w:spacing w:line="225" w:lineRule="exact"/>
      </w:pPr>
    </w:p>
    <w:p>
      <w:pPr>
        <w:spacing w:line="225" w:lineRule="exact"/>
        <w:sectPr>
          <w:headerReference w:type="default" r:id="rId54"/>
          <w:footerReference w:type="default" r:id="rId55"/>
          <w:pgSz w:w="11906" w:h="16838"/>
          <w:pgMar w:top="1506" w:right="1306" w:bottom="1355" w:left="1372" w:header="1208" w:footer="1133" w:gutter="0"/>
          <w:pgNumType w:start="18"/>
          <w:cols w:num="1" w:space="708" w:equalWidth="0">
            <w:col w:w="9227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5" w:line="438" w:lineRule="exact"/>
        <w:jc w:val="right"/>
      </w:pPr>
      <w:r>
        <w:rPr>
          <w:spacing w:val="28"/>
          <w:position w:val="8"/>
        </w:rPr>
        <w:t>u</w:t>
      </w:r>
      <w:r>
        <w:rPr>
          <w:spacing w:val="28"/>
          <w:position w:val="7"/>
          <w:sz w:val="12"/>
          <w:szCs w:val="12"/>
        </w:rPr>
        <w:t>2</w:t>
      </w:r>
      <w:r>
        <w:rPr>
          <w:position w:val="7"/>
          <w:sz w:val="12"/>
          <w:szCs w:val="12"/>
        </w:rPr>
        <w:t>rel</w:t>
      </w:r>
      <w:r>
        <w:rPr>
          <w:spacing w:val="28"/>
          <w:position w:val="7"/>
          <w:sz w:val="12"/>
          <w:szCs w:val="12"/>
        </w:rPr>
        <w:t xml:space="preserve"> </w:t>
      </w:r>
      <w:r>
        <w:rPr>
          <w:spacing w:val="28"/>
          <w:position w:val="7"/>
        </w:rPr>
        <w:t>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2" w:line="71" w:lineRule="exact"/>
        <w:ind w:left="334"/>
        <w:rPr>
          <w:sz w:val="12"/>
          <w:szCs w:val="12"/>
        </w:rPr>
      </w:pPr>
      <w:r>
        <w:rPr>
          <w:spacing w:val="18"/>
          <w:w w:val="118"/>
          <w:position w:val="-1"/>
          <w:sz w:val="12"/>
          <w:szCs w:val="12"/>
        </w:rPr>
        <w:t>n</w:t>
      </w:r>
    </w:p>
    <w:p>
      <w:pPr>
        <w:pStyle w:val="BodyText"/>
        <w:spacing w:line="13" w:lineRule="exact"/>
        <w:ind w:left="1404"/>
        <w:rPr>
          <w:sz w:val="12"/>
          <w:szCs w:val="12"/>
        </w:rPr>
      </w:pPr>
      <w:r>
        <w:rPr>
          <w:spacing w:val="33"/>
          <w:w w:val="151"/>
          <w:position w:val="-3"/>
          <w:sz w:val="12"/>
          <w:szCs w:val="12"/>
        </w:rPr>
        <w:t>-</w:t>
      </w:r>
    </w:p>
    <w:p>
      <w:pPr>
        <w:pStyle w:val="BodyText"/>
        <w:spacing w:before="3" w:line="174" w:lineRule="auto"/>
        <w:ind w:left="238" w:right="307"/>
        <w:rPr>
          <w:sz w:val="12"/>
          <w:szCs w:val="12"/>
        </w:rPr>
      </w:pPr>
      <w:r>
        <w:rPr>
          <w:spacing w:val="22"/>
          <w:w w:val="125"/>
          <w:position w:val="-5"/>
          <w:sz w:val="33"/>
          <w:szCs w:val="33"/>
        </w:rPr>
        <w:t>∑</w:t>
      </w:r>
      <w:r>
        <w:rPr>
          <w:spacing w:val="12"/>
          <w:position w:val="-5"/>
          <w:sz w:val="33"/>
          <w:szCs w:val="33"/>
        </w:rPr>
        <w:t xml:space="preserve"> </w:t>
      </w:r>
      <w:r>
        <w:rPr>
          <w:spacing w:val="22"/>
          <w:w w:val="125"/>
          <w:position w:val="3"/>
        </w:rPr>
        <w:t>(L</w:t>
      </w:r>
      <w:r>
        <w:rPr>
          <w:spacing w:val="22"/>
          <w:w w:val="125"/>
          <w:sz w:val="12"/>
          <w:szCs w:val="12"/>
        </w:rPr>
        <w:t xml:space="preserve">λi </w:t>
      </w:r>
      <w:r>
        <w:rPr>
          <w:spacing w:val="22"/>
          <w:w w:val="125"/>
        </w:rPr>
        <w:t>-</w:t>
      </w:r>
      <w:r>
        <w:rPr>
          <w:spacing w:val="-19"/>
        </w:rPr>
        <w:t xml:space="preserve"> </w:t>
      </w:r>
      <w:r>
        <w:rPr>
          <w:spacing w:val="22"/>
          <w:w w:val="125"/>
          <w:position w:val="1"/>
        </w:rPr>
        <w:t>L</w:t>
      </w:r>
      <w:r>
        <w:rPr>
          <w:spacing w:val="22"/>
          <w:w w:val="125"/>
          <w:sz w:val="12"/>
          <w:szCs w:val="12"/>
        </w:rPr>
        <w:t>λ</w:t>
      </w:r>
      <w:r>
        <w:rPr>
          <w:spacing w:val="22"/>
          <w:w w:val="125"/>
          <w:position w:val="5"/>
        </w:rPr>
        <w:t>)</w:t>
      </w:r>
      <w:r>
        <w:rPr>
          <w:spacing w:val="-32"/>
          <w:position w:val="5"/>
        </w:rPr>
        <w:t xml:space="preserve"> </w:t>
      </w:r>
      <w:r>
        <w:rPr>
          <w:spacing w:val="22"/>
          <w:w w:val="125"/>
          <w:position w:val="11"/>
          <w:sz w:val="12"/>
          <w:szCs w:val="12"/>
        </w:rPr>
        <w:t>2</w:t>
      </w:r>
      <w:r>
        <w:rPr>
          <w:position w:val="11"/>
          <w:sz w:val="12"/>
          <w:szCs w:val="12"/>
        </w:rPr>
        <w:t xml:space="preserve"> </w:t>
      </w:r>
      <w:r>
        <w:rPr>
          <w:spacing w:val="23"/>
          <w:w w:val="105"/>
          <w:sz w:val="12"/>
          <w:szCs w:val="12"/>
        </w:rPr>
        <w:t>i=</w:t>
      </w:r>
      <w:r>
        <w:rPr>
          <w:spacing w:val="-15"/>
          <w:sz w:val="12"/>
          <w:szCs w:val="12"/>
        </w:rPr>
        <w:t xml:space="preserve"> </w:t>
      </w:r>
      <w:r>
        <w:rPr>
          <w:spacing w:val="23"/>
          <w:w w:val="105"/>
          <w:sz w:val="12"/>
          <w:szCs w:val="12"/>
        </w:rPr>
        <w:t>1</w:t>
      </w:r>
    </w:p>
    <w:p>
      <w:pPr>
        <w:pStyle w:val="BodyText"/>
        <w:spacing w:before="8" w:line="165" w:lineRule="auto"/>
        <w:ind w:left="742"/>
      </w:pPr>
      <w:r>
        <w:pict>
          <v:shape id="_x0000_s1037" type="#_x0000_t202" style="width:11.75pt;height:25.85pt;margin-top:3.63pt;margin-left:97.99pt;position:absolute;z-index:2516746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76" w:lineRule="exact"/>
                    <w:ind w:left="20"/>
                  </w:pPr>
                  <w:r>
                    <w:rPr>
                      <w:spacing w:val="31"/>
                      <w:position w:val="7"/>
                    </w:rPr>
                    <w:t>=</w:t>
                  </w:r>
                  <w:r>
                    <w:br/>
                  </w:r>
                  <w:r>
                    <w:br/>
                  </w:r>
                </w:p>
                <w:p>
                  <w:pPr>
                    <w:kinsoku/>
                    <w:autoSpaceDE/>
                    <w:autoSpaceDN/>
                    <w:adjustRightInd/>
                    <w:snapToGrid/>
                    <w:spacing w:after="0" w:line="240" w:lineRule="auto"/>
                    <w:jc w:val="left"/>
                    <w:textAlignment w:val="auto"/>
                    <w:rPr>
                      <w:rFonts w:ascii="SimSun" w:eastAsia="SimSun" w:hAnsi="SimSun" w:cs="SimSun"/>
                      <w:b/>
                      <w:bCs/>
                      <w:noProof w:val="0"/>
                      <w:snapToGrid/>
                      <w:kern w:val="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noProof w:val="0"/>
                      <w:snapToGrid/>
                      <w:kern w:val="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56" w:history="1"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color w:val="0000EE"/>
                        <w:kern w:val="0"/>
                        <w:sz w:val="30"/>
                        <w:szCs w:val="30"/>
                        <w:u w:val="single" w:color="0000EE"/>
                      </w:rPr>
                      <w:t>https://d.book118.com/896023112001010041</w:t>
                    </w:r>
                  </w:hyperlink>
                </w:p>
                <w:p>
                  <w:pPr>
                    <w:pStyle w:val="BodyText"/>
                    <w:spacing w:before="20" w:line="476" w:lineRule="exact"/>
                    <w:ind w:left="20"/>
                  </w:pPr>
                </w:p>
              </w:txbxContent>
            </v:textbox>
          </v:shape>
        </w:pict>
      </w:r>
      <w:r>
        <w:rPr>
          <w:spacing w:val="35"/>
          <w:w w:val="125"/>
        </w:rPr>
        <w:t>n-</w:t>
      </w:r>
    </w:p>
    <w:sectPr>
      <w:headerReference w:type="default" r:id="rId57"/>
      <w:footerReference w:type="default" r:id="rId58"/>
      <w:type w:val="continuous"/>
      <w:pgSz w:w="11906" w:h="16838"/>
      <w:pgMar w:top="1506" w:right="1306" w:bottom="1355" w:left="1372" w:header="1208" w:footer="1133" w:gutter="0"/>
      <w:pgNumType w:start="19"/>
      <w:cols w:num="5" w:space="708" w:equalWidth="0">
        <w:col w:w="2319" w:space="33"/>
        <w:col w:w="2175" w:space="33"/>
        <w:col w:w="1909" w:space="100"/>
        <w:col w:w="1837" w:space="100"/>
        <w:col w:w="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89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89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59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59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87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E59216"/>
        <w:sz w:val="16"/>
        <w:szCs w:val="16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87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E59216"/>
        <w:sz w:val="16"/>
        <w:szCs w:val="16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87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E59216"/>
        <w:sz w:val="16"/>
        <w:szCs w:val="16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87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E59216"/>
        <w:sz w:val="16"/>
        <w:szCs w:val="16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6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6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21"/>
        <w:position w:val="-1"/>
        <w:sz w:val="19"/>
        <w:szCs w:val="19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8890"/>
      <w:rPr>
        <w:sz w:val="19"/>
        <w:szCs w:val="19"/>
      </w:rPr>
    </w:pPr>
    <w:r>
      <w:rPr>
        <w:spacing w:val="21"/>
        <w:position w:val="-1"/>
        <w:sz w:val="19"/>
        <w:szCs w:val="19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71"/>
      <w:rPr>
        <w:sz w:val="19"/>
        <w:szCs w:val="19"/>
      </w:rPr>
    </w:pPr>
    <w:r>
      <w:rPr>
        <w:spacing w:val="23"/>
        <w:position w:val="-1"/>
        <w:sz w:val="19"/>
        <w:szCs w:val="19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71"/>
      <w:rPr>
        <w:sz w:val="19"/>
        <w:szCs w:val="19"/>
      </w:rPr>
    </w:pPr>
    <w:r>
      <w:rPr>
        <w:spacing w:val="23"/>
        <w:position w:val="-1"/>
        <w:sz w:val="19"/>
        <w:szCs w:val="19"/>
      </w:rPr>
      <w:t>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49" style="width:457.25pt;height:0.8pt;margin-top:74.54pt;margin-left:69.02pt;mso-position-horizontal-relative:page;mso-position-vertical-relative:page;position:absolute;z-index:25165824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872"/>
      <w:rPr>
        <w:rFonts w:ascii="SimSun" w:eastAsia="SimSun" w:hAnsi="SimSun" w:cs="SimSun"/>
        <w:sz w:val="23"/>
        <w:szCs w:val="23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18"/>
        <w:sz w:val="23"/>
        <w:szCs w:val="23"/>
      </w:rPr>
      <w:t>JJF</w:t>
    </w:r>
    <w:r>
      <w:rPr>
        <w:rFonts w:ascii="SimSun" w:eastAsia="SimSun" w:hAnsi="SimSun" w:cs="SimSun"/>
        <w:spacing w:val="15"/>
        <w:sz w:val="23"/>
        <w:szCs w:val="23"/>
      </w:rPr>
      <w:t xml:space="preserve"> </w:t>
    </w:r>
    <w:r>
      <w:rPr>
        <w:rFonts w:ascii="SimSun" w:eastAsia="SimSun" w:hAnsi="SimSun" w:cs="SimSun"/>
        <w:b/>
        <w:bCs/>
        <w:spacing w:val="-18"/>
        <w:sz w:val="23"/>
        <w:szCs w:val="23"/>
      </w:rPr>
      <w:t>1990—2022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872"/>
      <w:rPr>
        <w:rFonts w:ascii="SimSun" w:eastAsia="SimSun" w:hAnsi="SimSun" w:cs="SimSun"/>
        <w:sz w:val="23"/>
        <w:szCs w:val="23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177481241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481241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18"/>
        <w:sz w:val="23"/>
        <w:szCs w:val="23"/>
      </w:rPr>
      <w:t>JJF</w:t>
    </w:r>
    <w:r>
      <w:rPr>
        <w:rFonts w:ascii="SimSun" w:eastAsia="SimSun" w:hAnsi="SimSun" w:cs="SimSun"/>
        <w:spacing w:val="15"/>
        <w:sz w:val="23"/>
        <w:szCs w:val="23"/>
      </w:rPr>
      <w:t xml:space="preserve"> </w:t>
    </w:r>
    <w:r>
      <w:rPr>
        <w:rFonts w:ascii="SimSun" w:eastAsia="SimSun" w:hAnsi="SimSun" w:cs="SimSun"/>
        <w:b/>
        <w:bCs/>
        <w:spacing w:val="-18"/>
        <w:sz w:val="23"/>
        <w:szCs w:val="23"/>
      </w:rPr>
      <w:t>1990—2022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872"/>
      <w:rPr>
        <w:rFonts w:ascii="SimSun" w:eastAsia="SimSun" w:hAnsi="SimSun" w:cs="SimSun"/>
        <w:sz w:val="23"/>
        <w:szCs w:val="23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34538068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538068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18"/>
        <w:sz w:val="23"/>
        <w:szCs w:val="23"/>
      </w:rPr>
      <w:t>JJF</w:t>
    </w:r>
    <w:r>
      <w:rPr>
        <w:rFonts w:ascii="SimSun" w:eastAsia="SimSun" w:hAnsi="SimSun" w:cs="SimSun"/>
        <w:spacing w:val="15"/>
        <w:sz w:val="23"/>
        <w:szCs w:val="23"/>
      </w:rPr>
      <w:t xml:space="preserve"> </w:t>
    </w:r>
    <w:r>
      <w:rPr>
        <w:rFonts w:ascii="SimSun" w:eastAsia="SimSun" w:hAnsi="SimSun" w:cs="SimSun"/>
        <w:b/>
        <w:bCs/>
        <w:spacing w:val="-18"/>
        <w:sz w:val="23"/>
        <w:szCs w:val="23"/>
      </w:rPr>
      <w:t>1990—2022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872"/>
      <w:rPr>
        <w:rFonts w:ascii="SimSun" w:eastAsia="SimSun" w:hAnsi="SimSun" w:cs="SimSun"/>
        <w:sz w:val="23"/>
        <w:szCs w:val="23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198697049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97049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b/>
        <w:bCs/>
        <w:spacing w:val="-18"/>
        <w:sz w:val="23"/>
        <w:szCs w:val="23"/>
      </w:rPr>
      <w:t>JJF</w:t>
    </w:r>
    <w:r>
      <w:rPr>
        <w:rFonts w:ascii="SimSun" w:eastAsia="SimSun" w:hAnsi="SimSun" w:cs="SimSun"/>
        <w:spacing w:val="15"/>
        <w:sz w:val="23"/>
        <w:szCs w:val="23"/>
      </w:rPr>
      <w:t xml:space="preserve"> </w:t>
    </w:r>
    <w:r>
      <w:rPr>
        <w:rFonts w:ascii="SimSun" w:eastAsia="SimSun" w:hAnsi="SimSun" w:cs="SimSun"/>
        <w:b/>
        <w:bCs/>
        <w:spacing w:val="-18"/>
        <w:sz w:val="23"/>
        <w:szCs w:val="23"/>
      </w:rPr>
      <w:t>1990—2022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0" style="width:457.25pt;height:0.8pt;margin-top:74.54pt;margin-left:69.02pt;mso-position-horizontal-relative:page;mso-position-vertical-relative:page;position:absolute;z-index:25166336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1" style="width:457.25pt;height:0.8pt;margin-top:74.54pt;margin-left:69.02pt;mso-position-horizontal-relative:page;mso-position-vertical-relative:page;position:absolute;z-index:25166438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2941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4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4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1990—2022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857248</wp:posOffset>
          </wp:positionH>
          <wp:positionV relativeFrom="page">
            <wp:posOffset>939822</wp:posOffset>
          </wp:positionV>
          <wp:extent cx="5822941" cy="6350"/>
          <wp:effectExtent l="0" t="0" r="0" b="0"/>
          <wp:wrapNone/>
          <wp:docPr id="188977039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9770394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4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4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1990—2022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0"/>
      <w:rPr>
        <w:rFonts w:ascii="Times New Roman" w:eastAsia="Times New Roman" w:hAnsi="Times New Roman" w:cs="Times New Roman"/>
        <w:sz w:val="18"/>
        <w:szCs w:val="18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863601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8"/>
        <w:szCs w:val="18"/>
      </w:rPr>
      <w:t>JJF       1990—2022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0"/>
      <w:rPr>
        <w:rFonts w:ascii="Times New Roman" w:eastAsia="Times New Roman" w:hAnsi="Times New Roman" w:cs="Times New Roman"/>
        <w:sz w:val="18"/>
        <w:szCs w:val="18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863601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5633058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3058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8"/>
        <w:szCs w:val="18"/>
      </w:rPr>
      <w:t>JJF       1990—2022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0"/>
      <w:rPr>
        <w:rFonts w:ascii="Times New Roman" w:eastAsia="Times New Roman" w:hAnsi="Times New Roman" w:cs="Times New Roman"/>
        <w:sz w:val="18"/>
        <w:szCs w:val="18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863601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54633850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633850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8"/>
        <w:szCs w:val="18"/>
      </w:rPr>
      <w:t>JJF       1990—2022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70"/>
      <w:rPr>
        <w:rFonts w:ascii="Times New Roman" w:eastAsia="Times New Roman" w:hAnsi="Times New Roman" w:cs="Times New Roman"/>
        <w:sz w:val="18"/>
        <w:szCs w:val="18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863601</wp:posOffset>
          </wp:positionH>
          <wp:positionV relativeFrom="page">
            <wp:posOffset>939822</wp:posOffset>
          </wp:positionV>
          <wp:extent cx="5829293" cy="6350"/>
          <wp:effectExtent l="0" t="0" r="0" b="0"/>
          <wp:wrapNone/>
          <wp:docPr id="88685661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685661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8"/>
        <w:szCs w:val="18"/>
      </w:rPr>
      <w:t>JJF       1990—2022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2" style="width:457.25pt;height:0.8pt;margin-top:74.54pt;margin-left:69.02pt;mso-position-horizontal-relative:page;mso-position-vertical-relative:page;position:absolute;z-index:25167155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3" style="width:457.25pt;height:0.8pt;margin-top:74.54pt;margin-left:69.02pt;mso-position-horizontal-relative:page;mso-position-vertical-relative:page;position:absolute;z-index:25167257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4" style="width:457.25pt;height:0.8pt;margin-top:74.54pt;margin-left:69.02pt;mso-position-horizontal-relative:page;mso-position-vertical-relative:page;position:absolute;z-index:25167360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57"/>
      <w:rPr>
        <w:sz w:val="19"/>
        <w:szCs w:val="19"/>
      </w:rPr>
    </w:pPr>
    <w:r>
      <w:pict>
        <v:shape id="_x0000_s2055" style="width:457.25pt;height:0.8pt;margin-top:74.54pt;margin-left:69.02pt;mso-position-horizontal-relative:page;mso-position-vertical-relative:page;position:absolute;z-index:25167462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6" style="width:457.25pt;height:0.8pt;margin-top:74.54pt;margin-left:69.02pt;mso-position-horizontal-relative:page;mso-position-vertical-relative:page;position:absolute;z-index:25167564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7" w:lineRule="auto"/>
      <w:ind w:left="3865"/>
      <w:rPr>
        <w:sz w:val="19"/>
        <w:szCs w:val="19"/>
      </w:rPr>
    </w:pPr>
    <w:r>
      <w:pict>
        <v:shape id="_x0000_s2057" style="width:457.25pt;height:0.8pt;margin-top:74.54pt;margin-left:69.02pt;mso-position-horizontal-relative:page;mso-position-vertical-relative:page;position:absolute;z-index:25167667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1990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5.png" /><Relationship Id="rId22" Type="http://schemas.openxmlformats.org/officeDocument/2006/relationships/image" Target="media/image6.jpe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image" Target="media/image8.png" /><Relationship Id="rId28" Type="http://schemas.openxmlformats.org/officeDocument/2006/relationships/image" Target="media/image9.jpeg" /><Relationship Id="rId29" Type="http://schemas.openxmlformats.org/officeDocument/2006/relationships/image" Target="media/image10.jpe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image" Target="media/image12.jpeg" /><Relationship Id="rId33" Type="http://schemas.openxmlformats.org/officeDocument/2006/relationships/image" Target="media/image13.jpeg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image" Target="media/image14.png" /><Relationship Id="rId41" Type="http://schemas.openxmlformats.org/officeDocument/2006/relationships/image" Target="media/image15.png" /><Relationship Id="rId42" Type="http://schemas.openxmlformats.org/officeDocument/2006/relationships/header" Target="header14.xml" /><Relationship Id="rId43" Type="http://schemas.openxmlformats.org/officeDocument/2006/relationships/footer" Target="footer14.xml" /><Relationship Id="rId44" Type="http://schemas.openxmlformats.org/officeDocument/2006/relationships/header" Target="header15.xml" /><Relationship Id="rId45" Type="http://schemas.openxmlformats.org/officeDocument/2006/relationships/footer" Target="footer15.xml" /><Relationship Id="rId46" Type="http://schemas.openxmlformats.org/officeDocument/2006/relationships/header" Target="header16.xml" /><Relationship Id="rId47" Type="http://schemas.openxmlformats.org/officeDocument/2006/relationships/footer" Target="footer16.xml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image" Target="media/image16.png" /><Relationship Id="rId51" Type="http://schemas.openxmlformats.org/officeDocument/2006/relationships/image" Target="media/image17.png" /><Relationship Id="rId52" Type="http://schemas.openxmlformats.org/officeDocument/2006/relationships/image" Target="media/image18.png" /><Relationship Id="rId53" Type="http://schemas.openxmlformats.org/officeDocument/2006/relationships/image" Target="media/image19.png" /><Relationship Id="rId54" Type="http://schemas.openxmlformats.org/officeDocument/2006/relationships/header" Target="header18.xml" /><Relationship Id="rId55" Type="http://schemas.openxmlformats.org/officeDocument/2006/relationships/footer" Target="footer18.xml" /><Relationship Id="rId56" Type="http://schemas.openxmlformats.org/officeDocument/2006/relationships/hyperlink" Target="https://d.book118.com/896023112001010041" TargetMode="External" /><Relationship Id="rId57" Type="http://schemas.openxmlformats.org/officeDocument/2006/relationships/header" Target="header19.xml" /><Relationship Id="rId58" Type="http://schemas.openxmlformats.org/officeDocument/2006/relationships/footer" Target="footer19.xml" /><Relationship Id="rId59" Type="http://schemas.openxmlformats.org/officeDocument/2006/relationships/theme" Target="theme/theme1.xml" /><Relationship Id="rId6" Type="http://schemas.openxmlformats.org/officeDocument/2006/relationships/header" Target="header2.xml" /><Relationship Id="rId60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2024-01-24T20:50:13Z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2024-01-24T20:50:18Z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65b107821e6a08001fe7a573wl</vt:lpwstr>
  </property>
</Properties>
</file>