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0" w:after="260" w:line="240" w:lineRule="auto"/>
        <w:jc w:val="both"/>
        <w:rPr>
          <w:rFonts w:ascii="微软雅黑" w:eastAsia="微软雅黑" w:hAnsi="微软雅黑" w:cs="微软雅黑" w:hint="eastAsia"/>
          <w:b/>
          <w:bCs/>
          <w:color w:val="000000" w:themeColor="text1"/>
          <w:sz w:val="52"/>
          <w:szCs w:val="52"/>
          <w14:textFill>
            <w14:solidFill>
              <w14:schemeClr w14:val="tx1"/>
            </w14:solidFill>
          </w14:textFill>
        </w:rPr>
      </w:pPr>
    </w:p>
    <w:p>
      <w:pPr>
        <w:spacing w:before="60" w:after="260" w:line="240" w:lineRule="auto"/>
        <w:jc w:val="both"/>
        <w:rPr>
          <w:rFonts w:ascii="微软雅黑" w:eastAsia="微软雅黑" w:hAnsi="微软雅黑" w:cs="微软雅黑" w:hint="default"/>
          <w:b/>
          <w:bCs/>
          <w:color w:val="000000" w:themeColor="text1"/>
          <w:sz w:val="52"/>
          <w:szCs w:val="52"/>
          <w14:textFill>
            <w14:solidFill>
              <w14:schemeClr w14:val="tx1"/>
            </w14:solidFill>
          </w14:textFill>
        </w:rPr>
      </w:pPr>
      <w:bookmarkStart w:id="0" w:name="_GoBack"/>
      <w:bookmarkEnd w:id="0"/>
      <w:r>
        <w:rPr>
          <w:rFonts w:ascii="微软雅黑" w:eastAsia="微软雅黑" w:hAnsi="微软雅黑" w:cs="微软雅黑" w:hint="eastAsia"/>
          <w:b/>
          <w:bCs/>
          <w:color w:val="000000" w:themeColor="text1"/>
          <w:sz w:val="52"/>
          <w:szCs w:val="52"/>
          <w:lang w:val="en-US" w:eastAsia="zh-CN"/>
          <w14:textFill>
            <w14:solidFill>
              <w14:schemeClr w14:val="tx1"/>
            </w14:solidFill>
          </w14:textFill>
        </w:rPr>
        <w:t>2024年大功率LED行业分析报告及未来五到十年行业发展趋势报告</w:t>
      </w:r>
    </w:p>
    <w:p>
      <w:pPr>
        <w:sectPr>
          <w:pgSz w:w="11906" w:h="16838"/>
          <w:pgMar w:top="1134" w:right="1474" w:bottom="1134" w:left="1474" w:header="851" w:footer="992" w:gutter="0"/>
          <w:cols w:num="1" w:space="425"/>
          <w:docGrid w:type="lines" w:linePitch="312" w:charSpace="0"/>
        </w:sectPr>
      </w:pPr>
    </w:p>
    <w:p>
      <w:pPr>
        <w:pStyle w:val="TOC1"/>
        <w:tabs>
          <w:tab w:val="right" w:leader="dot" w:pos="8958"/>
        </w:tabs>
      </w:pPr>
      <w:r>
        <w:fldChar w:fldCharType="begin"/>
      </w:r>
      <w:r>
        <w:instrText xml:space="preserve">TOC \o "1-3" \h \u </w:instrText>
      </w:r>
      <w:r>
        <w:fldChar w:fldCharType="separate"/>
      </w:r>
      <w:hyperlink w:anchor="_Toc16669" w:history="1">
        <w:r>
          <w:rPr>
            <w:rFonts w:eastAsia="微软雅黑" w:hint="eastAsia"/>
            <w:snapToGrid/>
            <w:lang w:val="en-US" w:eastAsia="en-US"/>
          </w:rPr>
          <w:t>一、</w:t>
        </w:r>
        <w:r>
          <w:rPr>
            <w:rFonts w:eastAsia="微软雅黑" w:hint="eastAsia"/>
            <w:snapToGrid/>
            <w:lang w:val="en-US" w:eastAsia="en-US"/>
          </w:rPr>
          <w:t>大功率LED</w:t>
        </w:r>
        <w:r>
          <w:rPr>
            <w:rFonts w:eastAsia="微软雅黑" w:hint="eastAsia"/>
            <w:snapToGrid/>
            <w:lang w:val="en-US" w:eastAsia="en-US"/>
          </w:rPr>
          <w:t>行业政策环境</w:t>
        </w:r>
        <w:r>
          <w:tab/>
        </w:r>
        <w:r>
          <w:fldChar w:fldCharType="begin"/>
        </w:r>
        <w:r>
          <w:instrText xml:space="preserve"> PAGEREF _Toc16669 \h </w:instrText>
        </w:r>
        <w:r>
          <w:fldChar w:fldCharType="separate"/>
        </w:r>
        <w:r>
          <w:t>4</w:t>
        </w:r>
        <w:r>
          <w:fldChar w:fldCharType="end"/>
        </w:r>
      </w:hyperlink>
    </w:p>
    <w:p>
      <w:pPr>
        <w:pStyle w:val="TOC2"/>
        <w:tabs>
          <w:tab w:val="right" w:leader="dot" w:pos="8958"/>
        </w:tabs>
      </w:pPr>
      <w:hyperlink w:anchor="_Toc26658" w:history="1">
        <w:r>
          <w:rPr>
            <w:rFonts w:eastAsia="微软雅黑" w:hint="eastAsia"/>
            <w:snapToGrid/>
            <w:lang w:val="en-US" w:eastAsia="en-US"/>
          </w:rPr>
          <w:t>(一)、政策持续利好</w:t>
        </w:r>
        <w:r>
          <w:rPr>
            <w:rFonts w:eastAsia="微软雅黑" w:hint="eastAsia"/>
            <w:snapToGrid/>
            <w:lang w:val="en-US" w:eastAsia="en-US"/>
          </w:rPr>
          <w:t>大功率LED</w:t>
        </w:r>
        <w:r>
          <w:rPr>
            <w:rFonts w:eastAsia="微软雅黑" w:hint="eastAsia"/>
            <w:snapToGrid/>
            <w:lang w:val="en-US" w:eastAsia="en-US"/>
          </w:rPr>
          <w:t>行业发展</w:t>
        </w:r>
        <w:r>
          <w:tab/>
        </w:r>
        <w:r>
          <w:fldChar w:fldCharType="begin"/>
        </w:r>
        <w:r>
          <w:instrText xml:space="preserve"> PAGEREF _Toc26658 \h </w:instrText>
        </w:r>
        <w:r>
          <w:fldChar w:fldCharType="separate"/>
        </w:r>
        <w:r>
          <w:t>4</w:t>
        </w:r>
        <w:r>
          <w:fldChar w:fldCharType="end"/>
        </w:r>
      </w:hyperlink>
    </w:p>
    <w:p>
      <w:pPr>
        <w:pStyle w:val="TOC2"/>
        <w:tabs>
          <w:tab w:val="right" w:leader="dot" w:pos="8958"/>
        </w:tabs>
      </w:pPr>
      <w:hyperlink w:anchor="_Toc26771" w:history="1">
        <w:r>
          <w:rPr>
            <w:rFonts w:eastAsia="微软雅黑" w:hint="eastAsia"/>
            <w:snapToGrid/>
            <w:lang w:val="en-US" w:eastAsia="zh-CN"/>
          </w:rPr>
          <w:t>(二)、行业政策体系日趋完善</w:t>
        </w:r>
        <w:r>
          <w:tab/>
        </w:r>
        <w:r>
          <w:fldChar w:fldCharType="begin"/>
        </w:r>
        <w:r>
          <w:instrText xml:space="preserve"> PAGEREF _Toc26771 \h </w:instrText>
        </w:r>
        <w:r>
          <w:fldChar w:fldCharType="separate"/>
        </w:r>
        <w:r>
          <w:t>5</w:t>
        </w:r>
        <w:r>
          <w:fldChar w:fldCharType="end"/>
        </w:r>
      </w:hyperlink>
    </w:p>
    <w:p>
      <w:pPr>
        <w:pStyle w:val="TOC2"/>
        <w:tabs>
          <w:tab w:val="right" w:leader="dot" w:pos="8958"/>
        </w:tabs>
      </w:pPr>
      <w:hyperlink w:anchor="_Toc24437" w:history="1">
        <w:r>
          <w:rPr>
            <w:rFonts w:eastAsia="微软雅黑" w:hint="eastAsia"/>
            <w:snapToGrid/>
            <w:lang w:val="en-US" w:eastAsia="zh-CN"/>
          </w:rPr>
          <w:t>(三)、一级市场火热,国内专利不断攀升</w:t>
        </w:r>
        <w:r>
          <w:tab/>
        </w:r>
        <w:r>
          <w:fldChar w:fldCharType="begin"/>
        </w:r>
        <w:r>
          <w:instrText xml:space="preserve"> PAGEREF _Toc24437 \h </w:instrText>
        </w:r>
        <w:r>
          <w:fldChar w:fldCharType="separate"/>
        </w:r>
        <w:r>
          <w:t>5</w:t>
        </w:r>
        <w:r>
          <w:fldChar w:fldCharType="end"/>
        </w:r>
      </w:hyperlink>
    </w:p>
    <w:p>
      <w:pPr>
        <w:pStyle w:val="TOC2"/>
        <w:tabs>
          <w:tab w:val="right" w:leader="dot" w:pos="8958"/>
        </w:tabs>
      </w:pPr>
      <w:hyperlink w:anchor="_Toc18463" w:history="1">
        <w:r>
          <w:rPr>
            <w:rFonts w:eastAsia="微软雅黑" w:hint="eastAsia"/>
            <w:snapToGrid/>
            <w:lang w:val="en-US" w:eastAsia="zh-CN"/>
          </w:rPr>
          <w:t>(四)、宏观环境下</w:t>
        </w:r>
        <w:r>
          <w:rPr>
            <w:rFonts w:eastAsia="微软雅黑" w:hint="eastAsia"/>
            <w:snapToGrid/>
            <w:lang w:val="en-US" w:eastAsia="zh-CN"/>
          </w:rPr>
          <w:t>大功率LED</w:t>
        </w:r>
        <w:r>
          <w:rPr>
            <w:rFonts w:eastAsia="微软雅黑" w:hint="eastAsia"/>
            <w:snapToGrid/>
            <w:lang w:val="en-US" w:eastAsia="zh-CN"/>
          </w:rPr>
          <w:t>行业定位</w:t>
        </w:r>
        <w:r>
          <w:tab/>
        </w:r>
        <w:r>
          <w:fldChar w:fldCharType="begin"/>
        </w:r>
        <w:r>
          <w:instrText xml:space="preserve"> PAGEREF _Toc18463 \h </w:instrText>
        </w:r>
        <w:r>
          <w:fldChar w:fldCharType="separate"/>
        </w:r>
        <w:r>
          <w:t>6</w:t>
        </w:r>
        <w:r>
          <w:fldChar w:fldCharType="end"/>
        </w:r>
      </w:hyperlink>
    </w:p>
    <w:p>
      <w:pPr>
        <w:pStyle w:val="TOC2"/>
        <w:tabs>
          <w:tab w:val="right" w:leader="dot" w:pos="8958"/>
        </w:tabs>
      </w:pPr>
      <w:hyperlink w:anchor="_Toc17501" w:history="1">
        <w:r>
          <w:rPr>
            <w:rFonts w:eastAsia="微软雅黑" w:hint="eastAsia"/>
            <w:snapToGrid/>
            <w:lang w:val="en-US" w:eastAsia="zh-CN"/>
          </w:rPr>
          <w:t>(五)、</w:t>
        </w:r>
        <w:r>
          <w:rPr>
            <w:rFonts w:eastAsia="微软雅黑" w:hint="eastAsia"/>
            <w:snapToGrid/>
            <w:lang w:val="en-US" w:eastAsia="zh-CN"/>
          </w:rPr>
          <w:t>大功率LED</w:t>
        </w:r>
        <w:r>
          <w:rPr>
            <w:rFonts w:eastAsia="微软雅黑" w:hint="eastAsia"/>
            <w:snapToGrid/>
            <w:lang w:val="en-US" w:eastAsia="zh-CN"/>
          </w:rPr>
          <w:t>行业绩显著</w:t>
        </w:r>
        <w:r>
          <w:tab/>
        </w:r>
        <w:r>
          <w:fldChar w:fldCharType="begin"/>
        </w:r>
        <w:r>
          <w:instrText xml:space="preserve"> PAGEREF _Toc17501 \h </w:instrText>
        </w:r>
        <w:r>
          <w:fldChar w:fldCharType="separate"/>
        </w:r>
        <w:r>
          <w:t>6</w:t>
        </w:r>
        <w:r>
          <w:fldChar w:fldCharType="end"/>
        </w:r>
      </w:hyperlink>
    </w:p>
    <w:p>
      <w:pPr>
        <w:pStyle w:val="TOC1"/>
        <w:tabs>
          <w:tab w:val="right" w:leader="dot" w:pos="8958"/>
        </w:tabs>
      </w:pPr>
      <w:hyperlink w:anchor="_Toc4708" w:history="1">
        <w:r>
          <w:rPr>
            <w:rFonts w:eastAsia="微软雅黑" w:hint="eastAsia"/>
            <w:snapToGrid/>
            <w:lang w:val="en-US" w:eastAsia="en-US"/>
          </w:rPr>
          <w:t>二、</w:t>
        </w:r>
        <w:r>
          <w:rPr>
            <w:rFonts w:eastAsia="微软雅黑" w:hint="eastAsia"/>
            <w:snapToGrid/>
            <w:lang w:val="en-US" w:eastAsia="en-US"/>
          </w:rPr>
          <w:t>大功率LED</w:t>
        </w:r>
        <w:r>
          <w:rPr>
            <w:rFonts w:eastAsia="微软雅黑" w:hint="eastAsia"/>
            <w:snapToGrid/>
            <w:lang w:val="en-US" w:eastAsia="en-US"/>
          </w:rPr>
          <w:t>行业(2024-2029)发展趋势预测</w:t>
        </w:r>
        <w:r>
          <w:tab/>
        </w:r>
        <w:r>
          <w:fldChar w:fldCharType="begin"/>
        </w:r>
        <w:r>
          <w:instrText xml:space="preserve"> PAGEREF _Toc4708 \h </w:instrText>
        </w:r>
        <w:r>
          <w:fldChar w:fldCharType="separate"/>
        </w:r>
        <w:r>
          <w:t>7</w:t>
        </w:r>
        <w:r>
          <w:fldChar w:fldCharType="end"/>
        </w:r>
      </w:hyperlink>
    </w:p>
    <w:p>
      <w:pPr>
        <w:pStyle w:val="TOC2"/>
        <w:tabs>
          <w:tab w:val="right" w:leader="dot" w:pos="8958"/>
        </w:tabs>
      </w:pPr>
      <w:hyperlink w:anchor="_Toc28605" w:history="1">
        <w:r>
          <w:rPr>
            <w:rFonts w:eastAsia="微软雅黑" w:hint="eastAsia"/>
            <w:snapToGrid/>
            <w:lang w:val="en-US" w:eastAsia="en-US"/>
          </w:rPr>
          <w:t>(一)、</w:t>
        </w:r>
        <w:r>
          <w:rPr>
            <w:rFonts w:eastAsia="微软雅黑" w:hint="eastAsia"/>
            <w:snapToGrid/>
            <w:lang w:val="en-US" w:eastAsia="en-US"/>
          </w:rPr>
          <w:t>大功率LED</w:t>
        </w:r>
        <w:r>
          <w:rPr>
            <w:rFonts w:eastAsia="微软雅黑" w:hint="eastAsia"/>
            <w:snapToGrid/>
            <w:lang w:val="en-US" w:eastAsia="en-US"/>
          </w:rPr>
          <w:t>行业当下面临的机会和挑战</w:t>
        </w:r>
        <w:r>
          <w:tab/>
        </w:r>
        <w:r>
          <w:fldChar w:fldCharType="begin"/>
        </w:r>
        <w:r>
          <w:instrText xml:space="preserve"> PAGEREF _Toc28605 \h </w:instrText>
        </w:r>
        <w:r>
          <w:fldChar w:fldCharType="separate"/>
        </w:r>
        <w:r>
          <w:t>7</w:t>
        </w:r>
        <w:r>
          <w:fldChar w:fldCharType="end"/>
        </w:r>
      </w:hyperlink>
    </w:p>
    <w:p>
      <w:pPr>
        <w:pStyle w:val="TOC2"/>
        <w:tabs>
          <w:tab w:val="right" w:leader="dot" w:pos="8958"/>
        </w:tabs>
      </w:pPr>
      <w:hyperlink w:anchor="_Toc4693" w:history="1">
        <w:r>
          <w:rPr>
            <w:rFonts w:eastAsia="微软雅黑" w:hint="eastAsia"/>
            <w:snapToGrid/>
            <w:lang w:val="en-US" w:eastAsia="zh-CN"/>
          </w:rPr>
          <w:t>(二)、</w:t>
        </w:r>
        <w:r>
          <w:rPr>
            <w:rFonts w:eastAsia="微软雅黑" w:hint="eastAsia"/>
            <w:snapToGrid/>
            <w:lang w:val="en-US" w:eastAsia="zh-CN"/>
          </w:rPr>
          <w:t>大功率LED</w:t>
        </w:r>
        <w:r>
          <w:rPr>
            <w:rFonts w:eastAsia="微软雅黑" w:hint="eastAsia"/>
            <w:snapToGrid/>
            <w:lang w:val="en-US" w:eastAsia="zh-CN"/>
          </w:rPr>
          <w:t>行业经营理念快速转变的意义</w:t>
        </w:r>
        <w:r>
          <w:tab/>
        </w:r>
        <w:r>
          <w:fldChar w:fldCharType="begin"/>
        </w:r>
        <w:r>
          <w:instrText xml:space="preserve"> PAGEREF _Toc4693 \h </w:instrText>
        </w:r>
        <w:r>
          <w:fldChar w:fldCharType="separate"/>
        </w:r>
        <w:r>
          <w:t>8</w:t>
        </w:r>
        <w:r>
          <w:fldChar w:fldCharType="end"/>
        </w:r>
      </w:hyperlink>
    </w:p>
    <w:p>
      <w:pPr>
        <w:pStyle w:val="TOC2"/>
        <w:tabs>
          <w:tab w:val="right" w:leader="dot" w:pos="8958"/>
        </w:tabs>
      </w:pPr>
      <w:hyperlink w:anchor="_Toc2006" w:history="1">
        <w:r>
          <w:rPr>
            <w:rFonts w:eastAsia="微软雅黑" w:hint="eastAsia"/>
            <w:snapToGrid/>
            <w:lang w:val="en-US" w:eastAsia="zh-CN"/>
          </w:rPr>
          <w:t>(三)、整合</w:t>
        </w:r>
        <w:r>
          <w:rPr>
            <w:rFonts w:eastAsia="微软雅黑" w:hint="eastAsia"/>
            <w:snapToGrid/>
            <w:lang w:val="en-US" w:eastAsia="zh-CN"/>
          </w:rPr>
          <w:t>大功率LED</w:t>
        </w:r>
        <w:r>
          <w:rPr>
            <w:rFonts w:eastAsia="微软雅黑" w:hint="eastAsia"/>
            <w:snapToGrid/>
            <w:lang w:val="en-US" w:eastAsia="zh-CN"/>
          </w:rPr>
          <w:t>行业的技术服务</w:t>
        </w:r>
        <w:r>
          <w:tab/>
        </w:r>
        <w:r>
          <w:fldChar w:fldCharType="begin"/>
        </w:r>
        <w:r>
          <w:instrText xml:space="preserve"> PAGEREF _Toc2006 \h </w:instrText>
        </w:r>
        <w:r>
          <w:fldChar w:fldCharType="separate"/>
        </w:r>
        <w:r>
          <w:t>8</w:t>
        </w:r>
        <w:r>
          <w:fldChar w:fldCharType="end"/>
        </w:r>
      </w:hyperlink>
    </w:p>
    <w:p>
      <w:pPr>
        <w:pStyle w:val="TOC2"/>
        <w:tabs>
          <w:tab w:val="right" w:leader="dot" w:pos="8958"/>
        </w:tabs>
      </w:pPr>
      <w:hyperlink w:anchor="_Toc10209" w:history="1">
        <w:r>
          <w:rPr>
            <w:rFonts w:eastAsia="微软雅黑" w:hint="eastAsia"/>
            <w:snapToGrid/>
            <w:lang w:val="en-US" w:eastAsia="zh-CN"/>
          </w:rPr>
          <w:t>(四)、迅速转变</w:t>
        </w:r>
        <w:r>
          <w:rPr>
            <w:rFonts w:eastAsia="微软雅黑" w:hint="eastAsia"/>
            <w:snapToGrid/>
            <w:lang w:val="en-US" w:eastAsia="zh-CN"/>
          </w:rPr>
          <w:t>大功率LED</w:t>
        </w:r>
        <w:r>
          <w:rPr>
            <w:rFonts w:eastAsia="微软雅黑" w:hint="eastAsia"/>
            <w:snapToGrid/>
            <w:lang w:val="en-US" w:eastAsia="zh-CN"/>
          </w:rPr>
          <w:t>行业企业的增长动力</w:t>
        </w:r>
        <w:r>
          <w:tab/>
        </w:r>
        <w:r>
          <w:fldChar w:fldCharType="begin"/>
        </w:r>
        <w:r>
          <w:instrText xml:space="preserve"> PAGEREF _Toc10209 \h </w:instrText>
        </w:r>
        <w:r>
          <w:fldChar w:fldCharType="separate"/>
        </w:r>
        <w:r>
          <w:t>9</w:t>
        </w:r>
        <w:r>
          <w:fldChar w:fldCharType="end"/>
        </w:r>
      </w:hyperlink>
    </w:p>
    <w:p>
      <w:pPr>
        <w:pStyle w:val="TOC1"/>
        <w:tabs>
          <w:tab w:val="right" w:leader="dot" w:pos="8958"/>
        </w:tabs>
      </w:pPr>
      <w:hyperlink w:anchor="_Toc15559" w:history="1">
        <w:r>
          <w:rPr>
            <w:rFonts w:eastAsia="微软雅黑" w:hint="eastAsia"/>
            <w:snapToGrid/>
            <w:lang w:val="en-US" w:eastAsia="en-US"/>
          </w:rPr>
          <w:t>三、</w:t>
        </w:r>
        <w:r>
          <w:rPr>
            <w:rFonts w:eastAsia="微软雅黑" w:hint="eastAsia"/>
            <w:snapToGrid/>
            <w:lang w:val="en-US" w:eastAsia="en-US"/>
          </w:rPr>
          <w:t>大功率LED</w:t>
        </w:r>
        <w:r>
          <w:rPr>
            <w:rFonts w:eastAsia="微软雅黑" w:hint="eastAsia"/>
            <w:snapToGrid/>
            <w:lang w:val="en-US" w:eastAsia="en-US"/>
          </w:rPr>
          <w:t>行业企业差异化突破战略</w:t>
        </w:r>
        <w:r>
          <w:tab/>
        </w:r>
        <w:r>
          <w:fldChar w:fldCharType="begin"/>
        </w:r>
        <w:r>
          <w:instrText xml:space="preserve"> PAGEREF _Toc15559 \h </w:instrText>
        </w:r>
        <w:r>
          <w:fldChar w:fldCharType="separate"/>
        </w:r>
        <w:r>
          <w:t>9</w:t>
        </w:r>
        <w:r>
          <w:fldChar w:fldCharType="end"/>
        </w:r>
      </w:hyperlink>
    </w:p>
    <w:p>
      <w:pPr>
        <w:pStyle w:val="TOC2"/>
        <w:tabs>
          <w:tab w:val="right" w:leader="dot" w:pos="8958"/>
        </w:tabs>
      </w:pPr>
      <w:hyperlink w:anchor="_Toc31474" w:history="1">
        <w:r>
          <w:rPr>
            <w:rFonts w:eastAsia="微软雅黑" w:hint="eastAsia"/>
            <w:snapToGrid/>
            <w:lang w:val="en-US" w:eastAsia="en-US"/>
          </w:rPr>
          <w:t>(一)、</w:t>
        </w:r>
        <w:r>
          <w:rPr>
            <w:rFonts w:eastAsia="微软雅黑" w:hint="eastAsia"/>
            <w:snapToGrid/>
            <w:lang w:val="en-US" w:eastAsia="en-US"/>
          </w:rPr>
          <w:t>大功率LED</w:t>
        </w:r>
        <w:r>
          <w:rPr>
            <w:rFonts w:eastAsia="微软雅黑" w:hint="eastAsia"/>
            <w:snapToGrid/>
            <w:lang w:val="en-US" w:eastAsia="en-US"/>
          </w:rPr>
          <w:t>行业产品差异化获取“商机”</w:t>
        </w:r>
        <w:r>
          <w:tab/>
        </w:r>
        <w:r>
          <w:fldChar w:fldCharType="begin"/>
        </w:r>
        <w:r>
          <w:instrText xml:space="preserve"> PAGEREF _Toc31474 \h </w:instrText>
        </w:r>
        <w:r>
          <w:fldChar w:fldCharType="separate"/>
        </w:r>
        <w:r>
          <w:t>9</w:t>
        </w:r>
        <w:r>
          <w:fldChar w:fldCharType="end"/>
        </w:r>
      </w:hyperlink>
    </w:p>
    <w:p>
      <w:pPr>
        <w:pStyle w:val="TOC2"/>
        <w:tabs>
          <w:tab w:val="right" w:leader="dot" w:pos="8958"/>
        </w:tabs>
      </w:pPr>
      <w:hyperlink w:anchor="_Toc30217" w:history="1">
        <w:r>
          <w:rPr>
            <w:rFonts w:eastAsia="微软雅黑" w:hint="eastAsia"/>
            <w:snapToGrid/>
            <w:lang w:val="en-US" w:eastAsia="zh-CN"/>
          </w:rPr>
          <w:t>(二)、</w:t>
        </w:r>
        <w:r>
          <w:rPr>
            <w:rFonts w:eastAsia="微软雅黑" w:hint="eastAsia"/>
            <w:snapToGrid/>
            <w:lang w:val="en-US" w:eastAsia="zh-CN"/>
          </w:rPr>
          <w:t>大功率LED</w:t>
        </w:r>
        <w:r>
          <w:rPr>
            <w:rFonts w:eastAsia="微软雅黑" w:hint="eastAsia"/>
            <w:snapToGrid/>
            <w:lang w:val="en-US" w:eastAsia="zh-CN"/>
          </w:rPr>
          <w:t>行业市场分化赢得“商机”</w:t>
        </w:r>
        <w:r>
          <w:tab/>
        </w:r>
        <w:r>
          <w:fldChar w:fldCharType="begin"/>
        </w:r>
        <w:r>
          <w:instrText xml:space="preserve"> PAGEREF _Toc30217 \h </w:instrText>
        </w:r>
        <w:r>
          <w:fldChar w:fldCharType="separate"/>
        </w:r>
        <w:r>
          <w:t>10</w:t>
        </w:r>
        <w:r>
          <w:fldChar w:fldCharType="end"/>
        </w:r>
      </w:hyperlink>
    </w:p>
    <w:p>
      <w:pPr>
        <w:pStyle w:val="TOC2"/>
        <w:tabs>
          <w:tab w:val="right" w:leader="dot" w:pos="8958"/>
        </w:tabs>
      </w:pPr>
      <w:hyperlink w:anchor="_Toc8043" w:history="1">
        <w:r>
          <w:rPr>
            <w:rFonts w:eastAsia="微软雅黑" w:hint="eastAsia"/>
            <w:snapToGrid/>
            <w:lang w:val="en-US" w:eastAsia="zh-CN"/>
          </w:rPr>
          <w:t>(三)、以</w:t>
        </w:r>
        <w:r>
          <w:rPr>
            <w:rFonts w:eastAsia="微软雅黑" w:hint="eastAsia"/>
            <w:snapToGrid/>
            <w:lang w:val="en-US" w:eastAsia="zh-CN"/>
          </w:rPr>
          <w:t>大功率LED</w:t>
        </w:r>
        <w:r>
          <w:rPr>
            <w:rFonts w:eastAsia="微软雅黑" w:hint="eastAsia"/>
            <w:snapToGrid/>
            <w:lang w:val="en-US" w:eastAsia="zh-CN"/>
          </w:rPr>
          <w:t>行业服务差异化“抓住”商机</w:t>
        </w:r>
        <w:r>
          <w:tab/>
        </w:r>
        <w:r>
          <w:fldChar w:fldCharType="begin"/>
        </w:r>
        <w:r>
          <w:instrText xml:space="preserve"> PAGEREF _Toc8043 \h </w:instrText>
        </w:r>
        <w:r>
          <w:fldChar w:fldCharType="separate"/>
        </w:r>
        <w:r>
          <w:t>10</w:t>
        </w:r>
        <w:r>
          <w:fldChar w:fldCharType="end"/>
        </w:r>
      </w:hyperlink>
    </w:p>
    <w:p>
      <w:pPr>
        <w:pStyle w:val="TOC2"/>
        <w:tabs>
          <w:tab w:val="right" w:leader="dot" w:pos="8958"/>
        </w:tabs>
      </w:pPr>
      <w:hyperlink w:anchor="_Toc24831" w:history="1">
        <w:r>
          <w:rPr>
            <w:rFonts w:eastAsia="微软雅黑" w:hint="eastAsia"/>
            <w:snapToGrid/>
            <w:lang w:val="en-US" w:eastAsia="zh-CN"/>
          </w:rPr>
          <w:t>(四)、用</w:t>
        </w:r>
        <w:r>
          <w:rPr>
            <w:rFonts w:eastAsia="微软雅黑" w:hint="eastAsia"/>
            <w:snapToGrid/>
            <w:lang w:val="en-US" w:eastAsia="zh-CN"/>
          </w:rPr>
          <w:t>大功率LED</w:t>
        </w:r>
        <w:r>
          <w:rPr>
            <w:rFonts w:eastAsia="微软雅黑" w:hint="eastAsia"/>
            <w:snapToGrid/>
            <w:lang w:val="en-US" w:eastAsia="zh-CN"/>
          </w:rPr>
          <w:t>行业客户差异化“抓住”商机</w:t>
        </w:r>
        <w:r>
          <w:tab/>
        </w:r>
        <w:r>
          <w:fldChar w:fldCharType="begin"/>
        </w:r>
        <w:r>
          <w:instrText xml:space="preserve"> PAGEREF _Toc24831 \h </w:instrText>
        </w:r>
        <w:r>
          <w:fldChar w:fldCharType="separate"/>
        </w:r>
        <w:r>
          <w:t>11</w:t>
        </w:r>
        <w:r>
          <w:fldChar w:fldCharType="end"/>
        </w:r>
      </w:hyperlink>
    </w:p>
    <w:p>
      <w:pPr>
        <w:pStyle w:val="TOC2"/>
        <w:tabs>
          <w:tab w:val="right" w:leader="dot" w:pos="8958"/>
        </w:tabs>
      </w:pPr>
      <w:hyperlink w:anchor="_Toc31241" w:history="1">
        <w:r>
          <w:rPr>
            <w:rFonts w:eastAsia="微软雅黑" w:hint="eastAsia"/>
            <w:snapToGrid/>
            <w:lang w:val="en-US" w:eastAsia="zh-CN"/>
          </w:rPr>
          <w:t>(五)、以</w:t>
        </w:r>
        <w:r>
          <w:rPr>
            <w:rFonts w:eastAsia="微软雅黑" w:hint="eastAsia"/>
            <w:snapToGrid/>
            <w:lang w:val="en-US" w:eastAsia="zh-CN"/>
          </w:rPr>
          <w:t>大功率LED</w:t>
        </w:r>
        <w:r>
          <w:rPr>
            <w:rFonts w:eastAsia="微软雅黑" w:hint="eastAsia"/>
            <w:snapToGrid/>
            <w:lang w:val="en-US" w:eastAsia="zh-CN"/>
          </w:rPr>
          <w:t>行业渠道差异化“争取”商机</w:t>
        </w:r>
        <w:r>
          <w:tab/>
        </w:r>
        <w:r>
          <w:fldChar w:fldCharType="begin"/>
        </w:r>
        <w:r>
          <w:instrText xml:space="preserve"> PAGEREF _Toc31241 \h </w:instrText>
        </w:r>
        <w:r>
          <w:fldChar w:fldCharType="separate"/>
        </w:r>
        <w:r>
          <w:t>11</w:t>
        </w:r>
        <w:r>
          <w:fldChar w:fldCharType="end"/>
        </w:r>
      </w:hyperlink>
    </w:p>
    <w:p>
      <w:pPr>
        <w:pStyle w:val="TOC1"/>
        <w:tabs>
          <w:tab w:val="right" w:leader="dot" w:pos="8958"/>
        </w:tabs>
      </w:pPr>
      <w:hyperlink w:anchor="_Toc4300" w:history="1">
        <w:r>
          <w:rPr>
            <w:rFonts w:eastAsia="微软雅黑" w:hint="eastAsia"/>
            <w:snapToGrid/>
            <w:lang w:val="en-US" w:eastAsia="en-US"/>
          </w:rPr>
          <w:t>四、2024-2029年</w:t>
        </w:r>
        <w:r>
          <w:rPr>
            <w:rFonts w:eastAsia="微软雅黑" w:hint="eastAsia"/>
            <w:snapToGrid/>
            <w:lang w:val="en-US" w:eastAsia="en-US"/>
          </w:rPr>
          <w:t>大功率LED</w:t>
        </w:r>
        <w:r>
          <w:rPr>
            <w:rFonts w:eastAsia="微软雅黑" w:hint="eastAsia"/>
            <w:snapToGrid/>
            <w:lang w:val="en-US" w:eastAsia="en-US"/>
          </w:rPr>
          <w:t>行业企业市场突破具体策略</w:t>
        </w:r>
        <w:r>
          <w:tab/>
        </w:r>
        <w:r>
          <w:fldChar w:fldCharType="begin"/>
        </w:r>
        <w:r>
          <w:instrText xml:space="preserve"> PAGEREF _Toc4300 \h </w:instrText>
        </w:r>
        <w:r>
          <w:fldChar w:fldCharType="separate"/>
        </w:r>
        <w:r>
          <w:t>12</w:t>
        </w:r>
        <w:r>
          <w:fldChar w:fldCharType="end"/>
        </w:r>
      </w:hyperlink>
    </w:p>
    <w:p>
      <w:pPr>
        <w:pStyle w:val="TOC2"/>
        <w:tabs>
          <w:tab w:val="right" w:leader="dot" w:pos="8958"/>
        </w:tabs>
      </w:pPr>
      <w:hyperlink w:anchor="_Toc30032" w:history="1">
        <w:r>
          <w:rPr>
            <w:rFonts w:eastAsia="微软雅黑" w:hint="eastAsia"/>
            <w:snapToGrid/>
            <w:lang w:val="en-US" w:eastAsia="en-US"/>
          </w:rPr>
          <w:t>(一)、密切关注竞争对手的策略，提高</w:t>
        </w:r>
        <w:r>
          <w:rPr>
            <w:rFonts w:eastAsia="微软雅黑" w:hint="eastAsia"/>
            <w:snapToGrid/>
            <w:lang w:val="en-US" w:eastAsia="en-US"/>
          </w:rPr>
          <w:t>大功率LED</w:t>
        </w:r>
        <w:r>
          <w:rPr>
            <w:rFonts w:eastAsia="微软雅黑" w:hint="eastAsia"/>
            <w:snapToGrid/>
            <w:lang w:val="en-US" w:eastAsia="en-US"/>
          </w:rPr>
          <w:t>行业产品在行业内的竞争力</w:t>
        </w:r>
        <w:r>
          <w:tab/>
        </w:r>
        <w:r>
          <w:fldChar w:fldCharType="begin"/>
        </w:r>
        <w:r>
          <w:instrText xml:space="preserve"> PAGEREF _Toc30032 \h </w:instrText>
        </w:r>
        <w:r>
          <w:fldChar w:fldCharType="separate"/>
        </w:r>
        <w:r>
          <w:t>12</w:t>
        </w:r>
        <w:r>
          <w:fldChar w:fldCharType="end"/>
        </w:r>
      </w:hyperlink>
    </w:p>
    <w:p>
      <w:pPr>
        <w:pStyle w:val="TOC2"/>
        <w:tabs>
          <w:tab w:val="right" w:leader="dot" w:pos="8958"/>
        </w:tabs>
      </w:pPr>
      <w:hyperlink w:anchor="_Toc8716" w:history="1">
        <w:r>
          <w:rPr>
            <w:rFonts w:eastAsia="微软雅黑" w:hint="eastAsia"/>
            <w:snapToGrid/>
            <w:lang w:val="en-US" w:eastAsia="zh-CN"/>
          </w:rPr>
          <w:t>(二)、使用</w:t>
        </w:r>
        <w:r>
          <w:rPr>
            <w:rFonts w:eastAsia="微软雅黑" w:hint="eastAsia"/>
            <w:snapToGrid/>
            <w:lang w:val="en-US" w:eastAsia="zh-CN"/>
          </w:rPr>
          <w:t>大功率LED</w:t>
        </w:r>
        <w:r>
          <w:rPr>
            <w:rFonts w:eastAsia="微软雅黑" w:hint="eastAsia"/>
            <w:snapToGrid/>
            <w:lang w:val="en-US" w:eastAsia="zh-CN"/>
          </w:rPr>
          <w:t>行业市场渗透策略，不断开发新客户</w:t>
        </w:r>
        <w:r>
          <w:tab/>
        </w:r>
        <w:r>
          <w:fldChar w:fldCharType="begin"/>
        </w:r>
        <w:r>
          <w:instrText xml:space="preserve"> PAGEREF _Toc8716 \h </w:instrText>
        </w:r>
        <w:r>
          <w:fldChar w:fldCharType="separate"/>
        </w:r>
        <w:r>
          <w:t>12</w:t>
        </w:r>
        <w:r>
          <w:fldChar w:fldCharType="end"/>
        </w:r>
      </w:hyperlink>
    </w:p>
    <w:p>
      <w:pPr>
        <w:pStyle w:val="TOC2"/>
        <w:tabs>
          <w:tab w:val="right" w:leader="dot" w:pos="8958"/>
        </w:tabs>
      </w:pPr>
      <w:hyperlink w:anchor="_Toc20210" w:history="1">
        <w:r>
          <w:rPr>
            <w:rFonts w:eastAsia="微软雅黑" w:hint="eastAsia"/>
            <w:snapToGrid/>
            <w:lang w:val="en-US" w:eastAsia="zh-CN"/>
          </w:rPr>
          <w:t>(三)、实施</w:t>
        </w:r>
        <w:r>
          <w:rPr>
            <w:rFonts w:eastAsia="微软雅黑" w:hint="eastAsia"/>
            <w:snapToGrid/>
            <w:lang w:val="en-US" w:eastAsia="zh-CN"/>
          </w:rPr>
          <w:t>大功率LED</w:t>
        </w:r>
        <w:r>
          <w:rPr>
            <w:rFonts w:eastAsia="微软雅黑" w:hint="eastAsia"/>
            <w:snapToGrid/>
            <w:lang w:val="en-US" w:eastAsia="zh-CN"/>
          </w:rPr>
          <w:t>行业市场发展战略，不断开拓各类市场创新源</w:t>
        </w:r>
        <w:r>
          <w:tab/>
        </w:r>
        <w:r>
          <w:fldChar w:fldCharType="begin"/>
        </w:r>
        <w:r>
          <w:instrText xml:space="preserve"> PAGEREF _Toc20210 \h </w:instrText>
        </w:r>
        <w:r>
          <w:fldChar w:fldCharType="separate"/>
        </w:r>
        <w:r>
          <w:t>12</w:t>
        </w:r>
        <w:r>
          <w:fldChar w:fldCharType="end"/>
        </w:r>
      </w:hyperlink>
    </w:p>
    <w:p>
      <w:pPr>
        <w:pStyle w:val="TOC2"/>
        <w:tabs>
          <w:tab w:val="right" w:leader="dot" w:pos="8958"/>
        </w:tabs>
      </w:pPr>
      <w:hyperlink w:anchor="_Toc10532" w:history="1">
        <w:r>
          <w:rPr>
            <w:rFonts w:eastAsia="微软雅黑" w:hint="eastAsia"/>
            <w:snapToGrid/>
            <w:lang w:val="en-US" w:eastAsia="zh-CN"/>
          </w:rPr>
          <w:t>(四)、不断提高产品质量，建立覆盖完善的服务体系</w:t>
        </w:r>
        <w:r>
          <w:tab/>
        </w:r>
        <w:r>
          <w:fldChar w:fldCharType="begin"/>
        </w:r>
        <w:r>
          <w:instrText xml:space="preserve"> PAGEREF _Toc10532 \h </w:instrText>
        </w:r>
        <w:r>
          <w:fldChar w:fldCharType="separate"/>
        </w:r>
        <w:r>
          <w:t>13</w:t>
        </w:r>
        <w:r>
          <w:fldChar w:fldCharType="end"/>
        </w:r>
      </w:hyperlink>
    </w:p>
    <w:p>
      <w:pPr>
        <w:pStyle w:val="TOC2"/>
        <w:tabs>
          <w:tab w:val="right" w:leader="dot" w:pos="8958"/>
        </w:tabs>
      </w:pPr>
      <w:hyperlink w:anchor="_Toc18764" w:history="1">
        <w:r>
          <w:rPr>
            <w:rFonts w:eastAsia="微软雅黑" w:hint="eastAsia"/>
            <w:snapToGrid/>
            <w:lang w:val="en-US" w:eastAsia="zh-CN"/>
          </w:rPr>
          <w:t>(五)、实施线上线下融合，深化</w:t>
        </w:r>
        <w:r>
          <w:rPr>
            <w:rFonts w:eastAsia="微软雅黑" w:hint="eastAsia"/>
            <w:snapToGrid/>
            <w:lang w:val="en-US" w:eastAsia="zh-CN"/>
          </w:rPr>
          <w:t>大功率LED</w:t>
        </w:r>
        <w:r>
          <w:rPr>
            <w:rFonts w:eastAsia="微软雅黑" w:hint="eastAsia"/>
            <w:snapToGrid/>
            <w:lang w:val="en-US" w:eastAsia="zh-CN"/>
          </w:rPr>
          <w:t>行业国内外市场拓展</w:t>
        </w:r>
        <w:r>
          <w:tab/>
        </w:r>
        <w:r>
          <w:fldChar w:fldCharType="begin"/>
        </w:r>
        <w:r>
          <w:instrText xml:space="preserve"> PAGEREF _Toc18764 \h </w:instrText>
        </w:r>
        <w:r>
          <w:fldChar w:fldCharType="separate"/>
        </w:r>
        <w:r>
          <w:t>13</w:t>
        </w:r>
        <w:r>
          <w:fldChar w:fldCharType="end"/>
        </w:r>
      </w:hyperlink>
    </w:p>
    <w:p>
      <w:pPr>
        <w:pStyle w:val="TOC2"/>
        <w:tabs>
          <w:tab w:val="right" w:leader="dot" w:pos="8958"/>
        </w:tabs>
      </w:pPr>
      <w:hyperlink w:anchor="_Toc10311" w:history="1">
        <w:r>
          <w:rPr>
            <w:rFonts w:eastAsia="微软雅黑" w:hint="eastAsia"/>
            <w:snapToGrid/>
            <w:lang w:val="en-US" w:eastAsia="zh-CN"/>
          </w:rPr>
          <w:t>(六)、在市场开发中结合渗透和其他策略</w:t>
        </w:r>
        <w:r>
          <w:tab/>
        </w:r>
        <w:r>
          <w:fldChar w:fldCharType="begin"/>
        </w:r>
        <w:r>
          <w:instrText xml:space="preserve"> PAGEREF _Toc10311 \h </w:instrText>
        </w:r>
        <w:r>
          <w:fldChar w:fldCharType="separate"/>
        </w:r>
        <w:r>
          <w:t>13</w:t>
        </w:r>
        <w:r>
          <w:fldChar w:fldCharType="end"/>
        </w:r>
      </w:hyperlink>
    </w:p>
    <w:p>
      <w:pPr>
        <w:pStyle w:val="TOC1"/>
        <w:tabs>
          <w:tab w:val="right" w:leader="dot" w:pos="8958"/>
        </w:tabs>
      </w:pPr>
      <w:hyperlink w:anchor="_Toc10735" w:history="1">
        <w:r>
          <w:rPr>
            <w:rFonts w:eastAsia="微软雅黑" w:hint="eastAsia"/>
            <w:snapToGrid/>
            <w:lang w:val="en-US" w:eastAsia="en-US"/>
          </w:rPr>
          <w:t>五、</w:t>
        </w:r>
        <w:r>
          <w:rPr>
            <w:rFonts w:eastAsia="微软雅黑" w:hint="eastAsia"/>
            <w:snapToGrid/>
            <w:lang w:val="en-US" w:eastAsia="en-US"/>
          </w:rPr>
          <w:t>大功率LED</w:t>
        </w:r>
        <w:r>
          <w:rPr>
            <w:rFonts w:eastAsia="微软雅黑" w:hint="eastAsia"/>
            <w:snapToGrid/>
            <w:lang w:val="en-US" w:eastAsia="en-US"/>
          </w:rPr>
          <w:t>行业财务状况分析</w:t>
        </w:r>
        <w:r>
          <w:tab/>
        </w:r>
        <w:r>
          <w:fldChar w:fldCharType="begin"/>
        </w:r>
        <w:r>
          <w:instrText xml:space="preserve"> PAGEREF _Toc10735 \h </w:instrText>
        </w:r>
        <w:r>
          <w:fldChar w:fldCharType="separate"/>
        </w:r>
        <w:r>
          <w:t>14</w:t>
        </w:r>
        <w:r>
          <w:fldChar w:fldCharType="end"/>
        </w:r>
      </w:hyperlink>
    </w:p>
    <w:p>
      <w:pPr>
        <w:pStyle w:val="TOC2"/>
        <w:tabs>
          <w:tab w:val="right" w:leader="dot" w:pos="8958"/>
        </w:tabs>
      </w:pPr>
      <w:hyperlink w:anchor="_Toc29277" w:history="1">
        <w:r>
          <w:rPr>
            <w:rFonts w:eastAsia="微软雅黑" w:hint="eastAsia"/>
            <w:snapToGrid/>
            <w:lang w:val="en-US" w:eastAsia="en-US"/>
          </w:rPr>
          <w:t>(一)、</w:t>
        </w:r>
        <w:r>
          <w:rPr>
            <w:rFonts w:eastAsia="微软雅黑" w:hint="eastAsia"/>
            <w:snapToGrid/>
            <w:lang w:val="en-US" w:eastAsia="en-US"/>
          </w:rPr>
          <w:t>大功率LED</w:t>
        </w:r>
        <w:r>
          <w:rPr>
            <w:rFonts w:eastAsia="微软雅黑" w:hint="eastAsia"/>
            <w:snapToGrid/>
            <w:lang w:val="en-US" w:eastAsia="en-US"/>
          </w:rPr>
          <w:t>行业近三年财务数据及指标分析</w:t>
        </w:r>
        <w:r>
          <w:tab/>
        </w:r>
        <w:r>
          <w:fldChar w:fldCharType="begin"/>
        </w:r>
        <w:r>
          <w:instrText xml:space="preserve"> PAGEREF _Toc29277 \h </w:instrText>
        </w:r>
        <w:r>
          <w:fldChar w:fldCharType="separate"/>
        </w:r>
        <w:r>
          <w:t>14</w:t>
        </w:r>
        <w:r>
          <w:fldChar w:fldCharType="end"/>
        </w:r>
      </w:hyperlink>
    </w:p>
    <w:p>
      <w:pPr>
        <w:pStyle w:val="TOC2"/>
        <w:tabs>
          <w:tab w:val="right" w:leader="dot" w:pos="8958"/>
        </w:tabs>
      </w:pPr>
      <w:hyperlink w:anchor="_Toc19058" w:history="1">
        <w:r>
          <w:rPr>
            <w:rFonts w:eastAsia="微软雅黑" w:hint="eastAsia"/>
            <w:snapToGrid/>
            <w:lang w:val="en-US" w:eastAsia="zh-CN"/>
          </w:rPr>
          <w:t>(二)、现金流对</w:t>
        </w:r>
        <w:r>
          <w:rPr>
            <w:rFonts w:eastAsia="微软雅黑" w:hint="eastAsia"/>
            <w:snapToGrid/>
            <w:lang w:val="en-US" w:eastAsia="zh-CN"/>
          </w:rPr>
          <w:t>大功率LED</w:t>
        </w:r>
        <w:r>
          <w:rPr>
            <w:rFonts w:eastAsia="微软雅黑" w:hint="eastAsia"/>
            <w:snapToGrid/>
            <w:lang w:val="en-US" w:eastAsia="zh-CN"/>
          </w:rPr>
          <w:t>行业的影响</w:t>
        </w:r>
        <w:r>
          <w:tab/>
        </w:r>
        <w:r>
          <w:fldChar w:fldCharType="begin"/>
        </w:r>
        <w:r>
          <w:instrText xml:space="preserve"> PAGEREF _Toc19058 \h </w:instrText>
        </w:r>
        <w:r>
          <w:fldChar w:fldCharType="separate"/>
        </w:r>
        <w:r>
          <w:t>16</w:t>
        </w:r>
        <w:r>
          <w:fldChar w:fldCharType="end"/>
        </w:r>
      </w:hyperlink>
    </w:p>
    <w:p>
      <w:pPr>
        <w:pStyle w:val="TOC1"/>
        <w:tabs>
          <w:tab w:val="right" w:leader="dot" w:pos="8958"/>
        </w:tabs>
      </w:pPr>
      <w:hyperlink w:anchor="_Toc6415" w:history="1">
        <w:r>
          <w:rPr>
            <w:rFonts w:eastAsia="微软雅黑" w:hint="eastAsia"/>
            <w:snapToGrid/>
            <w:lang w:val="en-US" w:eastAsia="en-US"/>
          </w:rPr>
          <w:t>六、</w:t>
        </w:r>
        <w:r>
          <w:rPr>
            <w:rFonts w:eastAsia="微软雅黑" w:hint="eastAsia"/>
            <w:snapToGrid/>
            <w:lang w:val="en-US" w:eastAsia="en-US"/>
          </w:rPr>
          <w:t>大功率LED</w:t>
        </w:r>
        <w:r>
          <w:rPr>
            <w:rFonts w:eastAsia="微软雅黑" w:hint="eastAsia"/>
            <w:snapToGrid/>
            <w:lang w:val="en-US" w:eastAsia="en-US"/>
          </w:rPr>
          <w:t>行业突破瓶颈的挑战分析</w:t>
        </w:r>
        <w:r>
          <w:tab/>
        </w:r>
        <w:r>
          <w:fldChar w:fldCharType="begin"/>
        </w:r>
        <w:r>
          <w:instrText xml:space="preserve"> PAGEREF _Toc6415 \h </w:instrText>
        </w:r>
        <w:r>
          <w:fldChar w:fldCharType="separate"/>
        </w:r>
        <w:r>
          <w:t>16</w:t>
        </w:r>
        <w:r>
          <w:fldChar w:fldCharType="end"/>
        </w:r>
      </w:hyperlink>
    </w:p>
    <w:p>
      <w:pPr>
        <w:pStyle w:val="TOC2"/>
        <w:tabs>
          <w:tab w:val="right" w:leader="dot" w:pos="8958"/>
        </w:tabs>
      </w:pPr>
      <w:hyperlink w:anchor="_Toc19290" w:history="1">
        <w:r>
          <w:rPr>
            <w:rFonts w:eastAsia="微软雅黑" w:hint="eastAsia"/>
            <w:snapToGrid/>
            <w:lang w:val="en-US" w:eastAsia="en-US"/>
          </w:rPr>
          <w:t>(一)、</w:t>
        </w:r>
        <w:r>
          <w:rPr>
            <w:rFonts w:eastAsia="微软雅黑" w:hint="eastAsia"/>
            <w:snapToGrid/>
            <w:lang w:val="en-US" w:eastAsia="en-US"/>
          </w:rPr>
          <w:t>大功率LED</w:t>
        </w:r>
        <w:r>
          <w:rPr>
            <w:rFonts w:eastAsia="微软雅黑" w:hint="eastAsia"/>
            <w:snapToGrid/>
            <w:lang w:val="en-US" w:eastAsia="en-US"/>
          </w:rPr>
          <w:t>行业发展特点分析</w:t>
        </w:r>
        <w:r>
          <w:tab/>
        </w:r>
        <w:r>
          <w:fldChar w:fldCharType="begin"/>
        </w:r>
        <w:r>
          <w:instrText xml:space="preserve"> PAGEREF _Toc19290 \h </w:instrText>
        </w:r>
        <w:r>
          <w:fldChar w:fldCharType="separate"/>
        </w:r>
        <w:r>
          <w:t>16</w:t>
        </w:r>
        <w:r>
          <w:fldChar w:fldCharType="end"/>
        </w:r>
      </w:hyperlink>
    </w:p>
    <w:p>
      <w:pPr>
        <w:pStyle w:val="TOC2"/>
        <w:tabs>
          <w:tab w:val="right" w:leader="dot" w:pos="8958"/>
        </w:tabs>
      </w:pPr>
      <w:hyperlink w:anchor="_Toc385" w:history="1">
        <w:r>
          <w:rPr>
            <w:rFonts w:eastAsia="微软雅黑" w:hint="eastAsia"/>
            <w:snapToGrid/>
            <w:lang w:val="en-US" w:eastAsia="zh-CN"/>
          </w:rPr>
          <w:t>(二)、</w:t>
        </w:r>
        <w:r>
          <w:rPr>
            <w:rFonts w:eastAsia="微软雅黑" w:hint="eastAsia"/>
            <w:snapToGrid/>
            <w:lang w:val="en-US" w:eastAsia="zh-CN"/>
          </w:rPr>
          <w:t>大功率LED</w:t>
        </w:r>
        <w:r>
          <w:rPr>
            <w:rFonts w:eastAsia="微软雅黑" w:hint="eastAsia"/>
            <w:snapToGrid/>
            <w:lang w:val="en-US" w:eastAsia="zh-CN"/>
          </w:rPr>
          <w:t>行业的市场渠道挑战</w:t>
        </w:r>
        <w:r>
          <w:tab/>
        </w:r>
        <w:r>
          <w:fldChar w:fldCharType="begin"/>
        </w:r>
        <w:r>
          <w:instrText xml:space="preserve"> PAGEREF _Toc385 \h </w:instrText>
        </w:r>
        <w:r>
          <w:fldChar w:fldCharType="separate"/>
        </w:r>
        <w:r>
          <w:t>17</w:t>
        </w:r>
        <w:r>
          <w:fldChar w:fldCharType="end"/>
        </w:r>
      </w:hyperlink>
    </w:p>
    <w:p>
      <w:pPr>
        <w:pStyle w:val="TOC2"/>
        <w:tabs>
          <w:tab w:val="right" w:leader="dot" w:pos="8958"/>
        </w:tabs>
      </w:pPr>
      <w:hyperlink w:anchor="_Toc16807" w:history="1">
        <w:r>
          <w:rPr>
            <w:rFonts w:eastAsia="微软雅黑" w:hint="eastAsia"/>
            <w:snapToGrid/>
            <w:lang w:val="en-US" w:eastAsia="zh-CN"/>
          </w:rPr>
          <w:t>(三)、</w:t>
        </w:r>
        <w:r>
          <w:rPr>
            <w:rFonts w:eastAsia="微软雅黑" w:hint="eastAsia"/>
            <w:snapToGrid/>
            <w:lang w:val="en-US" w:eastAsia="zh-CN"/>
          </w:rPr>
          <w:t>大功率LED</w:t>
        </w:r>
        <w:r>
          <w:rPr>
            <w:rFonts w:eastAsia="微软雅黑" w:hint="eastAsia"/>
            <w:snapToGrid/>
            <w:lang w:val="en-US" w:eastAsia="zh-CN"/>
          </w:rPr>
          <w:t>行业5-10年创新发展的挑战点</w:t>
        </w:r>
        <w:r>
          <w:tab/>
        </w:r>
        <w:r>
          <w:fldChar w:fldCharType="begin"/>
        </w:r>
        <w:r>
          <w:instrText xml:space="preserve"> PAGEREF _Toc16807 \h </w:instrText>
        </w:r>
        <w:r>
          <w:fldChar w:fldCharType="separate"/>
        </w:r>
        <w:r>
          <w:t>17</w:t>
        </w:r>
        <w:r>
          <w:fldChar w:fldCharType="end"/>
        </w:r>
      </w:hyperlink>
    </w:p>
    <w:p>
      <w:pPr>
        <w:pStyle w:val="TOC1"/>
        <w:tabs>
          <w:tab w:val="right" w:leader="dot" w:pos="8958"/>
        </w:tabs>
      </w:pPr>
      <w:hyperlink w:anchor="_Toc15443" w:history="1">
        <w:r>
          <w:rPr>
            <w:rFonts w:eastAsia="微软雅黑" w:hint="eastAsia"/>
            <w:snapToGrid/>
            <w:lang w:val="en-US" w:eastAsia="en-US"/>
          </w:rPr>
          <w:t>七、</w:t>
        </w:r>
        <w:r>
          <w:rPr>
            <w:rFonts w:eastAsia="微软雅黑" w:hint="eastAsia"/>
            <w:snapToGrid/>
            <w:lang w:val="en-US" w:eastAsia="en-US"/>
          </w:rPr>
          <w:t>大功率LED</w:t>
        </w:r>
        <w:r>
          <w:rPr>
            <w:rFonts w:eastAsia="微软雅黑" w:hint="eastAsia"/>
            <w:snapToGrid/>
            <w:lang w:val="en-US" w:eastAsia="en-US"/>
          </w:rPr>
          <w:t>行业风险控制解析</w:t>
        </w:r>
        <w:r>
          <w:tab/>
        </w:r>
        <w:r>
          <w:fldChar w:fldCharType="begin"/>
        </w:r>
        <w:r>
          <w:instrText xml:space="preserve"> PAGEREF _Toc15443 \h </w:instrText>
        </w:r>
        <w:r>
          <w:fldChar w:fldCharType="separate"/>
        </w:r>
        <w:r>
          <w:t>18</w:t>
        </w:r>
        <w:r>
          <w:fldChar w:fldCharType="end"/>
        </w:r>
      </w:hyperlink>
    </w:p>
    <w:p>
      <w:pPr>
        <w:pStyle w:val="TOC2"/>
        <w:tabs>
          <w:tab w:val="right" w:leader="dot" w:pos="8958"/>
        </w:tabs>
      </w:pPr>
      <w:hyperlink w:anchor="_Toc12841" w:history="1">
        <w:r>
          <w:rPr>
            <w:rFonts w:eastAsia="微软雅黑" w:hint="eastAsia"/>
            <w:snapToGrid/>
            <w:lang w:val="en-US" w:eastAsia="en-US"/>
          </w:rPr>
          <w:t>(一)、</w:t>
        </w:r>
        <w:r>
          <w:rPr>
            <w:rFonts w:eastAsia="微软雅黑" w:hint="eastAsia"/>
            <w:snapToGrid/>
            <w:lang w:val="en-US" w:eastAsia="en-US"/>
          </w:rPr>
          <w:t>大功率LED</w:t>
        </w:r>
        <w:r>
          <w:rPr>
            <w:rFonts w:eastAsia="微软雅黑" w:hint="eastAsia"/>
            <w:snapToGrid/>
            <w:lang w:val="en-US" w:eastAsia="en-US"/>
          </w:rPr>
          <w:t>行业系统风险分析</w:t>
        </w:r>
        <w:r>
          <w:tab/>
        </w:r>
        <w:r>
          <w:fldChar w:fldCharType="begin"/>
        </w:r>
        <w:r>
          <w:instrText xml:space="preserve"> PAGEREF _Toc12841 \h </w:instrText>
        </w:r>
        <w:r>
          <w:fldChar w:fldCharType="separate"/>
        </w:r>
        <w:r>
          <w:t>18</w:t>
        </w:r>
        <w:r>
          <w:fldChar w:fldCharType="end"/>
        </w:r>
      </w:hyperlink>
    </w:p>
    <w:p>
      <w:pPr>
        <w:pStyle w:val="TOC2"/>
        <w:tabs>
          <w:tab w:val="right" w:leader="dot" w:pos="8958"/>
        </w:tabs>
      </w:pPr>
      <w:hyperlink w:anchor="_Toc6532" w:history="1">
        <w:r>
          <w:rPr>
            <w:rFonts w:eastAsia="微软雅黑" w:hint="eastAsia"/>
            <w:snapToGrid/>
            <w:lang w:val="en-US" w:eastAsia="zh-CN"/>
          </w:rPr>
          <w:t>(二)、</w:t>
        </w:r>
        <w:r>
          <w:rPr>
            <w:rFonts w:eastAsia="微软雅黑" w:hint="eastAsia"/>
            <w:snapToGrid/>
            <w:lang w:val="en-US" w:eastAsia="zh-CN"/>
          </w:rPr>
          <w:t>大功率LED</w:t>
        </w:r>
        <w:r>
          <w:rPr>
            <w:rFonts w:eastAsia="微软雅黑" w:hint="eastAsia"/>
            <w:snapToGrid/>
            <w:lang w:val="en-US" w:eastAsia="zh-CN"/>
          </w:rPr>
          <w:t>行业第二产业的经营风险</w:t>
        </w:r>
        <w:r>
          <w:tab/>
        </w:r>
        <w:r>
          <w:fldChar w:fldCharType="begin"/>
        </w:r>
        <w:r>
          <w:instrText xml:space="preserve"> PAGEREF _Toc6532 \h </w:instrText>
        </w:r>
        <w:r>
          <w:fldChar w:fldCharType="separate"/>
        </w:r>
        <w:r>
          <w:t>18</w:t>
        </w:r>
        <w:r>
          <w:fldChar w:fldCharType="end"/>
        </w:r>
      </w:hyperlink>
    </w:p>
    <w:p>
      <w:pPr>
        <w:pStyle w:val="TOC1"/>
        <w:tabs>
          <w:tab w:val="right" w:leader="dot" w:pos="8958"/>
        </w:tabs>
        <w:sectPr>
          <w:footerReference w:type="default" r:id="rId4"/>
          <w:pgSz w:w="11906" w:h="16838"/>
          <w:pgMar w:top="1134" w:right="1474" w:bottom="1134" w:left="1474" w:header="708" w:footer="708" w:gutter="0"/>
          <w:pgNumType w:start="2"/>
          <w:cols w:num="1" w:sep="1" w:space="708"/>
          <w:vAlign w:val="top"/>
          <w:titlePg w:val="0"/>
          <w:docGrid w:linePitch="360" w:charSpace="0"/>
        </w:sectPr>
      </w:pPr>
      <w:hyperlink w:anchor="_Toc22926" w:history="1">
        <w:r>
          <w:rPr>
            <w:rFonts w:eastAsia="微软雅黑" w:hint="eastAsia"/>
            <w:snapToGrid/>
            <w:lang w:val="en-US" w:eastAsia="en-US"/>
          </w:rPr>
          <w:t>八、</w:t>
        </w:r>
        <w:r>
          <w:rPr>
            <w:rFonts w:eastAsia="微软雅黑" w:hint="eastAsia"/>
            <w:snapToGrid/>
            <w:lang w:val="en-US" w:eastAsia="en-US"/>
          </w:rPr>
          <w:t>大功率LED</w:t>
        </w:r>
        <w:r>
          <w:rPr>
            <w:rFonts w:eastAsia="微软雅黑" w:hint="eastAsia"/>
            <w:snapToGrid/>
            <w:lang w:val="en-US" w:eastAsia="en-US"/>
          </w:rPr>
          <w:t>行业发展状况及市场分析</w:t>
        </w:r>
        <w:r>
          <w:tab/>
        </w:r>
        <w:r>
          <w:fldChar w:fldCharType="begin"/>
        </w:r>
        <w:r>
          <w:instrText xml:space="preserve"> PAGEREF _Toc22926 \h </w:instrText>
        </w:r>
        <w:r>
          <w:fldChar w:fldCharType="separate"/>
        </w:r>
        <w:r>
          <w:t>19</w:t>
        </w:r>
        <w:r>
          <w:fldChar w:fldCharType="end"/>
        </w:r>
      </w:hyperlink>
    </w:p>
    <w:p>
      <w:pPr>
        <w:pStyle w:val="TOC2"/>
        <w:tabs>
          <w:tab w:val="right" w:leader="dot" w:pos="8958"/>
        </w:tabs>
      </w:pPr>
      <w:hyperlink w:anchor="_Toc1296" w:history="1">
        <w:r>
          <w:rPr>
            <w:rFonts w:eastAsia="微软雅黑" w:hint="eastAsia"/>
            <w:snapToGrid/>
            <w:lang w:val="en-US" w:eastAsia="en-US"/>
          </w:rPr>
          <w:t>(一)、中国</w:t>
        </w:r>
        <w:r>
          <w:rPr>
            <w:rFonts w:eastAsia="微软雅黑" w:hint="eastAsia"/>
            <w:snapToGrid/>
            <w:lang w:val="en-US" w:eastAsia="en-US"/>
          </w:rPr>
          <w:t>大功率LED</w:t>
        </w:r>
        <w:r>
          <w:rPr>
            <w:rFonts w:eastAsia="微软雅黑" w:hint="eastAsia"/>
            <w:snapToGrid/>
            <w:lang w:val="en-US" w:eastAsia="en-US"/>
          </w:rPr>
          <w:t>行业市场行业驱动因素分析</w:t>
        </w:r>
        <w:r>
          <w:tab/>
        </w:r>
        <w:r>
          <w:fldChar w:fldCharType="begin"/>
        </w:r>
        <w:r>
          <w:instrText xml:space="preserve"> PAGEREF _Toc1296 \h </w:instrText>
        </w:r>
        <w:r>
          <w:fldChar w:fldCharType="separate"/>
        </w:r>
        <w:r>
          <w:t>19</w:t>
        </w:r>
        <w:r>
          <w:fldChar w:fldCharType="end"/>
        </w:r>
      </w:hyperlink>
    </w:p>
    <w:p>
      <w:pPr>
        <w:pStyle w:val="TOC2"/>
        <w:tabs>
          <w:tab w:val="right" w:leader="dot" w:pos="8958"/>
        </w:tabs>
      </w:pPr>
      <w:hyperlink w:anchor="_Toc5594" w:history="1">
        <w:r>
          <w:rPr>
            <w:rFonts w:eastAsia="微软雅黑" w:hint="eastAsia"/>
            <w:snapToGrid/>
            <w:lang w:val="en-US" w:eastAsia="zh-CN"/>
          </w:rPr>
          <w:t>(二)、</w:t>
        </w:r>
        <w:r>
          <w:rPr>
            <w:rFonts w:eastAsia="微软雅黑" w:hint="eastAsia"/>
            <w:snapToGrid/>
            <w:lang w:val="en-US" w:eastAsia="zh-CN"/>
          </w:rPr>
          <w:t>大功率LED</w:t>
        </w:r>
        <w:r>
          <w:rPr>
            <w:rFonts w:eastAsia="微软雅黑" w:hint="eastAsia"/>
            <w:snapToGrid/>
            <w:lang w:val="en-US" w:eastAsia="zh-CN"/>
          </w:rPr>
          <w:t>行业结构分析</w:t>
        </w:r>
        <w:r>
          <w:tab/>
        </w:r>
        <w:r>
          <w:fldChar w:fldCharType="begin"/>
        </w:r>
        <w:r>
          <w:instrText xml:space="preserve"> PAGEREF _Toc5594 \h </w:instrText>
        </w:r>
        <w:r>
          <w:fldChar w:fldCharType="separate"/>
        </w:r>
        <w:r>
          <w:t>19</w:t>
        </w:r>
        <w:r>
          <w:fldChar w:fldCharType="end"/>
        </w:r>
      </w:hyperlink>
    </w:p>
    <w:p>
      <w:pPr>
        <w:pStyle w:val="TOC2"/>
        <w:tabs>
          <w:tab w:val="right" w:leader="dot" w:pos="8958"/>
        </w:tabs>
      </w:pPr>
      <w:hyperlink w:anchor="_Toc26361" w:history="1">
        <w:r>
          <w:rPr>
            <w:rFonts w:eastAsia="微软雅黑" w:hint="eastAsia"/>
            <w:snapToGrid/>
            <w:lang w:val="en-US" w:eastAsia="zh-CN"/>
          </w:rPr>
          <w:t>(三)、</w:t>
        </w:r>
        <w:r>
          <w:rPr>
            <w:rFonts w:eastAsia="微软雅黑" w:hint="eastAsia"/>
            <w:snapToGrid/>
            <w:lang w:val="en-US" w:eastAsia="zh-CN"/>
          </w:rPr>
          <w:t>大功率LED</w:t>
        </w:r>
        <w:r>
          <w:rPr>
            <w:rFonts w:eastAsia="微软雅黑" w:hint="eastAsia"/>
            <w:snapToGrid/>
            <w:lang w:val="en-US" w:eastAsia="zh-CN"/>
          </w:rPr>
          <w:t>行业各因素(PEST)分析</w:t>
        </w:r>
        <w:r>
          <w:tab/>
        </w:r>
        <w:r>
          <w:fldChar w:fldCharType="begin"/>
        </w:r>
        <w:r>
          <w:instrText xml:space="preserve"> PAGEREF _Toc26361 \h </w:instrText>
        </w:r>
        <w:r>
          <w:fldChar w:fldCharType="separate"/>
        </w:r>
        <w:r>
          <w:t>20</w:t>
        </w:r>
        <w:r>
          <w:fldChar w:fldCharType="end"/>
        </w:r>
      </w:hyperlink>
    </w:p>
    <w:p>
      <w:pPr>
        <w:pStyle w:val="TOC3"/>
        <w:tabs>
          <w:tab w:val="right" w:leader="dot" w:pos="8958"/>
        </w:tabs>
      </w:pPr>
      <w:hyperlink w:anchor="_Toc28883" w:history="1">
        <w:r>
          <w:rPr>
            <w:rFonts w:eastAsia="微软雅黑" w:hint="eastAsia"/>
            <w:snapToGrid/>
            <w:lang w:val="en-US" w:eastAsia="zh-CN"/>
          </w:rPr>
          <w:t>1、政策因素</w:t>
        </w:r>
        <w:r>
          <w:tab/>
        </w:r>
        <w:r>
          <w:fldChar w:fldCharType="begin"/>
        </w:r>
        <w:r>
          <w:instrText xml:space="preserve"> PAGEREF _Toc28883 \h </w:instrText>
        </w:r>
        <w:r>
          <w:fldChar w:fldCharType="separate"/>
        </w:r>
        <w:r>
          <w:t>20</w:t>
        </w:r>
        <w:r>
          <w:fldChar w:fldCharType="end"/>
        </w:r>
      </w:hyperlink>
    </w:p>
    <w:p>
      <w:pPr>
        <w:pStyle w:val="TOC3"/>
        <w:tabs>
          <w:tab w:val="right" w:leader="dot" w:pos="8958"/>
        </w:tabs>
      </w:pPr>
      <w:hyperlink w:anchor="_Toc1172" w:history="1">
        <w:r>
          <w:rPr>
            <w:rFonts w:eastAsia="微软雅黑" w:hint="eastAsia"/>
            <w:snapToGrid/>
            <w:lang w:val="en-US" w:eastAsia="zh-CN"/>
          </w:rPr>
          <w:t>2、经济因素</w:t>
        </w:r>
        <w:r>
          <w:tab/>
        </w:r>
        <w:r>
          <w:fldChar w:fldCharType="begin"/>
        </w:r>
        <w:r>
          <w:instrText xml:space="preserve"> PAGEREF _Toc1172 \h </w:instrText>
        </w:r>
        <w:r>
          <w:fldChar w:fldCharType="separate"/>
        </w:r>
        <w:r>
          <w:t>21</w:t>
        </w:r>
        <w:r>
          <w:fldChar w:fldCharType="end"/>
        </w:r>
      </w:hyperlink>
    </w:p>
    <w:p>
      <w:pPr>
        <w:pStyle w:val="TOC3"/>
        <w:tabs>
          <w:tab w:val="right" w:leader="dot" w:pos="8958"/>
        </w:tabs>
      </w:pPr>
      <w:hyperlink w:anchor="_Toc31378" w:history="1">
        <w:r>
          <w:rPr>
            <w:rFonts w:eastAsia="微软雅黑" w:hint="eastAsia"/>
            <w:snapToGrid/>
            <w:lang w:val="en-US" w:eastAsia="zh-CN"/>
          </w:rPr>
          <w:t>3、社会因素</w:t>
        </w:r>
        <w:r>
          <w:tab/>
        </w:r>
        <w:r>
          <w:fldChar w:fldCharType="begin"/>
        </w:r>
        <w:r>
          <w:instrText xml:space="preserve"> PAGEREF _Toc31378 \h </w:instrText>
        </w:r>
        <w:r>
          <w:fldChar w:fldCharType="separate"/>
        </w:r>
        <w:r>
          <w:t>21</w:t>
        </w:r>
        <w:r>
          <w:fldChar w:fldCharType="end"/>
        </w:r>
      </w:hyperlink>
    </w:p>
    <w:p>
      <w:pPr>
        <w:pStyle w:val="TOC3"/>
        <w:tabs>
          <w:tab w:val="right" w:leader="dot" w:pos="8958"/>
        </w:tabs>
      </w:pPr>
      <w:hyperlink w:anchor="_Toc30021" w:history="1">
        <w:r>
          <w:rPr>
            <w:rFonts w:eastAsia="微软雅黑" w:hint="eastAsia"/>
            <w:snapToGrid/>
            <w:lang w:val="en-US" w:eastAsia="zh-CN"/>
          </w:rPr>
          <w:t>4、技术因素</w:t>
        </w:r>
        <w:r>
          <w:tab/>
        </w:r>
        <w:r>
          <w:fldChar w:fldCharType="begin"/>
        </w:r>
        <w:r>
          <w:instrText xml:space="preserve"> PAGEREF _Toc30021 \h </w:instrText>
        </w:r>
        <w:r>
          <w:fldChar w:fldCharType="separate"/>
        </w:r>
        <w:r>
          <w:t>22</w:t>
        </w:r>
        <w:r>
          <w:fldChar w:fldCharType="end"/>
        </w:r>
      </w:hyperlink>
    </w:p>
    <w:p>
      <w:pPr>
        <w:pStyle w:val="TOC2"/>
        <w:tabs>
          <w:tab w:val="right" w:leader="dot" w:pos="8958"/>
        </w:tabs>
      </w:pPr>
      <w:hyperlink w:anchor="_Toc24023" w:history="1">
        <w:r>
          <w:rPr>
            <w:rFonts w:eastAsia="微软雅黑" w:hint="eastAsia"/>
            <w:snapToGrid/>
            <w:lang w:val="en-US" w:eastAsia="zh-CN"/>
          </w:rPr>
          <w:t>(四)、</w:t>
        </w:r>
        <w:r>
          <w:rPr>
            <w:rFonts w:eastAsia="微软雅黑" w:hint="eastAsia"/>
            <w:snapToGrid/>
            <w:lang w:val="en-US" w:eastAsia="zh-CN"/>
          </w:rPr>
          <w:t>大功率LED</w:t>
        </w:r>
        <w:r>
          <w:rPr>
            <w:rFonts w:eastAsia="微软雅黑" w:hint="eastAsia"/>
            <w:snapToGrid/>
            <w:lang w:val="en-US" w:eastAsia="zh-CN"/>
          </w:rPr>
          <w:t>行业市场规模分析</w:t>
        </w:r>
        <w:r>
          <w:tab/>
        </w:r>
        <w:r>
          <w:fldChar w:fldCharType="begin"/>
        </w:r>
        <w:r>
          <w:instrText xml:space="preserve"> PAGEREF _Toc24023 \h </w:instrText>
        </w:r>
        <w:r>
          <w:fldChar w:fldCharType="separate"/>
        </w:r>
        <w:r>
          <w:t>22</w:t>
        </w:r>
        <w:r>
          <w:fldChar w:fldCharType="end"/>
        </w:r>
      </w:hyperlink>
    </w:p>
    <w:p>
      <w:pPr>
        <w:pStyle w:val="TOC2"/>
        <w:tabs>
          <w:tab w:val="right" w:leader="dot" w:pos="8958"/>
        </w:tabs>
      </w:pPr>
      <w:hyperlink w:anchor="_Toc3596" w:history="1">
        <w:r>
          <w:rPr>
            <w:rFonts w:eastAsia="微软雅黑" w:hint="eastAsia"/>
            <w:snapToGrid/>
            <w:lang w:val="en-US" w:eastAsia="zh-CN"/>
          </w:rPr>
          <w:t>(五)、</w:t>
        </w:r>
        <w:r>
          <w:rPr>
            <w:rFonts w:eastAsia="微软雅黑" w:hint="eastAsia"/>
            <w:snapToGrid/>
            <w:lang w:val="en-US" w:eastAsia="zh-CN"/>
          </w:rPr>
          <w:t>大功率LED</w:t>
        </w:r>
        <w:r>
          <w:rPr>
            <w:rFonts w:eastAsia="微软雅黑" w:hint="eastAsia"/>
            <w:snapToGrid/>
            <w:lang w:val="en-US" w:eastAsia="zh-CN"/>
          </w:rPr>
          <w:t>行业特征分析</w:t>
        </w:r>
        <w:r>
          <w:tab/>
        </w:r>
        <w:r>
          <w:fldChar w:fldCharType="begin"/>
        </w:r>
        <w:r>
          <w:instrText xml:space="preserve"> PAGEREF _Toc3596 \h </w:instrText>
        </w:r>
        <w:r>
          <w:fldChar w:fldCharType="separate"/>
        </w:r>
        <w:r>
          <w:t>22</w:t>
        </w:r>
        <w:r>
          <w:fldChar w:fldCharType="end"/>
        </w:r>
      </w:hyperlink>
    </w:p>
    <w:p>
      <w:pPr>
        <w:pStyle w:val="TOC2"/>
        <w:tabs>
          <w:tab w:val="right" w:leader="dot" w:pos="8958"/>
        </w:tabs>
      </w:pPr>
      <w:hyperlink w:anchor="_Toc9179" w:history="1">
        <w:r>
          <w:rPr>
            <w:rFonts w:eastAsia="微软雅黑" w:hint="eastAsia"/>
            <w:snapToGrid/>
            <w:lang w:val="en-US" w:eastAsia="zh-CN"/>
          </w:rPr>
          <w:t>(六)、</w:t>
        </w:r>
        <w:r>
          <w:rPr>
            <w:rFonts w:eastAsia="微软雅黑" w:hint="eastAsia"/>
            <w:snapToGrid/>
            <w:lang w:val="en-US" w:eastAsia="zh-CN"/>
          </w:rPr>
          <w:t>大功率LED</w:t>
        </w:r>
        <w:r>
          <w:rPr>
            <w:rFonts w:eastAsia="微软雅黑" w:hint="eastAsia"/>
            <w:snapToGrid/>
            <w:lang w:val="en-US" w:eastAsia="zh-CN"/>
          </w:rPr>
          <w:t>行业相关政策体系不健全</w:t>
        </w:r>
        <w:r>
          <w:tab/>
        </w:r>
        <w:r>
          <w:fldChar w:fldCharType="begin"/>
        </w:r>
        <w:r>
          <w:instrText xml:space="preserve"> PAGEREF _Toc9179 \h </w:instrText>
        </w:r>
        <w:r>
          <w:fldChar w:fldCharType="separate"/>
        </w:r>
        <w:r>
          <w:t>23</w:t>
        </w:r>
        <w:r>
          <w:fldChar w:fldCharType="end"/>
        </w:r>
      </w:hyperlink>
    </w:p>
    <w:p>
      <w:pPr>
        <w:pStyle w:val="TOC1"/>
        <w:tabs>
          <w:tab w:val="right" w:leader="dot" w:pos="8958"/>
        </w:tabs>
      </w:pPr>
      <w:hyperlink w:anchor="_Toc661" w:history="1">
        <w:r>
          <w:rPr>
            <w:rFonts w:eastAsia="微软雅黑" w:hint="eastAsia"/>
            <w:snapToGrid/>
            <w:lang w:val="en-US" w:eastAsia="en-US"/>
          </w:rPr>
          <w:t>九、</w:t>
        </w:r>
        <w:r>
          <w:rPr>
            <w:rFonts w:eastAsia="微软雅黑" w:hint="eastAsia"/>
            <w:snapToGrid/>
            <w:lang w:val="en-US" w:eastAsia="en-US"/>
          </w:rPr>
          <w:t>大功率LED</w:t>
        </w:r>
        <w:r>
          <w:rPr>
            <w:rFonts w:eastAsia="微软雅黑" w:hint="eastAsia"/>
            <w:snapToGrid/>
            <w:lang w:val="en-US" w:eastAsia="en-US"/>
          </w:rPr>
          <w:t>行业存在的问题分析</w:t>
        </w:r>
        <w:r>
          <w:tab/>
        </w:r>
        <w:r>
          <w:fldChar w:fldCharType="begin"/>
        </w:r>
        <w:r>
          <w:instrText xml:space="preserve"> PAGEREF _Toc661 \h </w:instrText>
        </w:r>
        <w:r>
          <w:fldChar w:fldCharType="separate"/>
        </w:r>
        <w:r>
          <w:t>24</w:t>
        </w:r>
        <w:r>
          <w:fldChar w:fldCharType="end"/>
        </w:r>
      </w:hyperlink>
    </w:p>
    <w:p>
      <w:pPr>
        <w:pStyle w:val="TOC2"/>
        <w:tabs>
          <w:tab w:val="right" w:leader="dot" w:pos="8958"/>
        </w:tabs>
      </w:pPr>
      <w:hyperlink w:anchor="_Toc2982" w:history="1">
        <w:r>
          <w:rPr>
            <w:rFonts w:eastAsia="微软雅黑" w:hint="eastAsia"/>
            <w:snapToGrid/>
            <w:lang w:val="en-US" w:eastAsia="en-US"/>
          </w:rPr>
          <w:t>(一)、基础工作薄弱</w:t>
        </w:r>
        <w:r>
          <w:tab/>
        </w:r>
        <w:r>
          <w:fldChar w:fldCharType="begin"/>
        </w:r>
        <w:r>
          <w:instrText xml:space="preserve"> PAGEREF _Toc2982 \h </w:instrText>
        </w:r>
        <w:r>
          <w:fldChar w:fldCharType="separate"/>
        </w:r>
        <w:r>
          <w:t>24</w:t>
        </w:r>
        <w:r>
          <w:fldChar w:fldCharType="end"/>
        </w:r>
      </w:hyperlink>
    </w:p>
    <w:p>
      <w:pPr>
        <w:pStyle w:val="TOC2"/>
        <w:tabs>
          <w:tab w:val="right" w:leader="dot" w:pos="8958"/>
        </w:tabs>
      </w:pPr>
      <w:hyperlink w:anchor="_Toc12198" w:history="1">
        <w:r>
          <w:rPr>
            <w:rFonts w:eastAsia="微软雅黑" w:hint="eastAsia"/>
            <w:snapToGrid/>
            <w:lang w:val="en-US" w:eastAsia="zh-CN"/>
          </w:rPr>
          <w:t>(二)、地方认识不足,激励作用有限</w:t>
        </w:r>
        <w:r>
          <w:tab/>
        </w:r>
        <w:r>
          <w:fldChar w:fldCharType="begin"/>
        </w:r>
        <w:r>
          <w:instrText xml:space="preserve"> PAGEREF _Toc12198 \h </w:instrText>
        </w:r>
        <w:r>
          <w:fldChar w:fldCharType="separate"/>
        </w:r>
        <w:r>
          <w:t>24</w:t>
        </w:r>
        <w:r>
          <w:fldChar w:fldCharType="end"/>
        </w:r>
      </w:hyperlink>
    </w:p>
    <w:p>
      <w:pPr>
        <w:pStyle w:val="TOC2"/>
        <w:tabs>
          <w:tab w:val="right" w:leader="dot" w:pos="8958"/>
        </w:tabs>
      </w:pPr>
      <w:hyperlink w:anchor="_Toc14654" w:history="1">
        <w:r>
          <w:rPr>
            <w:rFonts w:eastAsia="微软雅黑" w:hint="eastAsia"/>
            <w:snapToGrid/>
            <w:lang w:val="en-US" w:eastAsia="zh-CN"/>
          </w:rPr>
          <w:t>(三)、产业结构调整进展缓慢</w:t>
        </w:r>
        <w:r>
          <w:tab/>
        </w:r>
        <w:r>
          <w:fldChar w:fldCharType="begin"/>
        </w:r>
        <w:r>
          <w:instrText xml:space="preserve"> PAGEREF _Toc14654 \h </w:instrText>
        </w:r>
        <w:r>
          <w:fldChar w:fldCharType="separate"/>
        </w:r>
        <w:r>
          <w:t>24</w:t>
        </w:r>
        <w:r>
          <w:fldChar w:fldCharType="end"/>
        </w:r>
      </w:hyperlink>
    </w:p>
    <w:p>
      <w:pPr>
        <w:pStyle w:val="TOC2"/>
        <w:tabs>
          <w:tab w:val="right" w:leader="dot" w:pos="8958"/>
        </w:tabs>
      </w:pPr>
      <w:hyperlink w:anchor="_Toc25120" w:history="1">
        <w:r>
          <w:rPr>
            <w:rFonts w:eastAsia="微软雅黑" w:hint="eastAsia"/>
            <w:snapToGrid/>
            <w:lang w:val="en-US" w:eastAsia="zh-CN"/>
          </w:rPr>
          <w:t>(四)、技术相对落后</w:t>
        </w:r>
        <w:r>
          <w:tab/>
        </w:r>
        <w:r>
          <w:fldChar w:fldCharType="begin"/>
        </w:r>
        <w:r>
          <w:instrText xml:space="preserve"> PAGEREF _Toc25120 \h </w:instrText>
        </w:r>
        <w:r>
          <w:fldChar w:fldCharType="separate"/>
        </w:r>
        <w:r>
          <w:t>25</w:t>
        </w:r>
        <w:r>
          <w:fldChar w:fldCharType="end"/>
        </w:r>
      </w:hyperlink>
    </w:p>
    <w:p>
      <w:pPr>
        <w:pStyle w:val="TOC2"/>
        <w:tabs>
          <w:tab w:val="right" w:leader="dot" w:pos="8958"/>
        </w:tabs>
      </w:pPr>
      <w:hyperlink w:anchor="_Toc25386" w:history="1">
        <w:r>
          <w:rPr>
            <w:rFonts w:eastAsia="微软雅黑" w:hint="eastAsia"/>
            <w:snapToGrid/>
            <w:lang w:val="en-US" w:eastAsia="zh-CN"/>
          </w:rPr>
          <w:t>(五)、隐私安全问题</w:t>
        </w:r>
        <w:r>
          <w:tab/>
        </w:r>
        <w:r>
          <w:fldChar w:fldCharType="begin"/>
        </w:r>
        <w:r>
          <w:instrText xml:space="preserve"> PAGEREF _Toc25386 \h </w:instrText>
        </w:r>
        <w:r>
          <w:fldChar w:fldCharType="separate"/>
        </w:r>
        <w:r>
          <w:t>25</w:t>
        </w:r>
        <w:r>
          <w:fldChar w:fldCharType="end"/>
        </w:r>
      </w:hyperlink>
    </w:p>
    <w:p>
      <w:pPr>
        <w:pStyle w:val="TOC2"/>
        <w:tabs>
          <w:tab w:val="right" w:leader="dot" w:pos="8958"/>
        </w:tabs>
      </w:pPr>
      <w:hyperlink w:anchor="_Toc18162" w:history="1">
        <w:r>
          <w:rPr>
            <w:rFonts w:eastAsia="微软雅黑" w:hint="eastAsia"/>
            <w:snapToGrid/>
            <w:lang w:val="en-US" w:eastAsia="zh-CN"/>
          </w:rPr>
          <w:t>(六)、与用户的互动需不断增强</w:t>
        </w:r>
        <w:r>
          <w:tab/>
        </w:r>
        <w:r>
          <w:fldChar w:fldCharType="begin"/>
        </w:r>
        <w:r>
          <w:instrText xml:space="preserve"> PAGEREF _Toc18162 \h </w:instrText>
        </w:r>
        <w:r>
          <w:fldChar w:fldCharType="separate"/>
        </w:r>
        <w:r>
          <w:t>26</w:t>
        </w:r>
        <w:r>
          <w:fldChar w:fldCharType="end"/>
        </w:r>
      </w:hyperlink>
    </w:p>
    <w:p>
      <w:pPr>
        <w:pStyle w:val="TOC2"/>
        <w:tabs>
          <w:tab w:val="right" w:leader="dot" w:pos="8958"/>
        </w:tabs>
      </w:pPr>
      <w:hyperlink w:anchor="_Toc6420" w:history="1">
        <w:r>
          <w:rPr>
            <w:rFonts w:eastAsia="微软雅黑" w:hint="eastAsia"/>
            <w:snapToGrid/>
            <w:lang w:val="en-US" w:eastAsia="zh-CN"/>
          </w:rPr>
          <w:t>(七)、管理效率低</w:t>
        </w:r>
        <w:r>
          <w:tab/>
        </w:r>
        <w:r>
          <w:fldChar w:fldCharType="begin"/>
        </w:r>
        <w:r>
          <w:instrText xml:space="preserve"> PAGEREF _Toc6420 \h </w:instrText>
        </w:r>
        <w:r>
          <w:fldChar w:fldCharType="separate"/>
        </w:r>
        <w:r>
          <w:t>26</w:t>
        </w:r>
        <w:r>
          <w:fldChar w:fldCharType="end"/>
        </w:r>
      </w:hyperlink>
    </w:p>
    <w:p>
      <w:pPr>
        <w:pStyle w:val="TOC2"/>
        <w:tabs>
          <w:tab w:val="right" w:leader="dot" w:pos="8958"/>
        </w:tabs>
      </w:pPr>
      <w:hyperlink w:anchor="_Toc21420" w:history="1">
        <w:r>
          <w:rPr>
            <w:rFonts w:eastAsia="微软雅黑" w:hint="eastAsia"/>
            <w:snapToGrid/>
            <w:lang w:val="en-US" w:eastAsia="zh-CN"/>
          </w:rPr>
          <w:t>(八)、盈利点单一</w:t>
        </w:r>
        <w:r>
          <w:tab/>
        </w:r>
        <w:r>
          <w:fldChar w:fldCharType="begin"/>
        </w:r>
        <w:r>
          <w:instrText xml:space="preserve"> PAGEREF _Toc21420 \h </w:instrText>
        </w:r>
        <w:r>
          <w:fldChar w:fldCharType="separate"/>
        </w:r>
        <w:r>
          <w:t>27</w:t>
        </w:r>
        <w:r>
          <w:fldChar w:fldCharType="end"/>
        </w:r>
      </w:hyperlink>
    </w:p>
    <w:p>
      <w:pPr>
        <w:pStyle w:val="TOC2"/>
        <w:tabs>
          <w:tab w:val="right" w:leader="dot" w:pos="8958"/>
        </w:tabs>
      </w:pPr>
      <w:hyperlink w:anchor="_Toc21662" w:history="1">
        <w:r>
          <w:rPr>
            <w:rFonts w:eastAsia="微软雅黑" w:hint="eastAsia"/>
            <w:snapToGrid/>
            <w:lang w:val="en-US" w:eastAsia="zh-CN"/>
          </w:rPr>
          <w:t>(九)、过于依赖政府,缺乏主观能动性</w:t>
        </w:r>
        <w:r>
          <w:tab/>
        </w:r>
        <w:r>
          <w:fldChar w:fldCharType="begin"/>
        </w:r>
        <w:r>
          <w:instrText xml:space="preserve"> PAGEREF _Toc21662 \h </w:instrText>
        </w:r>
        <w:r>
          <w:fldChar w:fldCharType="separate"/>
        </w:r>
        <w:r>
          <w:t>27</w:t>
        </w:r>
        <w:r>
          <w:fldChar w:fldCharType="end"/>
        </w:r>
      </w:hyperlink>
    </w:p>
    <w:p>
      <w:pPr>
        <w:pStyle w:val="TOC2"/>
        <w:tabs>
          <w:tab w:val="right" w:leader="dot" w:pos="8958"/>
        </w:tabs>
      </w:pPr>
      <w:hyperlink w:anchor="_Toc13454" w:history="1">
        <w:r>
          <w:rPr>
            <w:rFonts w:eastAsia="微软雅黑" w:hint="eastAsia"/>
            <w:snapToGrid/>
            <w:lang w:val="en-US" w:eastAsia="zh-CN"/>
          </w:rPr>
          <w:t>(十)、法律风险</w:t>
        </w:r>
        <w:r>
          <w:tab/>
        </w:r>
        <w:r>
          <w:fldChar w:fldCharType="begin"/>
        </w:r>
        <w:r>
          <w:instrText xml:space="preserve"> PAGEREF _Toc13454 \h </w:instrText>
        </w:r>
        <w:r>
          <w:fldChar w:fldCharType="separate"/>
        </w:r>
        <w:r>
          <w:t>27</w:t>
        </w:r>
        <w:r>
          <w:fldChar w:fldCharType="end"/>
        </w:r>
      </w:hyperlink>
    </w:p>
    <w:p>
      <w:pPr>
        <w:pStyle w:val="TOC2"/>
        <w:tabs>
          <w:tab w:val="right" w:leader="dot" w:pos="8958"/>
        </w:tabs>
      </w:pPr>
      <w:hyperlink w:anchor="_Toc19865" w:history="1">
        <w:r>
          <w:rPr>
            <w:rFonts w:eastAsia="微软雅黑" w:hint="eastAsia"/>
            <w:snapToGrid/>
            <w:lang w:val="en-US" w:eastAsia="zh-CN"/>
          </w:rPr>
          <w:t>(十一)、供给不足,产业化程度较低</w:t>
        </w:r>
        <w:r>
          <w:tab/>
        </w:r>
        <w:r>
          <w:fldChar w:fldCharType="begin"/>
        </w:r>
        <w:r>
          <w:instrText xml:space="preserve"> PAGEREF _Toc19865 \h </w:instrText>
        </w:r>
        <w:r>
          <w:fldChar w:fldCharType="separate"/>
        </w:r>
        <w:r>
          <w:t>28</w:t>
        </w:r>
        <w:r>
          <w:fldChar w:fldCharType="end"/>
        </w:r>
      </w:hyperlink>
    </w:p>
    <w:p>
      <w:pPr>
        <w:pStyle w:val="TOC2"/>
        <w:tabs>
          <w:tab w:val="right" w:leader="dot" w:pos="8958"/>
        </w:tabs>
      </w:pPr>
      <w:hyperlink w:anchor="_Toc29779" w:history="1">
        <w:r>
          <w:rPr>
            <w:rFonts w:eastAsia="微软雅黑" w:hint="eastAsia"/>
            <w:snapToGrid/>
            <w:lang w:val="en-US" w:eastAsia="zh-CN"/>
          </w:rPr>
          <w:t>(十二)、人才问题</w:t>
        </w:r>
        <w:r>
          <w:tab/>
        </w:r>
        <w:r>
          <w:fldChar w:fldCharType="begin"/>
        </w:r>
        <w:r>
          <w:instrText xml:space="preserve"> PAGEREF _Toc29779 \h </w:instrText>
        </w:r>
        <w:r>
          <w:fldChar w:fldCharType="separate"/>
        </w:r>
        <w:r>
          <w:t>28</w:t>
        </w:r>
        <w:r>
          <w:fldChar w:fldCharType="end"/>
        </w:r>
      </w:hyperlink>
    </w:p>
    <w:p>
      <w:pPr>
        <w:pStyle w:val="TOC2"/>
        <w:tabs>
          <w:tab w:val="right" w:leader="dot" w:pos="8958"/>
        </w:tabs>
      </w:pPr>
      <w:hyperlink w:anchor="_Toc5444" w:history="1">
        <w:r>
          <w:rPr>
            <w:rFonts w:eastAsia="微软雅黑" w:hint="eastAsia"/>
            <w:snapToGrid/>
            <w:lang w:val="en-US" w:eastAsia="zh-CN"/>
          </w:rPr>
          <w:t>(十三)、产品质量问题</w:t>
        </w:r>
        <w:r>
          <w:tab/>
        </w:r>
        <w:r>
          <w:fldChar w:fldCharType="begin"/>
        </w:r>
        <w:r>
          <w:instrText xml:space="preserve"> PAGEREF _Toc5444 \h </w:instrText>
        </w:r>
        <w:r>
          <w:fldChar w:fldCharType="separate"/>
        </w:r>
        <w:r>
          <w:t>28</w:t>
        </w:r>
        <w:r>
          <w:fldChar w:fldCharType="end"/>
        </w:r>
      </w:hyperlink>
    </w:p>
    <w:p>
      <w:pPr>
        <w:pStyle w:val="TOC1"/>
        <w:tabs>
          <w:tab w:val="right" w:leader="dot" w:pos="8958"/>
        </w:tabs>
      </w:pPr>
      <w:hyperlink w:anchor="_Toc29442" w:history="1">
        <w:r>
          <w:rPr>
            <w:rFonts w:eastAsia="微软雅黑" w:hint="eastAsia"/>
            <w:snapToGrid/>
            <w:lang w:val="en-US" w:eastAsia="en-US"/>
          </w:rPr>
          <w:t>十、</w:t>
        </w:r>
        <w:r>
          <w:rPr>
            <w:rFonts w:eastAsia="微软雅黑" w:hint="eastAsia"/>
            <w:snapToGrid/>
            <w:lang w:val="en-US" w:eastAsia="en-US"/>
          </w:rPr>
          <w:t>大功率LED</w:t>
        </w:r>
        <w:r>
          <w:rPr>
            <w:rFonts w:eastAsia="微软雅黑" w:hint="eastAsia"/>
            <w:snapToGrid/>
            <w:lang w:val="en-US" w:eastAsia="en-US"/>
          </w:rPr>
          <w:t>产业投资分析</w:t>
        </w:r>
        <w:r>
          <w:tab/>
        </w:r>
        <w:r>
          <w:fldChar w:fldCharType="begin"/>
        </w:r>
        <w:r>
          <w:instrText xml:space="preserve"> PAGEREF _Toc29442 \h </w:instrText>
        </w:r>
        <w:r>
          <w:fldChar w:fldCharType="separate"/>
        </w:r>
        <w:r>
          <w:t>29</w:t>
        </w:r>
        <w:r>
          <w:fldChar w:fldCharType="end"/>
        </w:r>
      </w:hyperlink>
    </w:p>
    <w:p>
      <w:pPr>
        <w:pStyle w:val="TOC2"/>
        <w:tabs>
          <w:tab w:val="right" w:leader="dot" w:pos="8958"/>
        </w:tabs>
      </w:pPr>
      <w:hyperlink w:anchor="_Toc22594" w:history="1">
        <w:r>
          <w:rPr>
            <w:rFonts w:eastAsia="微软雅黑" w:hint="eastAsia"/>
            <w:snapToGrid/>
            <w:lang w:val="en-US" w:eastAsia="en-US"/>
          </w:rPr>
          <w:t>(一)、中国</w:t>
        </w:r>
        <w:r>
          <w:rPr>
            <w:rFonts w:eastAsia="微软雅黑" w:hint="eastAsia"/>
            <w:snapToGrid/>
            <w:lang w:val="en-US" w:eastAsia="en-US"/>
          </w:rPr>
          <w:t>大功率LED</w:t>
        </w:r>
        <w:r>
          <w:rPr>
            <w:rFonts w:eastAsia="微软雅黑" w:hint="eastAsia"/>
            <w:snapToGrid/>
            <w:lang w:val="en-US" w:eastAsia="en-US"/>
          </w:rPr>
          <w:t>行业技术投资趋势分析</w:t>
        </w:r>
        <w:r>
          <w:tab/>
        </w:r>
        <w:r>
          <w:fldChar w:fldCharType="begin"/>
        </w:r>
        <w:r>
          <w:instrText xml:space="preserve"> PAGEREF _Toc22594 \h </w:instrText>
        </w:r>
        <w:r>
          <w:fldChar w:fldCharType="separate"/>
        </w:r>
        <w:r>
          <w:t>29</w:t>
        </w:r>
        <w:r>
          <w:fldChar w:fldCharType="end"/>
        </w:r>
      </w:hyperlink>
    </w:p>
    <w:p>
      <w:pPr>
        <w:pStyle w:val="TOC2"/>
        <w:tabs>
          <w:tab w:val="right" w:leader="dot" w:pos="8958"/>
        </w:tabs>
      </w:pPr>
      <w:hyperlink w:anchor="_Toc11399" w:history="1">
        <w:r>
          <w:rPr>
            <w:rFonts w:eastAsia="微软雅黑" w:hint="eastAsia"/>
            <w:snapToGrid/>
            <w:lang w:val="en-US" w:eastAsia="zh-CN"/>
          </w:rPr>
          <w:t>(二)、大项目招商时代已过,精准招商愈发时兴</w:t>
        </w:r>
        <w:r>
          <w:tab/>
        </w:r>
        <w:r>
          <w:fldChar w:fldCharType="begin"/>
        </w:r>
        <w:r>
          <w:instrText xml:space="preserve"> PAGEREF _Toc11399 \h </w:instrText>
        </w:r>
        <w:r>
          <w:fldChar w:fldCharType="separate"/>
        </w:r>
        <w:r>
          <w:t>29</w:t>
        </w:r>
        <w:r>
          <w:fldChar w:fldCharType="end"/>
        </w:r>
      </w:hyperlink>
    </w:p>
    <w:p>
      <w:pPr>
        <w:pStyle w:val="TOC2"/>
        <w:tabs>
          <w:tab w:val="right" w:leader="dot" w:pos="8958"/>
        </w:tabs>
      </w:pPr>
      <w:hyperlink w:anchor="_Toc25947" w:history="1">
        <w:r>
          <w:rPr>
            <w:rFonts w:eastAsia="微软雅黑" w:hint="eastAsia"/>
            <w:snapToGrid/>
            <w:lang w:val="en-US" w:eastAsia="zh-CN"/>
          </w:rPr>
          <w:t>(三)、中国</w:t>
        </w:r>
        <w:r>
          <w:rPr>
            <w:rFonts w:eastAsia="微软雅黑" w:hint="eastAsia"/>
            <w:snapToGrid/>
            <w:lang w:val="en-US" w:eastAsia="zh-CN"/>
          </w:rPr>
          <w:t>大功率LED</w:t>
        </w:r>
        <w:r>
          <w:rPr>
            <w:rFonts w:eastAsia="微软雅黑" w:hint="eastAsia"/>
            <w:snapToGrid/>
            <w:lang w:val="en-US" w:eastAsia="zh-CN"/>
          </w:rPr>
          <w:t>行业投资风险</w:t>
        </w:r>
        <w:r>
          <w:tab/>
        </w:r>
        <w:r>
          <w:fldChar w:fldCharType="begin"/>
        </w:r>
        <w:r>
          <w:instrText xml:space="preserve"> PAGEREF _Toc25947 \h </w:instrText>
        </w:r>
        <w:r>
          <w:fldChar w:fldCharType="separate"/>
        </w:r>
        <w:r>
          <w:t>30</w:t>
        </w:r>
        <w:r>
          <w:fldChar w:fldCharType="end"/>
        </w:r>
      </w:hyperlink>
    </w:p>
    <w:p>
      <w:pPr>
        <w:pStyle w:val="TOC2"/>
        <w:tabs>
          <w:tab w:val="right" w:leader="dot" w:pos="8958"/>
        </w:tabs>
      </w:pPr>
      <w:hyperlink w:anchor="_Toc5353" w:history="1">
        <w:r>
          <w:rPr>
            <w:rFonts w:eastAsia="微软雅黑" w:hint="eastAsia"/>
            <w:snapToGrid/>
            <w:lang w:val="en-US" w:eastAsia="zh-CN"/>
          </w:rPr>
          <w:t>(四)、中国</w:t>
        </w:r>
        <w:r>
          <w:rPr>
            <w:rFonts w:eastAsia="微软雅黑" w:hint="eastAsia"/>
            <w:snapToGrid/>
            <w:lang w:val="en-US" w:eastAsia="zh-CN"/>
          </w:rPr>
          <w:t>大功率LED</w:t>
        </w:r>
        <w:r>
          <w:rPr>
            <w:rFonts w:eastAsia="微软雅黑" w:hint="eastAsia"/>
            <w:snapToGrid/>
            <w:lang w:val="en-US" w:eastAsia="zh-CN"/>
          </w:rPr>
          <w:t>行业投资收益</w:t>
        </w:r>
        <w:r>
          <w:tab/>
        </w:r>
        <w:r>
          <w:fldChar w:fldCharType="begin"/>
        </w:r>
        <w:r>
          <w:instrText xml:space="preserve"> PAGEREF _Toc5353 \h </w:instrText>
        </w:r>
        <w:r>
          <w:fldChar w:fldCharType="separate"/>
        </w:r>
        <w:r>
          <w:t>31</w:t>
        </w:r>
        <w:r>
          <w:fldChar w:fldCharType="end"/>
        </w:r>
      </w:hyperlink>
    </w:p>
    <w:p>
      <w:pPr>
        <w:pStyle w:val="TOC1"/>
        <w:tabs>
          <w:tab w:val="right" w:leader="dot" w:pos="8958"/>
        </w:tabs>
      </w:pPr>
      <w:hyperlink w:anchor="_Toc18257" w:history="1">
        <w:r>
          <w:rPr>
            <w:rFonts w:eastAsia="微软雅黑" w:hint="eastAsia"/>
            <w:snapToGrid/>
            <w:lang w:val="en-US" w:eastAsia="en-US"/>
          </w:rPr>
          <w:t>十一、“疫情”对</w:t>
        </w:r>
        <w:r>
          <w:rPr>
            <w:rFonts w:eastAsia="微软雅黑" w:hint="eastAsia"/>
            <w:snapToGrid/>
            <w:lang w:val="en-US" w:eastAsia="en-US"/>
          </w:rPr>
          <w:t>大功率LED</w:t>
        </w:r>
        <w:r>
          <w:rPr>
            <w:rFonts w:eastAsia="微软雅黑" w:hint="eastAsia"/>
            <w:snapToGrid/>
            <w:lang w:val="en-US" w:eastAsia="en-US"/>
          </w:rPr>
          <w:t>行业可持续发展目标的影响及对策</w:t>
        </w:r>
        <w:r>
          <w:tab/>
        </w:r>
        <w:r>
          <w:fldChar w:fldCharType="begin"/>
        </w:r>
        <w:r>
          <w:instrText xml:space="preserve"> PAGEREF _Toc18257 \h </w:instrText>
        </w:r>
        <w:r>
          <w:fldChar w:fldCharType="separate"/>
        </w:r>
        <w:r>
          <w:t>31</w:t>
        </w:r>
        <w:r>
          <w:fldChar w:fldCharType="end"/>
        </w:r>
      </w:hyperlink>
    </w:p>
    <w:p>
      <w:pPr>
        <w:pStyle w:val="TOC2"/>
        <w:tabs>
          <w:tab w:val="right" w:leader="dot" w:pos="8958"/>
        </w:tabs>
      </w:pPr>
      <w:hyperlink w:anchor="_Toc16212" w:history="1">
        <w:r>
          <w:rPr>
            <w:rFonts w:eastAsia="微软雅黑" w:hint="eastAsia"/>
            <w:snapToGrid/>
            <w:lang w:val="en-US" w:eastAsia="zh-CN"/>
          </w:rPr>
          <w:t>(一)、国内有关政府机构对</w:t>
        </w:r>
        <w:r>
          <w:rPr>
            <w:rFonts w:eastAsia="微软雅黑" w:hint="eastAsia"/>
            <w:snapToGrid/>
            <w:lang w:val="en-US" w:eastAsia="zh-CN"/>
          </w:rPr>
          <w:t>大功率LED</w:t>
        </w:r>
        <w:r>
          <w:rPr>
            <w:rFonts w:eastAsia="微软雅黑" w:hint="eastAsia"/>
            <w:snapToGrid/>
            <w:lang w:val="en-US" w:eastAsia="zh-CN"/>
          </w:rPr>
          <w:t>行业的建议</w:t>
        </w:r>
        <w:r>
          <w:tab/>
        </w:r>
        <w:r>
          <w:fldChar w:fldCharType="begin"/>
        </w:r>
        <w:r>
          <w:instrText xml:space="preserve"> PAGEREF _Toc16212 \h </w:instrText>
        </w:r>
        <w:r>
          <w:fldChar w:fldCharType="separate"/>
        </w:r>
        <w:r>
          <w:t>32</w:t>
        </w:r>
        <w:r>
          <w:fldChar w:fldCharType="end"/>
        </w:r>
      </w:hyperlink>
    </w:p>
    <w:p>
      <w:pPr>
        <w:pStyle w:val="TOC2"/>
        <w:tabs>
          <w:tab w:val="right" w:leader="dot" w:pos="8958"/>
        </w:tabs>
      </w:pPr>
      <w:hyperlink w:anchor="_Toc29260" w:history="1">
        <w:r>
          <w:rPr>
            <w:rFonts w:eastAsia="微软雅黑" w:hint="eastAsia"/>
            <w:snapToGrid/>
            <w:lang w:val="en-US" w:eastAsia="zh-CN"/>
          </w:rPr>
          <w:t>(二)、关于</w:t>
        </w:r>
        <w:r>
          <w:rPr>
            <w:rFonts w:eastAsia="微软雅黑" w:hint="eastAsia"/>
            <w:snapToGrid/>
            <w:lang w:val="en-US" w:eastAsia="zh-CN"/>
          </w:rPr>
          <w:t>大功率LED</w:t>
        </w:r>
        <w:r>
          <w:rPr>
            <w:rFonts w:eastAsia="微软雅黑" w:hint="eastAsia"/>
            <w:snapToGrid/>
            <w:lang w:val="en-US" w:eastAsia="zh-CN"/>
          </w:rPr>
          <w:t>产业上下游产业合作的建议</w:t>
        </w:r>
        <w:r>
          <w:tab/>
        </w:r>
        <w:r>
          <w:fldChar w:fldCharType="begin"/>
        </w:r>
        <w:r>
          <w:instrText xml:space="preserve"> PAGEREF _Toc29260 \h </w:instrText>
        </w:r>
        <w:r>
          <w:fldChar w:fldCharType="separate"/>
        </w:r>
        <w:r>
          <w:t>32</w:t>
        </w:r>
        <w:r>
          <w:fldChar w:fldCharType="end"/>
        </w:r>
      </w:hyperlink>
    </w:p>
    <w:p>
      <w:pPr>
        <w:pStyle w:val="TOC2"/>
        <w:tabs>
          <w:tab w:val="right" w:leader="dot" w:pos="8958"/>
        </w:tabs>
      </w:pPr>
      <w:hyperlink w:anchor="_Toc28242" w:history="1">
        <w:r>
          <w:rPr>
            <w:rFonts w:eastAsia="微软雅黑" w:hint="eastAsia"/>
            <w:snapToGrid/>
            <w:lang w:val="en-US" w:eastAsia="zh-CN"/>
          </w:rPr>
          <w:t>(三)、突破</w:t>
        </w:r>
        <w:r>
          <w:rPr>
            <w:rFonts w:eastAsia="微软雅黑" w:hint="eastAsia"/>
            <w:snapToGrid/>
            <w:lang w:val="en-US" w:eastAsia="zh-CN"/>
          </w:rPr>
          <w:t>大功率LED</w:t>
        </w:r>
        <w:r>
          <w:rPr>
            <w:rFonts w:eastAsia="微软雅黑" w:hint="eastAsia"/>
            <w:snapToGrid/>
            <w:lang w:val="en-US" w:eastAsia="zh-CN"/>
          </w:rPr>
          <w:t>行业企业疫情的策略</w:t>
        </w:r>
        <w:r>
          <w:tab/>
        </w:r>
        <w:r>
          <w:fldChar w:fldCharType="begin"/>
        </w:r>
        <w:r>
          <w:instrText xml:space="preserve"> PAGEREF _Toc28242 \h </w:instrText>
        </w:r>
        <w:r>
          <w:fldChar w:fldCharType="separate"/>
        </w:r>
        <w:r>
          <w:t>33</w:t>
        </w:r>
        <w:r>
          <w:fldChar w:fldCharType="end"/>
        </w:r>
      </w:hyperlink>
    </w:p>
    <w:p>
      <w:pPr>
        <w:pStyle w:val="TOC1"/>
        <w:tabs>
          <w:tab w:val="right" w:leader="dot" w:pos="8958"/>
        </w:tabs>
      </w:pPr>
      <w:hyperlink w:anchor="_Toc18854" w:history="1">
        <w:r>
          <w:rPr>
            <w:rFonts w:eastAsia="微软雅黑" w:hint="eastAsia"/>
            <w:snapToGrid/>
            <w:lang w:val="en-US" w:eastAsia="en-US"/>
          </w:rPr>
          <w:t>十二、</w:t>
        </w:r>
        <w:r>
          <w:rPr>
            <w:rFonts w:eastAsia="微软雅黑" w:hint="eastAsia"/>
            <w:snapToGrid/>
            <w:lang w:val="en-US" w:eastAsia="en-US"/>
          </w:rPr>
          <w:t>大功率LED</w:t>
        </w:r>
        <w:r>
          <w:rPr>
            <w:rFonts w:eastAsia="微软雅黑" w:hint="eastAsia"/>
            <w:snapToGrid/>
            <w:lang w:val="en-US" w:eastAsia="en-US"/>
          </w:rPr>
          <w:t>行业多元化趋势</w:t>
        </w:r>
        <w:r>
          <w:tab/>
        </w:r>
        <w:r>
          <w:fldChar w:fldCharType="begin"/>
        </w:r>
        <w:r>
          <w:instrText xml:space="preserve"> PAGEREF _Toc18854 \h </w:instrText>
        </w:r>
        <w:r>
          <w:fldChar w:fldCharType="separate"/>
        </w:r>
        <w:r>
          <w:t>33</w:t>
        </w:r>
        <w:r>
          <w:fldChar w:fldCharType="end"/>
        </w:r>
      </w:hyperlink>
    </w:p>
    <w:p>
      <w:pPr>
        <w:pStyle w:val="TOC2"/>
        <w:tabs>
          <w:tab w:val="right" w:leader="dot" w:pos="8958"/>
        </w:tabs>
        <w:sectPr>
          <w:footerReference w:type="default" r:id="rId5"/>
          <w:type w:val="nextPage"/>
          <w:pgSz w:w="11906" w:h="16838"/>
          <w:pgMar w:top="1134" w:right="1474" w:bottom="1134" w:left="1474" w:header="708" w:footer="708" w:gutter="0"/>
          <w:pgNumType w:start="3"/>
          <w:cols w:num="1" w:sep="1" w:space="708"/>
          <w:vAlign w:val="top"/>
          <w:titlePg w:val="0"/>
          <w:docGrid w:linePitch="360" w:charSpace="0"/>
        </w:sectPr>
      </w:pPr>
      <w:hyperlink w:anchor="_Toc24293" w:history="1">
        <w:r>
          <w:rPr>
            <w:rFonts w:eastAsia="微软雅黑" w:hint="eastAsia"/>
            <w:snapToGrid/>
            <w:lang w:val="en-US" w:eastAsia="en-US"/>
          </w:rPr>
          <w:t>(一)、宏观机制升级</w:t>
        </w:r>
        <w:r>
          <w:tab/>
        </w:r>
        <w:r>
          <w:fldChar w:fldCharType="begin"/>
        </w:r>
        <w:r>
          <w:instrText xml:space="preserve"> PAGEREF _Toc24293 \h </w:instrText>
        </w:r>
        <w:r>
          <w:fldChar w:fldCharType="separate"/>
        </w:r>
        <w:r>
          <w:t>33</w:t>
        </w:r>
        <w:r>
          <w:fldChar w:fldCharType="end"/>
        </w:r>
      </w:hyperlink>
    </w:p>
    <w:p>
      <w:pPr>
        <w:pStyle w:val="TOC2"/>
        <w:tabs>
          <w:tab w:val="right" w:leader="dot" w:pos="8958"/>
        </w:tabs>
      </w:pPr>
      <w:hyperlink w:anchor="_Toc28005" w:history="1">
        <w:r>
          <w:rPr>
            <w:rFonts w:eastAsia="微软雅黑" w:hint="eastAsia"/>
            <w:snapToGrid/>
            <w:lang w:val="en-US" w:eastAsia="zh-CN"/>
          </w:rPr>
          <w:t>(二)、服务模式多元化</w:t>
        </w:r>
        <w:r>
          <w:tab/>
        </w:r>
        <w:r>
          <w:fldChar w:fldCharType="begin"/>
        </w:r>
        <w:r>
          <w:instrText xml:space="preserve"> PAGEREF _Toc28005 \h </w:instrText>
        </w:r>
        <w:r>
          <w:fldChar w:fldCharType="separate"/>
        </w:r>
        <w:r>
          <w:t>34</w:t>
        </w:r>
        <w:r>
          <w:fldChar w:fldCharType="end"/>
        </w:r>
      </w:hyperlink>
    </w:p>
    <w:p>
      <w:pPr>
        <w:pStyle w:val="TOC2"/>
        <w:tabs>
          <w:tab w:val="right" w:leader="dot" w:pos="8958"/>
        </w:tabs>
      </w:pPr>
      <w:hyperlink w:anchor="_Toc13528" w:history="1">
        <w:r>
          <w:rPr>
            <w:rFonts w:eastAsia="微软雅黑" w:hint="eastAsia"/>
            <w:snapToGrid/>
            <w:lang w:val="en-US" w:eastAsia="zh-CN"/>
          </w:rPr>
          <w:t>(三)、新的价格战将不可避免</w:t>
        </w:r>
        <w:r>
          <w:tab/>
        </w:r>
        <w:r>
          <w:fldChar w:fldCharType="begin"/>
        </w:r>
        <w:r>
          <w:instrText xml:space="preserve"> PAGEREF _Toc13528 \h </w:instrText>
        </w:r>
        <w:r>
          <w:fldChar w:fldCharType="separate"/>
        </w:r>
        <w:r>
          <w:t>34</w:t>
        </w:r>
        <w:r>
          <w:fldChar w:fldCharType="end"/>
        </w:r>
      </w:hyperlink>
    </w:p>
    <w:p>
      <w:pPr>
        <w:pStyle w:val="TOC2"/>
        <w:tabs>
          <w:tab w:val="right" w:leader="dot" w:pos="8958"/>
        </w:tabs>
      </w:pPr>
      <w:hyperlink w:anchor="_Toc27210" w:history="1">
        <w:r>
          <w:rPr>
            <w:rFonts w:eastAsia="微软雅黑" w:hint="eastAsia"/>
            <w:snapToGrid/>
            <w:lang w:val="en-US" w:eastAsia="zh-CN"/>
          </w:rPr>
          <w:t>(四)、社会化特征增强</w:t>
        </w:r>
        <w:r>
          <w:tab/>
        </w:r>
        <w:r>
          <w:fldChar w:fldCharType="begin"/>
        </w:r>
        <w:r>
          <w:instrText xml:space="preserve"> PAGEREF _Toc27210 \h </w:instrText>
        </w:r>
        <w:r>
          <w:fldChar w:fldCharType="separate"/>
        </w:r>
        <w:r>
          <w:t>34</w:t>
        </w:r>
        <w:r>
          <w:fldChar w:fldCharType="end"/>
        </w:r>
      </w:hyperlink>
    </w:p>
    <w:p>
      <w:pPr>
        <w:pStyle w:val="TOC2"/>
        <w:tabs>
          <w:tab w:val="right" w:leader="dot" w:pos="8958"/>
        </w:tabs>
      </w:pPr>
      <w:hyperlink w:anchor="_Toc3398" w:history="1">
        <w:r>
          <w:rPr>
            <w:rFonts w:eastAsia="微软雅黑" w:hint="eastAsia"/>
            <w:snapToGrid/>
            <w:lang w:val="en-US" w:eastAsia="zh-CN"/>
          </w:rPr>
          <w:t>(五)、信息化实施力度加大</w:t>
        </w:r>
        <w:r>
          <w:tab/>
        </w:r>
        <w:r>
          <w:fldChar w:fldCharType="begin"/>
        </w:r>
        <w:r>
          <w:instrText xml:space="preserve"> PAGEREF _Toc3398 \h </w:instrText>
        </w:r>
        <w:r>
          <w:fldChar w:fldCharType="separate"/>
        </w:r>
        <w:r>
          <w:t>34</w:t>
        </w:r>
        <w:r>
          <w:fldChar w:fldCharType="end"/>
        </w:r>
      </w:hyperlink>
    </w:p>
    <w:p>
      <w:pPr>
        <w:pStyle w:val="TOC2"/>
        <w:tabs>
          <w:tab w:val="right" w:leader="dot" w:pos="8958"/>
        </w:tabs>
      </w:pPr>
      <w:hyperlink w:anchor="_Toc26186" w:history="1">
        <w:r>
          <w:rPr>
            <w:rFonts w:eastAsia="微软雅黑" w:hint="eastAsia"/>
            <w:snapToGrid/>
            <w:lang w:val="en-US" w:eastAsia="zh-CN"/>
          </w:rPr>
          <w:t>(六)、生态化建设进一步开放</w:t>
        </w:r>
        <w:r>
          <w:tab/>
        </w:r>
        <w:r>
          <w:fldChar w:fldCharType="begin"/>
        </w:r>
        <w:r>
          <w:instrText xml:space="preserve"> PAGEREF _Toc26186 \h </w:instrText>
        </w:r>
        <w:r>
          <w:fldChar w:fldCharType="separate"/>
        </w:r>
        <w:r>
          <w:t>35</w:t>
        </w:r>
        <w:r>
          <w:fldChar w:fldCharType="end"/>
        </w:r>
      </w:hyperlink>
    </w:p>
    <w:p>
      <w:pPr>
        <w:pStyle w:val="TOC2"/>
        <w:tabs>
          <w:tab w:val="right" w:leader="dot" w:pos="8958"/>
        </w:tabs>
      </w:pPr>
      <w:hyperlink w:anchor="_Toc12676" w:history="1">
        <w:r>
          <w:rPr>
            <w:rFonts w:eastAsia="微软雅黑" w:hint="eastAsia"/>
            <w:snapToGrid/>
            <w:lang w:val="en-US" w:eastAsia="zh-CN"/>
          </w:rPr>
          <w:t>(七)、呈现集群化分布</w:t>
        </w:r>
        <w:r>
          <w:tab/>
        </w:r>
        <w:r>
          <w:fldChar w:fldCharType="begin"/>
        </w:r>
        <w:r>
          <w:instrText xml:space="preserve"> PAGEREF _Toc12676 \h </w:instrText>
        </w:r>
        <w:r>
          <w:fldChar w:fldCharType="separate"/>
        </w:r>
        <w:r>
          <w:t>35</w:t>
        </w:r>
        <w:r>
          <w:fldChar w:fldCharType="end"/>
        </w:r>
      </w:hyperlink>
    </w:p>
    <w:p>
      <w:pPr>
        <w:pStyle w:val="TOC2"/>
        <w:tabs>
          <w:tab w:val="right" w:leader="dot" w:pos="8958"/>
        </w:tabs>
      </w:pPr>
      <w:hyperlink w:anchor="_Toc14456" w:history="1">
        <w:r>
          <w:rPr>
            <w:rFonts w:eastAsia="微软雅黑" w:hint="eastAsia"/>
            <w:snapToGrid/>
            <w:lang w:val="en-US" w:eastAsia="zh-CN"/>
          </w:rPr>
          <w:t>(八)、各信息化厂商推动</w:t>
        </w:r>
        <w:r>
          <w:rPr>
            <w:rFonts w:eastAsia="微软雅黑" w:hint="eastAsia"/>
            <w:snapToGrid/>
            <w:lang w:val="en-US" w:eastAsia="zh-CN"/>
          </w:rPr>
          <w:t>大功率LED</w:t>
        </w:r>
        <w:r>
          <w:rPr>
            <w:rFonts w:eastAsia="微软雅黑" w:hint="eastAsia"/>
            <w:snapToGrid/>
            <w:lang w:val="en-US" w:eastAsia="zh-CN"/>
          </w:rPr>
          <w:t>行业发展</w:t>
        </w:r>
        <w:r>
          <w:tab/>
        </w:r>
        <w:r>
          <w:fldChar w:fldCharType="begin"/>
        </w:r>
        <w:r>
          <w:instrText xml:space="preserve"> PAGEREF _Toc14456 \h </w:instrText>
        </w:r>
        <w:r>
          <w:fldChar w:fldCharType="separate"/>
        </w:r>
        <w:r>
          <w:t>36</w:t>
        </w:r>
        <w:r>
          <w:fldChar w:fldCharType="end"/>
        </w:r>
      </w:hyperlink>
    </w:p>
    <w:p>
      <w:pPr>
        <w:pStyle w:val="TOC2"/>
        <w:tabs>
          <w:tab w:val="right" w:leader="dot" w:pos="8958"/>
        </w:tabs>
      </w:pPr>
      <w:hyperlink w:anchor="_Toc26466" w:history="1">
        <w:r>
          <w:rPr>
            <w:rFonts w:eastAsia="微软雅黑" w:hint="eastAsia"/>
            <w:snapToGrid/>
            <w:lang w:val="en-US" w:eastAsia="zh-CN"/>
          </w:rPr>
          <w:t>(九)、政府采购政策加码</w:t>
        </w:r>
        <w:r>
          <w:tab/>
        </w:r>
        <w:r>
          <w:fldChar w:fldCharType="begin"/>
        </w:r>
        <w:r>
          <w:instrText xml:space="preserve"> PAGEREF _Toc26466 \h </w:instrText>
        </w:r>
        <w:r>
          <w:fldChar w:fldCharType="separate"/>
        </w:r>
        <w:r>
          <w:t>37</w:t>
        </w:r>
        <w:r>
          <w:fldChar w:fldCharType="end"/>
        </w:r>
      </w:hyperlink>
    </w:p>
    <w:p>
      <w:pPr>
        <w:pStyle w:val="TOC2"/>
        <w:tabs>
          <w:tab w:val="right" w:leader="dot" w:pos="8958"/>
        </w:tabs>
      </w:pPr>
      <w:hyperlink w:anchor="_Toc22086" w:history="1">
        <w:r>
          <w:rPr>
            <w:rFonts w:eastAsia="微软雅黑" w:hint="eastAsia"/>
            <w:snapToGrid/>
            <w:lang w:val="en-US" w:eastAsia="zh-CN"/>
          </w:rPr>
          <w:t>(十)、个性化定制受宠</w:t>
        </w:r>
        <w:r>
          <w:tab/>
        </w:r>
        <w:r>
          <w:fldChar w:fldCharType="begin"/>
        </w:r>
        <w:r>
          <w:instrText xml:space="preserve"> PAGEREF _Toc22086 \h </w:instrText>
        </w:r>
        <w:r>
          <w:fldChar w:fldCharType="separate"/>
        </w:r>
        <w:r>
          <w:t>37</w:t>
        </w:r>
        <w:r>
          <w:fldChar w:fldCharType="end"/>
        </w:r>
      </w:hyperlink>
    </w:p>
    <w:p>
      <w:pPr>
        <w:pStyle w:val="TOC2"/>
        <w:tabs>
          <w:tab w:val="right" w:leader="dot" w:pos="8958"/>
        </w:tabs>
      </w:pPr>
      <w:hyperlink w:anchor="_Toc485" w:history="1">
        <w:r>
          <w:rPr>
            <w:rFonts w:eastAsia="微软雅黑" w:hint="eastAsia"/>
            <w:snapToGrid/>
            <w:lang w:val="en-US" w:eastAsia="zh-CN"/>
          </w:rPr>
          <w:t>(十一)、品牌不断强化</w:t>
        </w:r>
        <w:r>
          <w:tab/>
        </w:r>
        <w:r>
          <w:fldChar w:fldCharType="begin"/>
        </w:r>
        <w:r>
          <w:instrText xml:space="preserve"> PAGEREF _Toc485 \h </w:instrText>
        </w:r>
        <w:r>
          <w:fldChar w:fldCharType="separate"/>
        </w:r>
        <w:r>
          <w:t>37</w:t>
        </w:r>
        <w:r>
          <w:fldChar w:fldCharType="end"/>
        </w:r>
      </w:hyperlink>
    </w:p>
    <w:p>
      <w:pPr>
        <w:pStyle w:val="TOC2"/>
        <w:tabs>
          <w:tab w:val="right" w:leader="dot" w:pos="8958"/>
        </w:tabs>
      </w:pPr>
      <w:hyperlink w:anchor="_Toc5265" w:history="1">
        <w:r>
          <w:rPr>
            <w:rFonts w:eastAsia="微软雅黑" w:hint="eastAsia"/>
            <w:snapToGrid/>
            <w:lang w:val="en-US" w:eastAsia="zh-CN"/>
          </w:rPr>
          <w:t>(十二)、互联网已经成为标配“风生水起“</w:t>
        </w:r>
        <w:r>
          <w:tab/>
        </w:r>
        <w:r>
          <w:fldChar w:fldCharType="begin"/>
        </w:r>
        <w:r>
          <w:instrText xml:space="preserve"> PAGEREF _Toc5265 \h </w:instrText>
        </w:r>
        <w:r>
          <w:fldChar w:fldCharType="separate"/>
        </w:r>
        <w:r>
          <w:t>38</w:t>
        </w:r>
        <w:r>
          <w:fldChar w:fldCharType="end"/>
        </w:r>
      </w:hyperlink>
    </w:p>
    <w:p>
      <w:pPr>
        <w:pStyle w:val="TOC2"/>
        <w:tabs>
          <w:tab w:val="right" w:leader="dot" w:pos="8958"/>
        </w:tabs>
      </w:pPr>
      <w:hyperlink w:anchor="_Toc24737" w:history="1">
        <w:r>
          <w:rPr>
            <w:rFonts w:eastAsia="微软雅黑" w:hint="eastAsia"/>
            <w:snapToGrid/>
            <w:lang w:val="en-US" w:eastAsia="zh-CN"/>
          </w:rPr>
          <w:t>(十三)、一体式服务为发展趋势</w:t>
        </w:r>
        <w:r>
          <w:tab/>
        </w:r>
        <w:r>
          <w:fldChar w:fldCharType="begin"/>
        </w:r>
        <w:r>
          <w:instrText xml:space="preserve"> PAGEREF _Toc24737 \h </w:instrText>
        </w:r>
        <w:r>
          <w:fldChar w:fldCharType="separate"/>
        </w:r>
        <w:r>
          <w:t>38</w:t>
        </w:r>
        <w:r>
          <w:fldChar w:fldCharType="end"/>
        </w:r>
      </w:hyperlink>
    </w:p>
    <w:p>
      <w:pPr>
        <w:pStyle w:val="TOC2"/>
        <w:tabs>
          <w:tab w:val="right" w:leader="dot" w:pos="8958"/>
        </w:tabs>
      </w:pPr>
      <w:hyperlink w:anchor="_Toc25127" w:history="1">
        <w:r>
          <w:rPr>
            <w:rFonts w:eastAsia="微软雅黑" w:hint="eastAsia"/>
            <w:snapToGrid/>
            <w:lang w:val="en-US" w:eastAsia="zh-CN"/>
          </w:rPr>
          <w:t>(十四)、政策手段的奖惩力度加大</w:t>
        </w:r>
        <w:r>
          <w:tab/>
        </w:r>
        <w:r>
          <w:fldChar w:fldCharType="begin"/>
        </w:r>
        <w:r>
          <w:instrText xml:space="preserve"> PAGEREF _Toc25127 \h </w:instrText>
        </w:r>
        <w:r>
          <w:fldChar w:fldCharType="separate"/>
        </w:r>
        <w:r>
          <w:t>38</w:t>
        </w:r>
        <w:r>
          <w:fldChar w:fldCharType="end"/>
        </w:r>
      </w:hyperlink>
    </w:p>
    <w:p>
      <w:pPr>
        <w:pStyle w:val="TOC1"/>
        <w:tabs>
          <w:tab w:val="right" w:leader="dot" w:pos="8958"/>
        </w:tabs>
      </w:pPr>
      <w:hyperlink w:anchor="_Toc5797" w:history="1">
        <w:r>
          <w:rPr>
            <w:rFonts w:eastAsia="微软雅黑" w:hint="eastAsia"/>
            <w:snapToGrid/>
            <w:lang w:val="en-US" w:eastAsia="en-US"/>
          </w:rPr>
          <w:t>十三、</w:t>
        </w:r>
        <w:r>
          <w:rPr>
            <w:rFonts w:eastAsia="微软雅黑" w:hint="eastAsia"/>
            <w:snapToGrid/>
            <w:lang w:val="en-US" w:eastAsia="en-US"/>
          </w:rPr>
          <w:t>大功率LED</w:t>
        </w:r>
        <w:r>
          <w:rPr>
            <w:rFonts w:eastAsia="微软雅黑" w:hint="eastAsia"/>
            <w:snapToGrid/>
            <w:lang w:val="en-US" w:eastAsia="en-US"/>
          </w:rPr>
          <w:t>行业企业战略目标</w:t>
        </w:r>
        <w:r>
          <w:tab/>
        </w:r>
        <w:r>
          <w:fldChar w:fldCharType="begin"/>
        </w:r>
        <w:r>
          <w:instrText xml:space="preserve"> PAGEREF _Toc5797 \h </w:instrText>
        </w:r>
        <w:r>
          <w:fldChar w:fldCharType="separate"/>
        </w:r>
        <w:r>
          <w:t>39</w:t>
        </w:r>
        <w:r>
          <w:fldChar w:fldCharType="end"/>
        </w:r>
      </w:hyperlink>
    </w:p>
    <w:p>
      <w:pPr>
        <w:pStyle w:val="Normal0"/>
        <w:spacing w:after="260" w:line="360" w:lineRule="auto"/>
        <w:jc w:val="center"/>
        <w:rPr>
          <w:rFonts w:ascii="微软雅黑" w:eastAsia="微软雅黑" w:hAnsi="微软雅黑" w:cs="微软雅黑"/>
          <w:b w:val="0"/>
        </w:rPr>
        <w:sectPr>
          <w:footerReference w:type="default" r:id="rId6"/>
          <w:type w:val="nextPage"/>
          <w:pgSz w:w="11906" w:h="16838"/>
          <w:pgMar w:top="1134" w:right="1474" w:bottom="1134" w:left="1474" w:header="708" w:footer="708" w:gutter="0"/>
          <w:pgNumType w:start="4"/>
          <w:cols w:num="1" w:sep="1" w:space="708"/>
          <w:vAlign w:val="top"/>
          <w:titlePg w:val="0"/>
          <w:docGrid w:linePitch="360" w:charSpace="0"/>
        </w:sectPr>
      </w:pPr>
      <w:r>
        <w:fldChar w:fldCharType="end"/>
      </w:r>
    </w:p>
    <w:p>
      <w:pPr>
        <w:pStyle w:val="Normal0"/>
        <w:spacing w:after="260" w:line="360" w:lineRule="auto"/>
        <w:jc w:val="center"/>
        <w:rPr>
          <w:rFonts w:ascii="微软雅黑" w:eastAsia="微软雅黑" w:hAnsi="微软雅黑" w:cs="微软雅黑"/>
          <w:b w:val="0"/>
        </w:rPr>
      </w:pPr>
      <w:r>
        <w:rPr>
          <w:rFonts w:ascii="Times New Roman" w:eastAsia="微软雅黑" w:hAnsi="微软雅黑" w:cs="宋体" w:hint="eastAsia"/>
          <w:b/>
          <w:bCs w:val="0"/>
          <w:color w:val="0000FF"/>
          <w:sz w:val="30"/>
          <w:szCs w:val="30"/>
          <w:lang w:val="en-US" w:eastAsia="en-US" w:bidi="ar-SA"/>
        </w:rPr>
        <w:t>前言</w:t>
      </w:r>
    </w:p>
    <w:p>
      <w:pPr>
        <w:pStyle w:val="Normal0"/>
        <w:spacing w:after="260" w:line="360" w:lineRule="auto"/>
        <w:rPr>
          <w:rFonts w:ascii="微软雅黑" w:eastAsia="微软雅黑" w:hAnsi="微软雅黑" w:cs="微软雅黑"/>
        </w:rPr>
      </w:pPr>
      <w:r>
        <w:rPr>
          <w:rFonts w:ascii="Times New Roman" w:eastAsia="微软雅黑" w:hAnsi="微软雅黑" w:cs="宋体" w:hint="eastAsia"/>
          <w:sz w:val="24"/>
          <w:lang w:val="en-US" w:eastAsia="en-US" w:bidi="ar-SA"/>
        </w:rPr>
        <w:t>随着科技的飞速发展和人们生活方式的日益改变，市场行业的变化也愈发迅速。本报告将为您提供一份详细的</w:t>
      </w:r>
      <w:r>
        <w:rPr>
          <w:rFonts w:ascii="Times New Roman" w:eastAsia="微软雅黑" w:hAnsi="微软雅黑" w:cs="宋体" w:hint="eastAsia"/>
          <w:sz w:val="24"/>
          <w:lang w:val="en-US" w:eastAsia="en-US" w:bidi="ar-SA"/>
        </w:rPr>
        <w:t>大功率LED</w:t>
      </w:r>
      <w:r>
        <w:rPr>
          <w:rFonts w:ascii="Times New Roman" w:eastAsia="微软雅黑" w:hAnsi="微软雅黑" w:cs="宋体" w:hint="eastAsia"/>
          <w:sz w:val="24"/>
          <w:lang w:val="en-US" w:eastAsia="en-US" w:bidi="ar-SA"/>
        </w:rPr>
        <w:t>市场行业分析，以帮助您适应这些变化并在竞争中保持领先地位。我们对行业的关键趋势和市场动态进行了深入研究，帮助您了解</w:t>
      </w:r>
      <w:r>
        <w:rPr>
          <w:rFonts w:ascii="Times New Roman" w:eastAsia="微软雅黑" w:hAnsi="微软雅黑" w:cs="宋体" w:hint="eastAsia"/>
          <w:sz w:val="24"/>
          <w:lang w:val="en-US" w:eastAsia="en-US" w:bidi="ar-SA"/>
        </w:rPr>
        <w:t>大功率LED</w:t>
      </w:r>
      <w:r>
        <w:rPr>
          <w:rFonts w:ascii="Times New Roman" w:eastAsia="微软雅黑" w:hAnsi="微软雅黑" w:cs="宋体" w:hint="eastAsia"/>
          <w:sz w:val="24"/>
          <w:lang w:val="en-US" w:eastAsia="en-US" w:bidi="ar-SA"/>
        </w:rPr>
        <w:t>行业市场的机会和挑战。报告中，我们将依据权威和可靠的数据来源，分析行业内的技术创新、政策法规、消费者需求和市场竞争力等核心要素。在这篇</w:t>
      </w:r>
      <w:r>
        <w:rPr>
          <w:rFonts w:ascii="Times New Roman" w:eastAsia="微软雅黑" w:hAnsi="微软雅黑" w:cs="宋体" w:hint="eastAsia"/>
          <w:sz w:val="24"/>
          <w:lang w:val="en-US" w:eastAsia="en-US" w:bidi="ar-SA"/>
        </w:rPr>
        <w:t>大功率LED</w:t>
      </w:r>
      <w:r>
        <w:rPr>
          <w:rFonts w:ascii="Times New Roman" w:eastAsia="微软雅黑" w:hAnsi="微软雅黑" w:cs="宋体" w:hint="eastAsia"/>
          <w:sz w:val="24"/>
          <w:lang w:val="en-US" w:eastAsia="en-US" w:bidi="ar-SA"/>
        </w:rPr>
        <w:t>市场行业分析报告中，我们将带领您全面了解一个重要的行业市场。本报告旨在为您提供这些关键信息，助您做出明智的决策。在编写本报告时，我们采用了多种研究方法，包括定量分析、定性研究以及案例研究。我们重视从各种角度对行业进行深入剖析，全面展示市场的现状和未来发展趋势。此外，我们对全球范围内的市场情况进行了对比分析，以揭示不同地区之间的差异和潜在的市场机会。我们还将为您提供</w:t>
      </w:r>
      <w:r>
        <w:rPr>
          <w:rFonts w:ascii="Times New Roman" w:eastAsia="微软雅黑" w:hAnsi="微软雅黑" w:cs="宋体" w:hint="eastAsia"/>
          <w:sz w:val="24"/>
          <w:lang w:val="en-US" w:eastAsia="en-US" w:bidi="ar-SA"/>
        </w:rPr>
        <w:t>大功率LED</w:t>
      </w:r>
      <w:r>
        <w:rPr>
          <w:rFonts w:ascii="Times New Roman" w:eastAsia="微软雅黑" w:hAnsi="微软雅黑" w:cs="宋体" w:hint="eastAsia"/>
          <w:sz w:val="24"/>
          <w:lang w:val="en-US" w:eastAsia="en-US" w:bidi="ar-SA"/>
        </w:rPr>
        <w:t>行业的市场预测，以便您可以提前做好战略规划和投资决策。本报告将成为您在市场竞争中的得力助手。</w:t>
      </w:r>
    </w:p>
    <w:p>
      <w:pPr>
        <w:pStyle w:val="Heading1"/>
        <w:bidi w:val="0"/>
        <w:rPr>
          <w:b/>
          <w:snapToGrid/>
          <w:sz w:val="30"/>
          <w:lang w:val="en-US"/>
        </w:rPr>
      </w:pPr>
      <w:bookmarkStart w:id="1" w:name="_Toc16669"/>
      <w:r>
        <w:rPr>
          <w:rFonts w:eastAsia="微软雅黑" w:hint="eastAsia"/>
          <w:b/>
          <w:snapToGrid/>
          <w:sz w:val="30"/>
          <w:lang w:val="en-US" w:eastAsia="en-US"/>
        </w:rPr>
        <w:t>一、</w:t>
      </w:r>
      <w:r>
        <w:rPr>
          <w:rFonts w:eastAsia="微软雅黑" w:hint="eastAsia"/>
          <w:b/>
          <w:snapToGrid/>
          <w:sz w:val="30"/>
          <w:lang w:val="en-US" w:eastAsia="en-US"/>
        </w:rPr>
        <w:t>大功率LED</w:t>
      </w:r>
      <w:r>
        <w:rPr>
          <w:rFonts w:eastAsia="微软雅黑" w:hint="eastAsia"/>
          <w:b/>
          <w:snapToGrid/>
          <w:sz w:val="30"/>
          <w:lang w:val="en-US" w:eastAsia="en-US"/>
        </w:rPr>
        <w:t>行业政策环境</w:t>
      </w:r>
      <w:bookmarkEnd w:id="1"/>
    </w:p>
    <w:p>
      <w:pPr>
        <w:pStyle w:val="Heading2"/>
        <w:bidi w:val="0"/>
        <w:rPr>
          <w:rFonts w:eastAsia="微软雅黑"/>
          <w:snapToGrid/>
          <w:sz w:val="28"/>
          <w:lang w:val="en-US"/>
        </w:rPr>
      </w:pPr>
      <w:bookmarkStart w:id="2" w:name="_Toc26658"/>
      <w:r>
        <w:rPr>
          <w:rFonts w:eastAsia="微软雅黑" w:hint="eastAsia"/>
          <w:b/>
          <w:snapToGrid/>
          <w:sz w:val="28"/>
          <w:lang w:val="en-US" w:eastAsia="en-US"/>
        </w:rPr>
        <w:t>(一)、政策持续利好</w:t>
      </w:r>
      <w:r>
        <w:rPr>
          <w:rFonts w:eastAsia="微软雅黑" w:hint="eastAsia"/>
          <w:b/>
          <w:snapToGrid/>
          <w:sz w:val="28"/>
          <w:lang w:val="en-US" w:eastAsia="en-US"/>
        </w:rPr>
        <w:t>大功率LED</w:t>
      </w:r>
      <w:r>
        <w:rPr>
          <w:rFonts w:eastAsia="微软雅黑" w:hint="eastAsia"/>
          <w:b/>
          <w:snapToGrid/>
          <w:sz w:val="28"/>
          <w:lang w:val="en-US" w:eastAsia="en-US"/>
        </w:rPr>
        <w:t>行业发展</w:t>
      </w:r>
      <w:bookmarkEnd w:id="2"/>
    </w:p>
    <w:p>
      <w:pPr>
        <w:pStyle w:val="Normal0"/>
        <w:spacing w:beforeAutospacing="1" w:after="260" w:afterAutospacing="1" w:line="360" w:lineRule="auto"/>
        <w:rPr>
          <w:rFonts w:ascii="微软雅黑" w:eastAsia="微软雅黑" w:hAnsi="微软雅黑" w:cs="微软雅黑"/>
          <w:lang w:eastAsia="zh-CN"/>
        </w:rPr>
        <w:sectPr>
          <w:footerReference w:type="default" r:id="rId7"/>
          <w:type w:val="nextPage"/>
          <w:pgSz w:w="11906" w:h="16838"/>
          <w:pgMar w:top="1134" w:right="1474" w:bottom="1134" w:left="1474" w:header="708" w:footer="708" w:gutter="0"/>
          <w:pgNumType w:start="5"/>
          <w:cols w:num="1" w:sep="1" w:space="708"/>
          <w:vAlign w:val="top"/>
          <w:titlePg w:val="0"/>
          <w:docGrid w:linePitch="360" w:charSpace="0"/>
        </w:sectPr>
      </w:pPr>
      <w:r>
        <w:rPr>
          <w:rFonts w:ascii="Times New Roman" w:eastAsia="微软雅黑" w:hAnsi="微软雅黑" w:cs="宋体" w:hint="eastAsia"/>
          <w:sz w:val="24"/>
          <w:lang w:val="en-US" w:eastAsia="zh-CN" w:bidi="ar-SA"/>
        </w:rPr>
        <w:t>政策是行业发展的重要驱动因素，在进程加快统一化、管理需求精细化推动下，其行业需求有望快速释放;于此同时，互联网+</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大数据与智能化应用均进入实质性落地阶段,业务创新更加清晰;格局优化,系统复杂度显著提高使得龙头优势更加明显,行业中心化有望加速提升,优质公司强者愈强。随着行业边际的大幅优化,中心化不断提升,我们认为</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行业前景将会更加辽阔。</w:t>
      </w:r>
    </w:p>
    <w:p>
      <w:pPr>
        <w:pStyle w:val="Heading2"/>
        <w:bidi w:val="0"/>
        <w:rPr>
          <w:rFonts w:eastAsia="微软雅黑"/>
          <w:snapToGrid/>
          <w:sz w:val="28"/>
          <w:lang w:val="en-US" w:eastAsia="zh-CN"/>
        </w:rPr>
      </w:pPr>
      <w:bookmarkStart w:id="3" w:name="_Toc26771"/>
      <w:r>
        <w:rPr>
          <w:rFonts w:eastAsia="微软雅黑" w:hint="eastAsia"/>
          <w:b/>
          <w:snapToGrid/>
          <w:sz w:val="28"/>
          <w:lang w:val="en-US" w:eastAsia="zh-CN"/>
        </w:rPr>
        <w:t>(二)、行业政策体系日趋完善</w:t>
      </w:r>
      <w:bookmarkEnd w:id="3"/>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近年来,国内</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产业发展、行业推广、市场监管等重要环节的宏观政策环境已经日趋完善。</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2019年,相关部门依次出台三项与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行业紧密相关的政策文件,为</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行业发展奠定了关键的政策基础;同时发布了关于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行业管理的文件,在</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行业发挥了重要影响;针对</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行业务形态,明确了互联网资源贯穿辅助服务业务的概念,相关市场管理政策业也相继配套出台;明确了我国关于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行业发展的指导思想、基本原则、发展目标、重点任务和保障措施。</w:t>
      </w:r>
    </w:p>
    <w:p>
      <w:pPr>
        <w:pStyle w:val="Heading2"/>
        <w:bidi w:val="0"/>
        <w:rPr>
          <w:rFonts w:eastAsia="微软雅黑"/>
          <w:snapToGrid/>
          <w:sz w:val="28"/>
          <w:lang w:val="en-US" w:eastAsia="zh-CN"/>
        </w:rPr>
      </w:pPr>
      <w:bookmarkStart w:id="4" w:name="_Toc24437"/>
      <w:r>
        <w:rPr>
          <w:rFonts w:eastAsia="微软雅黑" w:hint="eastAsia"/>
          <w:b/>
          <w:snapToGrid/>
          <w:sz w:val="28"/>
          <w:lang w:val="en-US" w:eastAsia="zh-CN"/>
        </w:rPr>
        <w:t>(三)、一级市场火热,国内专利不断攀升</w:t>
      </w:r>
      <w:bookmarkEnd w:id="4"/>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在市场规模持续高速增长,政策支持力度显著增加的背景下,其一级市场的热度也不断攀升。</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同时伴随一批具有影响力企业的迅速崛起及国内对</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行业领域的大力投入,国内</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行业技术专利数量也不断创高,从每年新增数量来看,2007年新增专利尚未达到一百例,2015年迎来了爆发,至2015年末全年新增专利已达到1398例,专利数量领先全球。据目前累计专利数量来分析,我国公开</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行业专利已达4000多例,明显领先其他国家和地区。技术实力的显著增强也为后来国内市场开发,商业化产品的迅速普及奠定坚实的基础。</w:t>
      </w:r>
    </w:p>
    <w:p>
      <w:pPr>
        <w:pStyle w:val="Heading2"/>
        <w:bidi w:val="0"/>
        <w:rPr>
          <w:rFonts w:eastAsia="微软雅黑"/>
          <w:snapToGrid/>
          <w:sz w:val="28"/>
          <w:lang w:val="en-US" w:eastAsia="zh-CN"/>
        </w:rPr>
      </w:pPr>
      <w:bookmarkStart w:id="5" w:name="_Toc18463"/>
      <w:r>
        <w:rPr>
          <w:rFonts w:eastAsia="微软雅黑" w:hint="eastAsia"/>
          <w:b/>
          <w:snapToGrid/>
          <w:sz w:val="28"/>
          <w:lang w:val="en-US" w:eastAsia="zh-CN"/>
        </w:rPr>
        <w:t>(四)、宏观环境下</w:t>
      </w:r>
      <w:r>
        <w:rPr>
          <w:rFonts w:eastAsia="微软雅黑" w:hint="eastAsia"/>
          <w:b/>
          <w:snapToGrid/>
          <w:sz w:val="28"/>
          <w:lang w:val="en-US" w:eastAsia="zh-CN"/>
        </w:rPr>
        <w:t>大功率LED</w:t>
      </w:r>
      <w:r>
        <w:rPr>
          <w:rFonts w:eastAsia="微软雅黑" w:hint="eastAsia"/>
          <w:b/>
          <w:snapToGrid/>
          <w:sz w:val="28"/>
          <w:lang w:val="en-US" w:eastAsia="zh-CN"/>
        </w:rPr>
        <w:t>行业定位</w:t>
      </w:r>
      <w:bookmarkEnd w:id="5"/>
    </w:p>
    <w:p>
      <w:pPr>
        <w:pStyle w:val="Normal0"/>
        <w:spacing w:beforeAutospacing="1" w:after="260" w:afterAutospacing="1" w:line="360" w:lineRule="auto"/>
        <w:rPr>
          <w:rFonts w:ascii="微软雅黑" w:eastAsia="微软雅黑" w:hAnsi="微软雅黑" w:cs="微软雅黑"/>
          <w:lang w:eastAsia="zh-CN"/>
        </w:rPr>
        <w:sectPr>
          <w:footerReference w:type="default" r:id="rId8"/>
          <w:type w:val="nextPage"/>
          <w:pgSz w:w="11906" w:h="16838"/>
          <w:pgMar w:top="1134" w:right="1474" w:bottom="1134" w:left="1474" w:header="708" w:footer="708" w:gutter="0"/>
          <w:pgNumType w:start="6"/>
          <w:cols w:num="1" w:sep="1" w:space="708"/>
          <w:vAlign w:val="top"/>
          <w:titlePg w:val="0"/>
          <w:docGrid w:linePitch="360" w:charSpace="0"/>
        </w:sectPr>
      </w:pPr>
      <w:r>
        <w:rPr>
          <w:rFonts w:ascii="Times New Roman" w:eastAsia="微软雅黑" w:hAnsi="微软雅黑" w:cs="宋体" w:hint="eastAsia"/>
          <w:sz w:val="24"/>
          <w:lang w:val="en-US" w:eastAsia="zh-CN" w:bidi="ar-SA"/>
        </w:rPr>
        <w:t>产业链下游用户诉求及服务区别较大</w:t>
      </w:r>
    </w:p>
    <w:p>
      <w:pPr>
        <w:pStyle w:val="Normal0"/>
        <w:spacing w:after="260" w:line="360" w:lineRule="auto"/>
      </w:pPr>
      <w:r>
        <w:rPr>
          <w:rFonts w:ascii="微软雅黑" w:eastAsia="微软雅黑" w:hAnsi="微软雅黑" w:cs="微软雅黑" w:hint="eastAsia"/>
          <w:kern w:val="0"/>
          <w:sz w:val="24"/>
          <w:lang w:bidi="ar"/>
        </w:rPr>
        <w:drawing>
          <wp:inline distT="0" distB="0" distL="114300" distR="114300">
            <wp:extent cx="5267325" cy="3086100"/>
            <wp:effectExtent l="0" t="0" r="5715" b="7620"/>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xmlns:r="http://schemas.openxmlformats.org/officeDocument/2006/relationships" r:embed="rId9"/>
                    <a:stretch>
                      <a:fillRect/>
                    </a:stretch>
                  </pic:blipFill>
                  <pic:spPr>
                    <a:xfrm>
                      <a:off x="0" y="0"/>
                      <a:ext cx="5267325" cy="3086100"/>
                    </a:xfrm>
                    <a:prstGeom prst="rect">
                      <a:avLst/>
                    </a:prstGeom>
                    <a:noFill/>
                    <a:ln w="9525">
                      <a:noFill/>
                    </a:ln>
                  </pic:spPr>
                </pic:pic>
              </a:graphicData>
            </a:graphic>
          </wp:inline>
        </w:drawing>
      </w:r>
    </w:p>
    <w:p>
      <w:pPr>
        <w:pStyle w:val="Heading2"/>
        <w:bidi w:val="0"/>
        <w:rPr>
          <w:rFonts w:eastAsia="微软雅黑"/>
          <w:snapToGrid/>
          <w:sz w:val="28"/>
          <w:lang w:val="en-US" w:eastAsia="zh-CN"/>
        </w:rPr>
      </w:pPr>
      <w:bookmarkStart w:id="6" w:name="_Toc17501"/>
      <w:r>
        <w:rPr>
          <w:rFonts w:eastAsia="微软雅黑" w:hint="eastAsia"/>
          <w:b/>
          <w:snapToGrid/>
          <w:sz w:val="28"/>
          <w:lang w:val="en-US" w:eastAsia="zh-CN"/>
        </w:rPr>
        <w:t>(五)、</w:t>
      </w:r>
      <w:r>
        <w:rPr>
          <w:rFonts w:eastAsia="微软雅黑" w:hint="eastAsia"/>
          <w:b/>
          <w:snapToGrid/>
          <w:sz w:val="28"/>
          <w:lang w:val="en-US" w:eastAsia="zh-CN"/>
        </w:rPr>
        <w:t>大功率LED</w:t>
      </w:r>
      <w:r>
        <w:rPr>
          <w:rFonts w:eastAsia="微软雅黑" w:hint="eastAsia"/>
          <w:b/>
          <w:snapToGrid/>
          <w:sz w:val="28"/>
          <w:lang w:val="en-US" w:eastAsia="zh-CN"/>
        </w:rPr>
        <w:t>行业绩显著</w:t>
      </w:r>
      <w:bookmarkEnd w:id="6"/>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行业因其具有物联化、互联化和智能化的特点,所以建设</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行业,重点应关注底层基础设施建设,进而充分发挥</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行业的物联化、互联化和智能化的特点。</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未来,运转高效有序、产业经济充满活力、环境绿色节能、生产品质高效、社区生活尽在掌握都将是</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行业的建设可带来的效应。立足</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行业建设构建完善可靠的信息基础设施和保障体系,为丰富的信息化应用奠定扎实的全网基础，使信息资源得到充分有效利用。信息应用将覆盖社会、经济、环境、生活等各个层面,使</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行业的生产、生活方式得到全面普及与转变,人人都将享受到信息化带来的成果与实惠。</w:t>
      </w:r>
    </w:p>
    <w:p>
      <w:pPr>
        <w:pStyle w:val="Normal0"/>
        <w:spacing w:beforeAutospacing="1" w:after="260" w:afterAutospacing="1" w:line="360" w:lineRule="auto"/>
        <w:rPr>
          <w:rFonts w:ascii="微软雅黑" w:eastAsia="微软雅黑" w:hAnsi="微软雅黑" w:cs="微软雅黑"/>
          <w:lang w:eastAsia="zh-CN"/>
        </w:rPr>
        <w:sectPr>
          <w:footerReference w:type="default" r:id="rId10"/>
          <w:type w:val="nextPage"/>
          <w:pgSz w:w="11906" w:h="16838"/>
          <w:pgMar w:top="1134" w:right="1474" w:bottom="1134" w:left="1474" w:header="708" w:footer="708" w:gutter="0"/>
          <w:pgNumType w:start="7"/>
          <w:cols w:num="1" w:sep="1" w:space="708"/>
          <w:vAlign w:val="top"/>
          <w:titlePg w:val="0"/>
          <w:docGrid w:linePitch="360" w:charSpace="0"/>
        </w:sectPr>
      </w:pPr>
      <w:r>
        <w:rPr>
          <w:rFonts w:ascii="Times New Roman" w:eastAsia="微软雅黑" w:hAnsi="微软雅黑" w:cs="宋体" w:hint="eastAsia"/>
          <w:sz w:val="24"/>
          <w:lang w:val="en-US" w:eastAsia="zh-CN" w:bidi="ar-SA"/>
        </w:rPr>
        <w:t>2018年开始,中央就高度重视营商基础环境建设,围绕产业升级和企业发展的政策持续加码。这些与</w:t>
      </w:r>
      <w:r>
        <w:rPr>
          <w:rFonts w:ascii="Times New Roman" w:eastAsia="微软雅黑" w:hAnsi="微软雅黑" w:cs="宋体" w:hint="eastAsia"/>
          <w:sz w:val="24"/>
          <w:lang w:val="en-US" w:eastAsia="zh-CN" w:bidi="ar-SA"/>
        </w:rPr>
        <w:t>大功率LED</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行业发展密切相关的政策文件中,隐藏着未来3~5年中国经济发展的秘密。在新的市场环境下,不管是厂商还是渠道供应都应该顺应市场发展趋势,同时结合自身特色,制定独特的发展策略。</w:t>
      </w:r>
    </w:p>
    <w:p>
      <w:pPr>
        <w:pStyle w:val="Heading1"/>
        <w:bidi w:val="0"/>
        <w:rPr>
          <w:b/>
          <w:snapToGrid/>
          <w:sz w:val="30"/>
          <w:lang w:val="en-US"/>
        </w:rPr>
      </w:pPr>
      <w:bookmarkStart w:id="7" w:name="_Toc4708"/>
      <w:r>
        <w:rPr>
          <w:rFonts w:eastAsia="微软雅黑" w:hint="eastAsia"/>
          <w:b/>
          <w:snapToGrid/>
          <w:sz w:val="30"/>
          <w:lang w:val="en-US" w:eastAsia="en-US"/>
        </w:rPr>
        <w:t>二、</w:t>
      </w:r>
      <w:r>
        <w:rPr>
          <w:rFonts w:eastAsia="微软雅黑" w:hint="eastAsia"/>
          <w:b/>
          <w:snapToGrid/>
          <w:sz w:val="30"/>
          <w:lang w:val="en-US" w:eastAsia="en-US"/>
        </w:rPr>
        <w:t>大功率LED</w:t>
      </w:r>
      <w:r>
        <w:rPr>
          <w:rFonts w:eastAsia="微软雅黑" w:hint="eastAsia"/>
          <w:b/>
          <w:snapToGrid/>
          <w:sz w:val="30"/>
          <w:lang w:val="en-US" w:eastAsia="en-US"/>
        </w:rPr>
        <w:t>行业(2024-2029)发展趋势预测</w:t>
      </w:r>
      <w:bookmarkEnd w:id="7"/>
    </w:p>
    <w:p>
      <w:pPr>
        <w:pStyle w:val="Heading2"/>
        <w:bidi w:val="0"/>
        <w:rPr>
          <w:rFonts w:eastAsia="微软雅黑"/>
          <w:snapToGrid/>
          <w:sz w:val="28"/>
          <w:lang w:val="en-US"/>
        </w:rPr>
      </w:pPr>
      <w:bookmarkStart w:id="8" w:name="_Toc28605"/>
      <w:r>
        <w:rPr>
          <w:rFonts w:eastAsia="微软雅黑" w:hint="eastAsia"/>
          <w:b/>
          <w:snapToGrid/>
          <w:sz w:val="28"/>
          <w:lang w:val="en-US" w:eastAsia="en-US"/>
        </w:rPr>
        <w:t>(一)、</w:t>
      </w:r>
      <w:r>
        <w:rPr>
          <w:rFonts w:eastAsia="微软雅黑" w:hint="eastAsia"/>
          <w:b/>
          <w:snapToGrid/>
          <w:sz w:val="28"/>
          <w:lang w:val="en-US" w:eastAsia="en-US"/>
        </w:rPr>
        <w:t>大功率LED</w:t>
      </w:r>
      <w:r>
        <w:rPr>
          <w:rFonts w:eastAsia="微软雅黑" w:hint="eastAsia"/>
          <w:b/>
          <w:snapToGrid/>
          <w:sz w:val="28"/>
          <w:lang w:val="en-US" w:eastAsia="en-US"/>
        </w:rPr>
        <w:t>行业当下面临的机会和挑战</w:t>
      </w:r>
      <w:bookmarkEnd w:id="8"/>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在当今激烈的市场竞争环境下，包括分销商在内的国内</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行业企业面临着前所未有的挑战和机遇。</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一方面，在</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行业的竞争下，企业和企业之间展开了肉搏战，价格战已经到了极限，使得</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行业的许多企业难以继续，而那些拥有大腕和大腰的龙头企业也在将他们的手从市场上移开。另一方面，国内</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行业市场的快速增长带来了巨大的市场增长空间。在同样的市场环境下，能够抓住机遇的企业发展迅速，</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行业的一些企业经不起市场的考验，必然会出现整合或发展困难，经营难以持续。</w:t>
      </w:r>
    </w:p>
    <w:p>
      <w:pPr>
        <w:pStyle w:val="Normal0"/>
        <w:spacing w:beforeAutospacing="1" w:after="260" w:afterAutospacing="1" w:line="360" w:lineRule="auto"/>
        <w:rPr>
          <w:rFonts w:ascii="微软雅黑" w:eastAsia="微软雅黑" w:hAnsi="微软雅黑" w:cs="微软雅黑"/>
          <w:lang w:eastAsia="zh-CN"/>
        </w:rPr>
        <w:sectPr>
          <w:footerReference w:type="default" r:id="rId11"/>
          <w:type w:val="nextPage"/>
          <w:pgSz w:w="11906" w:h="16838"/>
          <w:pgMar w:top="1134" w:right="1474" w:bottom="1134" w:left="1474" w:header="708" w:footer="708" w:gutter="0"/>
          <w:pgNumType w:start="8"/>
          <w:cols w:num="1" w:sep="1" w:space="708"/>
          <w:vAlign w:val="top"/>
          <w:titlePg w:val="0"/>
          <w:docGrid w:linePitch="360" w:charSpace="0"/>
        </w:sect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一些龙头企业的优势在于，他们可以通过减少单店规模来接近社区和客户。另一方面，通过门店之间的连锁关系，扩大企业规模，统一企业形象。通过集中采购，共享技术、管理、客户等各种资源，可以有效降低单分散终端销售的运营成本。所以他们有非常大的发展空间。而产品质量的提高，趋势越来越明确，也带来更多的发展空间。然而，目前，国内模式似乎鲜有赢家。大多数是由</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行业的供应商建立的松散产品销售联盟，以推广其产品。这些特许连锁组织只能简单地实现形象的统一和部分产品的集中采购。</w:t>
      </w:r>
    </w:p>
    <w:p>
      <w:pPr>
        <w:pStyle w:val="Heading2"/>
        <w:bidi w:val="0"/>
        <w:rPr>
          <w:rFonts w:eastAsia="微软雅黑"/>
          <w:snapToGrid/>
          <w:sz w:val="28"/>
          <w:lang w:val="en-US" w:eastAsia="zh-CN"/>
        </w:rPr>
      </w:pPr>
      <w:bookmarkStart w:id="9" w:name="_Toc4693"/>
      <w:r>
        <w:rPr>
          <w:rFonts w:eastAsia="微软雅黑" w:hint="eastAsia"/>
          <w:b/>
          <w:snapToGrid/>
          <w:sz w:val="28"/>
          <w:lang w:val="en-US" w:eastAsia="zh-CN"/>
        </w:rPr>
        <w:t>(二)、</w:t>
      </w:r>
      <w:r>
        <w:rPr>
          <w:rFonts w:eastAsia="微软雅黑" w:hint="eastAsia"/>
          <w:b/>
          <w:snapToGrid/>
          <w:sz w:val="28"/>
          <w:lang w:val="en-US" w:eastAsia="zh-CN"/>
        </w:rPr>
        <w:t>大功率LED</w:t>
      </w:r>
      <w:r>
        <w:rPr>
          <w:rFonts w:eastAsia="微软雅黑" w:hint="eastAsia"/>
          <w:b/>
          <w:snapToGrid/>
          <w:sz w:val="28"/>
          <w:lang w:val="en-US" w:eastAsia="zh-CN"/>
        </w:rPr>
        <w:t>行业经营理念快速转变的意义</w:t>
      </w:r>
      <w:bookmarkEnd w:id="9"/>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一个成功的</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商业模式，首先要有明确的定位和思路。市场定位必须准确，我们应该冷静地分析自己的优势和劣势、机会和威胁。要有明确的发展思路和成熟的战略战术。在市场成熟之前，我们应该先发制人，迅速改变经营思路，抓住第一个机会。</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在</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业务流程的思维转变方面，我们的业务模式应该是灵活的。走特色经营之路，即差异化经营战略。为了保持持续创新，我们应该在业务上与竞争对手形成明显的差异，而这种差异正是客户所需要的。我们应该习惯于学习如何更好地满足最终用户的需求，同时满足网络单元用户的需求。</w:t>
      </w:r>
    </w:p>
    <w:p>
      <w:pPr>
        <w:pStyle w:val="Heading2"/>
        <w:bidi w:val="0"/>
        <w:rPr>
          <w:rFonts w:eastAsia="微软雅黑"/>
          <w:snapToGrid/>
          <w:sz w:val="28"/>
          <w:lang w:val="en-US" w:eastAsia="zh-CN"/>
        </w:rPr>
      </w:pPr>
      <w:bookmarkStart w:id="10" w:name="_Toc2006"/>
      <w:r>
        <w:rPr>
          <w:rFonts w:eastAsia="微软雅黑" w:hint="eastAsia"/>
          <w:b/>
          <w:snapToGrid/>
          <w:sz w:val="28"/>
          <w:lang w:val="en-US" w:eastAsia="zh-CN"/>
        </w:rPr>
        <w:t>(三)、整合</w:t>
      </w:r>
      <w:r>
        <w:rPr>
          <w:rFonts w:eastAsia="微软雅黑" w:hint="eastAsia"/>
          <w:b/>
          <w:snapToGrid/>
          <w:sz w:val="28"/>
          <w:lang w:val="en-US" w:eastAsia="zh-CN"/>
        </w:rPr>
        <w:t>大功率LED</w:t>
      </w:r>
      <w:r>
        <w:rPr>
          <w:rFonts w:eastAsia="微软雅黑" w:hint="eastAsia"/>
          <w:b/>
          <w:snapToGrid/>
          <w:sz w:val="28"/>
          <w:lang w:val="en-US" w:eastAsia="zh-CN"/>
        </w:rPr>
        <w:t>行业的技术服务</w:t>
      </w:r>
      <w:bookmarkEnd w:id="10"/>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转变经营理念是走</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行业经营之路的前提。然而，只有将概念转化为行动，它才能最具说服力。在这方面，我们需要在技术和服务方面做出更多努力，以迎接</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行业新时代的到来。在技术和服务方面，首先要建立完善的信息管理体系。包括新产品信息、技术信息、竞争对手信息、客户信息、市场信息等，并对收集到的信息进行及时分析、处理和沟通。</w:t>
      </w:r>
    </w:p>
    <w:p>
      <w:pPr>
        <w:pStyle w:val="Heading2"/>
        <w:bidi w:val="0"/>
        <w:rPr>
          <w:rFonts w:eastAsia="微软雅黑"/>
          <w:snapToGrid/>
          <w:sz w:val="28"/>
          <w:lang w:val="en-US" w:eastAsia="zh-CN"/>
        </w:rPr>
      </w:pPr>
      <w:bookmarkStart w:id="11" w:name="_Toc10209"/>
      <w:r>
        <w:rPr>
          <w:rFonts w:eastAsia="微软雅黑" w:hint="eastAsia"/>
          <w:b/>
          <w:snapToGrid/>
          <w:sz w:val="28"/>
          <w:lang w:val="en-US" w:eastAsia="zh-CN"/>
        </w:rPr>
        <w:t>(四)、迅速转变</w:t>
      </w:r>
      <w:r>
        <w:rPr>
          <w:rFonts w:eastAsia="微软雅黑" w:hint="eastAsia"/>
          <w:b/>
          <w:snapToGrid/>
          <w:sz w:val="28"/>
          <w:lang w:val="en-US" w:eastAsia="zh-CN"/>
        </w:rPr>
        <w:t>大功率LED</w:t>
      </w:r>
      <w:r>
        <w:rPr>
          <w:rFonts w:eastAsia="微软雅黑" w:hint="eastAsia"/>
          <w:b/>
          <w:snapToGrid/>
          <w:sz w:val="28"/>
          <w:lang w:val="en-US" w:eastAsia="zh-CN"/>
        </w:rPr>
        <w:t>行业企业的增长动力</w:t>
      </w:r>
      <w:bookmarkEnd w:id="11"/>
    </w:p>
    <w:p>
      <w:pPr>
        <w:pStyle w:val="Normal0"/>
        <w:spacing w:beforeAutospacing="1" w:after="260" w:afterAutospacing="1" w:line="360" w:lineRule="auto"/>
        <w:rPr>
          <w:rFonts w:ascii="微软雅黑" w:eastAsia="微软雅黑" w:hAnsi="微软雅黑" w:cs="微软雅黑"/>
          <w:lang w:eastAsia="zh-CN"/>
        </w:rPr>
        <w:sectPr>
          <w:footerReference w:type="default" r:id="rId12"/>
          <w:type w:val="nextPage"/>
          <w:pgSz w:w="11906" w:h="16838"/>
          <w:pgMar w:top="1134" w:right="1474" w:bottom="1134" w:left="1474" w:header="708" w:footer="708" w:gutter="0"/>
          <w:pgNumType w:start="9"/>
          <w:cols w:num="1" w:sep="1" w:space="708"/>
          <w:vAlign w:val="top"/>
          <w:titlePg w:val="0"/>
          <w:docGrid w:linePitch="360" w:charSpace="0"/>
        </w:sect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行业企业应当建立完善的内部管理制度和各项工作流程。加强现场管理的重要性，严格执行完整的内部管理制度，是</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行业企业发展的基础;健全科学的工作流程是企业正常运营的前提;严格的现场管理是企业工作标准的体现。</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有效地从“销售产品”转变为“销售服务”。</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行业企业的差异化经营，只能从服务上取得成效。我们应该充分认识到，产品可以创造价值和利润，服务可以创造更高的价值和更大的利润。然而，随着</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行业的进一步成熟和发展，行业竞争将日趋激烈。经营管理不善，行业利润下降，将淘汰一大批经营者。具有实力、技术、管理和战略眼光的大型</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行业企业将在激烈的市场竞争中脱颖而出。</w:t>
      </w:r>
    </w:p>
    <w:p>
      <w:pPr>
        <w:pStyle w:val="Heading1"/>
        <w:bidi w:val="0"/>
        <w:rPr>
          <w:b/>
          <w:snapToGrid/>
          <w:sz w:val="30"/>
          <w:lang w:val="en-US"/>
        </w:rPr>
      </w:pPr>
      <w:bookmarkStart w:id="12" w:name="_Toc15559"/>
      <w:r>
        <w:rPr>
          <w:rFonts w:eastAsia="微软雅黑" w:hint="eastAsia"/>
          <w:b/>
          <w:snapToGrid/>
          <w:sz w:val="30"/>
          <w:lang w:val="en-US" w:eastAsia="en-US"/>
        </w:rPr>
        <w:t>三、</w:t>
      </w:r>
      <w:r>
        <w:rPr>
          <w:rFonts w:eastAsia="微软雅黑" w:hint="eastAsia"/>
          <w:b/>
          <w:snapToGrid/>
          <w:sz w:val="30"/>
          <w:lang w:val="en-US" w:eastAsia="en-US"/>
        </w:rPr>
        <w:t>大功率LED</w:t>
      </w:r>
      <w:r>
        <w:rPr>
          <w:rFonts w:eastAsia="微软雅黑" w:hint="eastAsia"/>
          <w:b/>
          <w:snapToGrid/>
          <w:sz w:val="30"/>
          <w:lang w:val="en-US" w:eastAsia="en-US"/>
        </w:rPr>
        <w:t>行业企业差异化突破战略</w:t>
      </w:r>
      <w:bookmarkEnd w:id="12"/>
    </w:p>
    <w:p>
      <w:pPr>
        <w:pStyle w:val="Heading2"/>
        <w:bidi w:val="0"/>
        <w:rPr>
          <w:rFonts w:eastAsia="微软雅黑"/>
          <w:snapToGrid/>
          <w:sz w:val="28"/>
          <w:lang w:val="en-US"/>
        </w:rPr>
      </w:pPr>
      <w:bookmarkStart w:id="13" w:name="_Toc31474"/>
      <w:r>
        <w:rPr>
          <w:rFonts w:eastAsia="微软雅黑" w:hint="eastAsia"/>
          <w:b/>
          <w:snapToGrid/>
          <w:sz w:val="28"/>
          <w:lang w:val="en-US" w:eastAsia="en-US"/>
        </w:rPr>
        <w:t>(一)、</w:t>
      </w:r>
      <w:r>
        <w:rPr>
          <w:rFonts w:eastAsia="微软雅黑" w:hint="eastAsia"/>
          <w:b/>
          <w:snapToGrid/>
          <w:sz w:val="28"/>
          <w:lang w:val="en-US" w:eastAsia="en-US"/>
        </w:rPr>
        <w:t>大功率LED</w:t>
      </w:r>
      <w:r>
        <w:rPr>
          <w:rFonts w:eastAsia="微软雅黑" w:hint="eastAsia"/>
          <w:b/>
          <w:snapToGrid/>
          <w:sz w:val="28"/>
          <w:lang w:val="en-US" w:eastAsia="en-US"/>
        </w:rPr>
        <w:t>行业产品差异化获取“商机”</w:t>
      </w:r>
      <w:bookmarkEnd w:id="13"/>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行业中的产品差异化是指产品特性、性能、一致性、耐用性、可靠性、易于维修、风格和设计的差异。对于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竞争者来说，产品的核心价值基本相同，但在性能和质量上有所不同。企业要在满足客户基本需求的前提下，不断创新，满足客户的个性化需求，创造更多商机。为企业实施产品差异化，就是根据客户的个性化需求，进行有针对性的产品开发、生产和销售，实现产品使用功能的差异化，满足客户的个性化需求，在实现的同时为客户创造最大利益。制造商自身的产品差异化可以进一步细分为：</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(1)</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行业表现分化。根据客户对产品的不同需求，进一步细分市场，以满足客户的个性化需求。</w:t>
      </w:r>
    </w:p>
    <w:p>
      <w:pPr>
        <w:pStyle w:val="Normal0"/>
        <w:spacing w:beforeAutospacing="1" w:after="260" w:afterAutospacing="1" w:line="360" w:lineRule="auto"/>
        <w:rPr>
          <w:rFonts w:ascii="微软雅黑" w:eastAsia="微软雅黑" w:hAnsi="微软雅黑" w:cs="微软雅黑"/>
          <w:lang w:eastAsia="zh-CN"/>
        </w:rPr>
        <w:sectPr>
          <w:footerReference w:type="default" r:id="rId13"/>
          <w:type w:val="nextPage"/>
          <w:pgSz w:w="11906" w:h="16838"/>
          <w:pgMar w:top="1134" w:right="1474" w:bottom="1134" w:left="1474" w:header="708" w:footer="708" w:gutter="0"/>
          <w:pgNumType w:start="10"/>
          <w:cols w:num="1" w:sep="1" w:space="708"/>
          <w:vAlign w:val="top"/>
          <w:titlePg w:val="0"/>
          <w:docGrid w:linePitch="360" w:charSpace="0"/>
        </w:sectPr>
      </w:pPr>
      <w:r>
        <w:rPr>
          <w:rFonts w:ascii="Times New Roman" w:eastAsia="微软雅黑" w:hAnsi="微软雅黑" w:cs="宋体" w:hint="eastAsia"/>
          <w:sz w:val="24"/>
          <w:lang w:val="en-US" w:eastAsia="zh-CN" w:bidi="ar-SA"/>
        </w:rPr>
        <w:t>(2)</w:t>
      </w:r>
      <w:r>
        <w:rPr>
          <w:rFonts w:ascii="Times New Roman" w:eastAsia="微软雅黑" w:hAnsi="微软雅黑" w:cs="宋体" w:hint="eastAsia"/>
          <w:sz w:val="24"/>
          <w:lang w:val="en-US" w:eastAsia="zh-CN" w:bidi="ar-SA"/>
        </w:rPr>
        <w:t>大功率LED</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行业品种差异化。利用不同产品之间的价格波动差异进行差异化营销。密切关注市场变化，抢抓市场先机，动态优化销售品种结构，多销售高附加值产品和阶段性高价产品。这不仅减轻了市场压力，而且实现了更好的销售价格，创造了更多的品种效益。</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(3)</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行业规范是有区别的。在满足客户个性化需求的同时，也实现了整体销售价格的提升。</w:t>
      </w:r>
    </w:p>
    <w:p>
      <w:pPr>
        <w:pStyle w:val="Heading2"/>
        <w:bidi w:val="0"/>
        <w:rPr>
          <w:rFonts w:eastAsia="微软雅黑"/>
          <w:snapToGrid/>
          <w:sz w:val="28"/>
          <w:lang w:val="en-US" w:eastAsia="zh-CN"/>
        </w:rPr>
      </w:pPr>
      <w:bookmarkStart w:id="14" w:name="_Toc30217"/>
      <w:r>
        <w:rPr>
          <w:rFonts w:eastAsia="微软雅黑" w:hint="eastAsia"/>
          <w:b/>
          <w:snapToGrid/>
          <w:sz w:val="28"/>
          <w:lang w:val="en-US" w:eastAsia="zh-CN"/>
        </w:rPr>
        <w:t>(二)、</w:t>
      </w:r>
      <w:r>
        <w:rPr>
          <w:rFonts w:eastAsia="微软雅黑" w:hint="eastAsia"/>
          <w:b/>
          <w:snapToGrid/>
          <w:sz w:val="28"/>
          <w:lang w:val="en-US" w:eastAsia="zh-CN"/>
        </w:rPr>
        <w:t>大功率LED</w:t>
      </w:r>
      <w:r>
        <w:rPr>
          <w:rFonts w:eastAsia="微软雅黑" w:hint="eastAsia"/>
          <w:b/>
          <w:snapToGrid/>
          <w:sz w:val="28"/>
          <w:lang w:val="en-US" w:eastAsia="zh-CN"/>
        </w:rPr>
        <w:t>行业市场分化赢得“商机”</w:t>
      </w:r>
      <w:bookmarkEnd w:id="14"/>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市场差异化是指产品销售条件、销售环境等特定市场运行因素所产生的差异，包括销售价格差异、分销差异、市场细分差异、消费习惯差异等。细分细分市场，把握差异，企业才能不断扩大市场份额，实现更好的销售价格。</w:t>
      </w:r>
    </w:p>
    <w:p>
      <w:pPr>
        <w:pStyle w:val="Heading2"/>
        <w:bidi w:val="0"/>
        <w:rPr>
          <w:rFonts w:eastAsia="微软雅黑"/>
          <w:snapToGrid/>
          <w:sz w:val="28"/>
          <w:lang w:val="en-US" w:eastAsia="zh-CN"/>
        </w:rPr>
      </w:pPr>
      <w:bookmarkStart w:id="15" w:name="_Toc8043"/>
      <w:r>
        <w:rPr>
          <w:rFonts w:eastAsia="微软雅黑" w:hint="eastAsia"/>
          <w:b/>
          <w:snapToGrid/>
          <w:sz w:val="28"/>
          <w:lang w:val="en-US" w:eastAsia="zh-CN"/>
        </w:rPr>
        <w:t>(三)、以</w:t>
      </w:r>
      <w:r>
        <w:rPr>
          <w:rFonts w:eastAsia="微软雅黑" w:hint="eastAsia"/>
          <w:b/>
          <w:snapToGrid/>
          <w:sz w:val="28"/>
          <w:lang w:val="en-US" w:eastAsia="zh-CN"/>
        </w:rPr>
        <w:t>大功率LED</w:t>
      </w:r>
      <w:r>
        <w:rPr>
          <w:rFonts w:eastAsia="微软雅黑" w:hint="eastAsia"/>
          <w:b/>
          <w:snapToGrid/>
          <w:sz w:val="28"/>
          <w:lang w:val="en-US" w:eastAsia="zh-CN"/>
        </w:rPr>
        <w:t>行业服务差异化“抓住”商机</w:t>
      </w:r>
      <w:bookmarkEnd w:id="15"/>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为了更好更有效地服务客户，我们在</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服务中对客户进行差异化管理，利用重点资源匹配重点客户，有效提高服务效率和服务质量。将客户分为VIP服务客户和一般服务客户，为VIP服务客户组建VIP客户服务团队，为他们提供技术、业务、售后服务多对一的服务，并进行联合定期回访，了解客户的期望和需求，提供最优质的服务。对于一般服务客户，按照服务体系和程序提供定期响应服务。同时，关注客户的个性化需求，为下游客户提供增值服务，从而在企业与下游客户之间建立“双赢”的价值链。</w:t>
      </w:r>
    </w:p>
    <w:p>
      <w:pPr>
        <w:pStyle w:val="Heading2"/>
        <w:bidi w:val="0"/>
        <w:rPr>
          <w:rFonts w:eastAsia="微软雅黑"/>
          <w:snapToGrid/>
          <w:sz w:val="28"/>
          <w:lang w:val="en-US" w:eastAsia="zh-CN"/>
        </w:rPr>
      </w:pPr>
      <w:bookmarkStart w:id="16" w:name="_Toc24831"/>
      <w:r>
        <w:rPr>
          <w:rFonts w:eastAsia="微软雅黑" w:hint="eastAsia"/>
          <w:b/>
          <w:snapToGrid/>
          <w:sz w:val="28"/>
          <w:lang w:val="en-US" w:eastAsia="zh-CN"/>
        </w:rPr>
        <w:t>(四)、用</w:t>
      </w:r>
      <w:r>
        <w:rPr>
          <w:rFonts w:eastAsia="微软雅黑" w:hint="eastAsia"/>
          <w:b/>
          <w:snapToGrid/>
          <w:sz w:val="28"/>
          <w:lang w:val="en-US" w:eastAsia="zh-CN"/>
        </w:rPr>
        <w:t>大功率LED</w:t>
      </w:r>
      <w:r>
        <w:rPr>
          <w:rFonts w:eastAsia="微软雅黑" w:hint="eastAsia"/>
          <w:b/>
          <w:snapToGrid/>
          <w:sz w:val="28"/>
          <w:lang w:val="en-US" w:eastAsia="zh-CN"/>
        </w:rPr>
        <w:t>行业客户差异化“抓住”商机</w:t>
      </w:r>
      <w:bookmarkEnd w:id="16"/>
    </w:p>
    <w:p>
      <w:pPr>
        <w:pStyle w:val="Normal0"/>
        <w:spacing w:beforeAutospacing="1" w:after="260" w:afterAutospacing="1" w:line="360" w:lineRule="auto"/>
        <w:rPr>
          <w:rFonts w:ascii="微软雅黑" w:eastAsia="微软雅黑" w:hAnsi="微软雅黑" w:cs="微软雅黑"/>
          <w:lang w:eastAsia="zh-CN"/>
        </w:rPr>
        <w:sectPr>
          <w:footerReference w:type="default" r:id="rId14"/>
          <w:type w:val="nextPage"/>
          <w:pgSz w:w="11906" w:h="16838"/>
          <w:pgMar w:top="1134" w:right="1474" w:bottom="1134" w:left="1474" w:header="708" w:footer="708" w:gutter="0"/>
          <w:pgNumType w:start="11"/>
          <w:cols w:num="1" w:sep="1" w:space="708"/>
          <w:vAlign w:val="top"/>
          <w:titlePg w:val="0"/>
          <w:docGrid w:linePitch="360" w:charSpace="0"/>
        </w:sectPr>
      </w:pP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不同的经销商有不同的销售能力和不同的销售模式。针对这种情况，对客户进行评价评估，并在此基础上对客户进行差异化管理，对不同的客户给予相应的资源支持。同时，根据不同客户的实际经营情况，如经营方式、库存情况等，有针对性地指导优化厂商互动、协作与沟通，共同维护</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行业市场的一侧。</w:t>
      </w:r>
    </w:p>
    <w:p>
      <w:pPr>
        <w:pStyle w:val="Heading2"/>
        <w:bidi w:val="0"/>
        <w:rPr>
          <w:rFonts w:eastAsia="微软雅黑"/>
          <w:snapToGrid/>
          <w:sz w:val="28"/>
          <w:lang w:val="en-US" w:eastAsia="zh-CN"/>
        </w:rPr>
      </w:pPr>
      <w:bookmarkStart w:id="17" w:name="_Toc31241"/>
      <w:r>
        <w:rPr>
          <w:rFonts w:eastAsia="微软雅黑" w:hint="eastAsia"/>
          <w:b/>
          <w:snapToGrid/>
          <w:sz w:val="28"/>
          <w:lang w:val="en-US" w:eastAsia="zh-CN"/>
        </w:rPr>
        <w:t>(五)、以</w:t>
      </w:r>
      <w:r>
        <w:rPr>
          <w:rFonts w:eastAsia="微软雅黑" w:hint="eastAsia"/>
          <w:b/>
          <w:snapToGrid/>
          <w:sz w:val="28"/>
          <w:lang w:val="en-US" w:eastAsia="zh-CN"/>
        </w:rPr>
        <w:t>大功率LED</w:t>
      </w:r>
      <w:r>
        <w:rPr>
          <w:rFonts w:eastAsia="微软雅黑" w:hint="eastAsia"/>
          <w:b/>
          <w:snapToGrid/>
          <w:sz w:val="28"/>
          <w:lang w:val="en-US" w:eastAsia="zh-CN"/>
        </w:rPr>
        <w:t>行业渠道差异化“争取”商机</w:t>
      </w:r>
      <w:bookmarkEnd w:id="17"/>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现代企业的竞争不再是一个企业和另一个企业的竞争，而是一个价值链和另一个价值链的竞争。因此，关注客户的具体要求，通过提升渠道客户买方价值链的竞争优势，建立整个价值链的竞争优势(差异化)，这就是渠道差异化的本质。识别</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渠道的差异，建立适合产品特点和业务条件的销售渠道，是企业销售部门的一项非常重要的工作。在充分发挥代理销售主渠道作用的同时，适度加快直销渠道发展。加强与大型终端客户和厂商合作，建立多层次、更具市场竞争力的销售渠道。同时，时刻关注期货市场的变化，充分利用期货市场的避险功能，有效规避市场价格下跌的风险。</w:t>
      </w:r>
    </w:p>
    <w:p>
      <w:pPr>
        <w:pStyle w:val="Heading1"/>
        <w:bidi w:val="0"/>
        <w:rPr>
          <w:b/>
          <w:snapToGrid/>
          <w:sz w:val="30"/>
          <w:lang w:val="en-US"/>
        </w:rPr>
      </w:pPr>
      <w:bookmarkStart w:id="18" w:name="_Toc4300"/>
      <w:r>
        <w:rPr>
          <w:rFonts w:eastAsia="微软雅黑" w:hint="eastAsia"/>
          <w:b/>
          <w:snapToGrid/>
          <w:sz w:val="30"/>
          <w:lang w:val="en-US" w:eastAsia="en-US"/>
        </w:rPr>
        <w:t>四、2024-2029年</w:t>
      </w:r>
      <w:r>
        <w:rPr>
          <w:rFonts w:eastAsia="微软雅黑" w:hint="eastAsia"/>
          <w:b/>
          <w:snapToGrid/>
          <w:sz w:val="30"/>
          <w:lang w:val="en-US" w:eastAsia="en-US"/>
        </w:rPr>
        <w:t>大功率LED</w:t>
      </w:r>
      <w:r>
        <w:rPr>
          <w:rFonts w:eastAsia="微软雅黑" w:hint="eastAsia"/>
          <w:b/>
          <w:snapToGrid/>
          <w:sz w:val="30"/>
          <w:lang w:val="en-US" w:eastAsia="en-US"/>
        </w:rPr>
        <w:t>行业企业市场突破具体策略</w:t>
      </w:r>
      <w:bookmarkEnd w:id="18"/>
    </w:p>
    <w:p>
      <w:pPr>
        <w:pStyle w:val="Heading2"/>
        <w:bidi w:val="0"/>
        <w:rPr>
          <w:rFonts w:eastAsia="微软雅黑"/>
          <w:snapToGrid/>
          <w:sz w:val="28"/>
          <w:lang w:val="en-US"/>
        </w:rPr>
      </w:pPr>
      <w:bookmarkStart w:id="19" w:name="_Toc30032"/>
      <w:r>
        <w:rPr>
          <w:rFonts w:eastAsia="微软雅黑" w:hint="eastAsia"/>
          <w:b/>
          <w:snapToGrid/>
          <w:sz w:val="28"/>
          <w:lang w:val="en-US" w:eastAsia="en-US"/>
        </w:rPr>
        <w:t>(一)、密切关注竞争对手的策略，提高</w:t>
      </w:r>
      <w:r>
        <w:rPr>
          <w:rFonts w:eastAsia="微软雅黑" w:hint="eastAsia"/>
          <w:b/>
          <w:snapToGrid/>
          <w:sz w:val="28"/>
          <w:lang w:val="en-US" w:eastAsia="en-US"/>
        </w:rPr>
        <w:t>大功率LED</w:t>
      </w:r>
      <w:r>
        <w:rPr>
          <w:rFonts w:eastAsia="微软雅黑" w:hint="eastAsia"/>
          <w:b/>
          <w:snapToGrid/>
          <w:sz w:val="28"/>
          <w:lang w:val="en-US" w:eastAsia="en-US"/>
        </w:rPr>
        <w:t>行业产品在行业内的竞争力</w:t>
      </w:r>
      <w:bookmarkEnd w:id="19"/>
    </w:p>
    <w:p>
      <w:pPr>
        <w:pStyle w:val="Normal0"/>
        <w:spacing w:beforeAutospacing="1" w:after="260" w:afterAutospacing="1" w:line="360" w:lineRule="auto"/>
        <w:rPr>
          <w:rFonts w:ascii="微软雅黑" w:eastAsia="微软雅黑" w:hAnsi="微软雅黑" w:cs="微软雅黑"/>
          <w:lang w:eastAsia="zh-CN"/>
        </w:rPr>
        <w:sectPr>
          <w:footerReference w:type="default" r:id="rId15"/>
          <w:type w:val="nextPage"/>
          <w:pgSz w:w="11906" w:h="16838"/>
          <w:pgMar w:top="1134" w:right="1474" w:bottom="1134" w:left="1474" w:header="708" w:footer="708" w:gutter="0"/>
          <w:pgNumType w:start="12"/>
          <w:cols w:num="1" w:sep="1" w:space="708"/>
          <w:vAlign w:val="top"/>
          <w:titlePg w:val="0"/>
          <w:docGrid w:linePitch="360" w:charSpace="0"/>
        </w:sectPr>
      </w:pPr>
      <w:r>
        <w:rPr>
          <w:rFonts w:ascii="Times New Roman" w:eastAsia="微软雅黑" w:hAnsi="微软雅黑" w:cs="宋体" w:hint="eastAsia"/>
          <w:sz w:val="24"/>
          <w:lang w:val="en-US" w:eastAsia="zh-CN" w:bidi="ar-SA"/>
        </w:rPr>
        <w:t>迈克尔·波特指出，“竞争优势是公司在竞争激烈的市场中行为收益的核心”。一个企业在激烈的市场竞争中能否获得比竞争对手更有利的竞争优势，是企业生存和发展的关键。目前，企业可以围绕第一战略，尽快提高</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行业产品的竞争力，尽量缩小与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行业产品、质量、服务、营销策略等方面的差距，努力做到实现战术自我创新。</w:t>
      </w:r>
    </w:p>
    <w:p>
      <w:pPr>
        <w:pStyle w:val="Heading2"/>
        <w:bidi w:val="0"/>
        <w:rPr>
          <w:rFonts w:eastAsia="微软雅黑"/>
          <w:snapToGrid/>
          <w:sz w:val="28"/>
          <w:lang w:val="en-US" w:eastAsia="zh-CN"/>
        </w:rPr>
      </w:pPr>
      <w:bookmarkStart w:id="20" w:name="_Toc8716"/>
      <w:r>
        <w:rPr>
          <w:rFonts w:eastAsia="微软雅黑" w:hint="eastAsia"/>
          <w:b/>
          <w:snapToGrid/>
          <w:sz w:val="28"/>
          <w:lang w:val="en-US" w:eastAsia="zh-CN"/>
        </w:rPr>
        <w:t>(二)、使用</w:t>
      </w:r>
      <w:r>
        <w:rPr>
          <w:rFonts w:eastAsia="微软雅黑" w:hint="eastAsia"/>
          <w:b/>
          <w:snapToGrid/>
          <w:sz w:val="28"/>
          <w:lang w:val="en-US" w:eastAsia="zh-CN"/>
        </w:rPr>
        <w:t>大功率LED</w:t>
      </w:r>
      <w:r>
        <w:rPr>
          <w:rFonts w:eastAsia="微软雅黑" w:hint="eastAsia"/>
          <w:b/>
          <w:snapToGrid/>
          <w:sz w:val="28"/>
          <w:lang w:val="en-US" w:eastAsia="zh-CN"/>
        </w:rPr>
        <w:t>行业市场渗透策略，不断开发新客户</w:t>
      </w:r>
      <w:bookmarkEnd w:id="20"/>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对于成功开发的</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产品，我们将不断提高产品质量，降低产品成本，提高服务质量，采取灵活的定价策略来增加竞争力，从而扩大产品在现有市场的销售，鼓励现有客户购买更多公司产品，同时也吸引竞争对手的客户购买本公司产品，或刺激未使用本公司产品的客户加入购买者行列。</w:t>
      </w:r>
    </w:p>
    <w:p>
      <w:pPr>
        <w:pStyle w:val="Heading2"/>
        <w:bidi w:val="0"/>
        <w:rPr>
          <w:rFonts w:eastAsia="微软雅黑"/>
          <w:snapToGrid/>
          <w:sz w:val="28"/>
          <w:lang w:val="en-US" w:eastAsia="zh-CN"/>
        </w:rPr>
      </w:pPr>
      <w:bookmarkStart w:id="21" w:name="_Toc20210"/>
      <w:r>
        <w:rPr>
          <w:rFonts w:eastAsia="微软雅黑" w:hint="eastAsia"/>
          <w:b/>
          <w:snapToGrid/>
          <w:sz w:val="28"/>
          <w:lang w:val="en-US" w:eastAsia="zh-CN"/>
        </w:rPr>
        <w:t>(三)、实施</w:t>
      </w:r>
      <w:r>
        <w:rPr>
          <w:rFonts w:eastAsia="微软雅黑" w:hint="eastAsia"/>
          <w:b/>
          <w:snapToGrid/>
          <w:sz w:val="28"/>
          <w:lang w:val="en-US" w:eastAsia="zh-CN"/>
        </w:rPr>
        <w:t>大功率LED</w:t>
      </w:r>
      <w:r>
        <w:rPr>
          <w:rFonts w:eastAsia="微软雅黑" w:hint="eastAsia"/>
          <w:b/>
          <w:snapToGrid/>
          <w:sz w:val="28"/>
          <w:lang w:val="en-US" w:eastAsia="zh-CN"/>
        </w:rPr>
        <w:t>行业市场发展战略，不断开拓各类市场创新源</w:t>
      </w:r>
      <w:bookmarkEnd w:id="21"/>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企业要密切关注</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行业市场的消费需求趋势，进行市场开拓，不断开拓各种市场创新源。</w:t>
      </w:r>
    </w:p>
    <w:p>
      <w:pPr>
        <w:pStyle w:val="Heading2"/>
        <w:bidi w:val="0"/>
        <w:rPr>
          <w:rFonts w:eastAsia="微软雅黑"/>
          <w:snapToGrid/>
          <w:sz w:val="28"/>
          <w:lang w:val="en-US" w:eastAsia="zh-CN"/>
        </w:rPr>
      </w:pPr>
      <w:bookmarkStart w:id="22" w:name="_Toc10532"/>
      <w:r>
        <w:rPr>
          <w:rFonts w:eastAsia="微软雅黑" w:hint="eastAsia"/>
          <w:b/>
          <w:snapToGrid/>
          <w:sz w:val="28"/>
          <w:lang w:val="en-US" w:eastAsia="zh-CN"/>
        </w:rPr>
        <w:t>(四)、不断提高产品质量，建立覆盖完善的服务体系</w:t>
      </w:r>
      <w:bookmarkEnd w:id="22"/>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树立用户至上观，即从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行业产品的研发、生产、销售环节，尽可能将可预见的用户“不满意”因素从产品周期中剔除。同时，通过服务延伸，完善产品质量跟踪、反馈、调整体系。只有将</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行业营销策略延伸到影响客户的价值链，客户才能获得更多利益，也可以增加产品的吸引力和客户忠诚度。</w:t>
      </w:r>
    </w:p>
    <w:p>
      <w:pPr>
        <w:pStyle w:val="Heading2"/>
        <w:bidi w:val="0"/>
        <w:rPr>
          <w:rFonts w:eastAsia="微软雅黑"/>
          <w:snapToGrid/>
          <w:sz w:val="28"/>
          <w:lang w:val="en-US" w:eastAsia="zh-CN"/>
        </w:rPr>
      </w:pPr>
      <w:bookmarkStart w:id="23" w:name="_Toc18764"/>
      <w:r>
        <w:rPr>
          <w:rFonts w:eastAsia="微软雅黑" w:hint="eastAsia"/>
          <w:b/>
          <w:snapToGrid/>
          <w:sz w:val="28"/>
          <w:lang w:val="en-US" w:eastAsia="zh-CN"/>
        </w:rPr>
        <w:t>(五)、实施线上线下融合，深化</w:t>
      </w:r>
      <w:r>
        <w:rPr>
          <w:rFonts w:eastAsia="微软雅黑" w:hint="eastAsia"/>
          <w:b/>
          <w:snapToGrid/>
          <w:sz w:val="28"/>
          <w:lang w:val="en-US" w:eastAsia="zh-CN"/>
        </w:rPr>
        <w:t>大功率LED</w:t>
      </w:r>
      <w:r>
        <w:rPr>
          <w:rFonts w:eastAsia="微软雅黑" w:hint="eastAsia"/>
          <w:b/>
          <w:snapToGrid/>
          <w:sz w:val="28"/>
          <w:lang w:val="en-US" w:eastAsia="zh-CN"/>
        </w:rPr>
        <w:t>行业国内外市场拓展</w:t>
      </w:r>
      <w:bookmarkEnd w:id="23"/>
    </w:p>
    <w:p>
      <w:pPr>
        <w:pStyle w:val="Normal0"/>
        <w:spacing w:beforeAutospacing="1" w:after="260" w:afterAutospacing="1" w:line="360" w:lineRule="auto"/>
        <w:rPr>
          <w:rFonts w:ascii="微软雅黑" w:eastAsia="微软雅黑" w:hAnsi="微软雅黑" w:cs="微软雅黑"/>
          <w:lang w:eastAsia="zh-CN"/>
        </w:rPr>
        <w:sectPr>
          <w:footerReference w:type="default" r:id="rId16"/>
          <w:type w:val="nextPage"/>
          <w:pgSz w:w="11906" w:h="16838"/>
          <w:pgMar w:top="1134" w:right="1474" w:bottom="1134" w:left="1474" w:header="708" w:footer="708" w:gutter="0"/>
          <w:pgNumType w:start="13"/>
          <w:cols w:num="1" w:sep="1" w:space="708"/>
          <w:vAlign w:val="top"/>
          <w:titlePg w:val="0"/>
          <w:docGrid w:linePitch="360" w:charSpace="0"/>
        </w:sectPr>
      </w:pPr>
      <w:r>
        <w:rPr>
          <w:rFonts w:ascii="Times New Roman" w:eastAsia="微软雅黑" w:hAnsi="微软雅黑" w:cs="宋体" w:hint="eastAsia"/>
          <w:sz w:val="24"/>
          <w:lang w:val="en-US" w:eastAsia="zh-CN" w:bidi="ar-SA"/>
        </w:rPr>
        <w:t>电子商务市场具有全球化、交易连续性、成本低、资源集约化、信息化和用户量化等优势。不仅可以帮助企业快速的调整发展决策和指导生产计划，还可以帮助传统制造充分挖掘线上线下可用资源，快速接收用户反馈信息，为客户提供快速的产品开发和迭代服务，响应市场需求，保持竞争优势。因此，建议</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行业企业在经营管理中大力实施电子商务战略，实施线上线下融合，深度拓展国内外市场。</w:t>
      </w:r>
    </w:p>
    <w:p>
      <w:pPr>
        <w:pStyle w:val="Heading2"/>
        <w:bidi w:val="0"/>
        <w:rPr>
          <w:rFonts w:eastAsia="微软雅黑"/>
          <w:snapToGrid/>
          <w:sz w:val="28"/>
          <w:lang w:val="en-US" w:eastAsia="zh-CN"/>
        </w:rPr>
      </w:pPr>
      <w:bookmarkStart w:id="24" w:name="_Toc10311"/>
      <w:r>
        <w:rPr>
          <w:rFonts w:eastAsia="微软雅黑" w:hint="eastAsia"/>
          <w:b/>
          <w:snapToGrid/>
          <w:sz w:val="28"/>
          <w:lang w:val="en-US" w:eastAsia="zh-CN"/>
        </w:rPr>
        <w:t>(六)、在市场开发中结合渗透和其他策略</w:t>
      </w:r>
      <w:bookmarkEnd w:id="24"/>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渗透战略是安索夫矩阵针对原始市场和原始产品提出的战略措施。也是产品生命周期中成熟市场的营销策略。</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行业公司在现有市场规模较大，具有较强的竞争潜力;同时，产品需求的价格弹性比较大，可以降低价格来增加需求;批量生产可以进一步降低生产成本。渗透战略的有效实施，可以让</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行业企业占据较大的市场份额，增加销售额以获得企业利润，更容易获得销售渠道成员的支持。同时，低廉的价格和低利润对阻止竞争对手的介入有着很大的障碍和影响。</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对于新市场而言，单一的产品和服务不足以支撑新市场发展战略的实施。因此，有必要进一步加大产品研发力度，开发适应国际市场发展需要的新产品，实施撇脂策略。要实施这一战略，企业必须在新市场中使新产品和服务的卖点优于现有产品的卖点，才能有效吸引目标消费群体，并通过战略的有效实施实现短期利润最大化目标，这有利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行业公司确定公司的竞争地位。</w:t>
      </w:r>
    </w:p>
    <w:p>
      <w:pPr>
        <w:pStyle w:val="Heading1"/>
        <w:bidi w:val="0"/>
        <w:rPr>
          <w:b/>
          <w:snapToGrid/>
          <w:sz w:val="30"/>
          <w:lang w:val="en-US"/>
        </w:rPr>
      </w:pPr>
      <w:bookmarkStart w:id="25" w:name="_Toc10735"/>
      <w:r>
        <w:rPr>
          <w:rFonts w:eastAsia="微软雅黑" w:hint="eastAsia"/>
          <w:b/>
          <w:snapToGrid/>
          <w:sz w:val="30"/>
          <w:lang w:val="en-US" w:eastAsia="en-US"/>
        </w:rPr>
        <w:t>五、</w:t>
      </w:r>
      <w:r>
        <w:rPr>
          <w:rFonts w:eastAsia="微软雅黑" w:hint="eastAsia"/>
          <w:b/>
          <w:snapToGrid/>
          <w:sz w:val="30"/>
          <w:lang w:val="en-US" w:eastAsia="en-US"/>
        </w:rPr>
        <w:t>大功率LED</w:t>
      </w:r>
      <w:r>
        <w:rPr>
          <w:rFonts w:eastAsia="微软雅黑" w:hint="eastAsia"/>
          <w:b/>
          <w:snapToGrid/>
          <w:sz w:val="30"/>
          <w:lang w:val="en-US" w:eastAsia="en-US"/>
        </w:rPr>
        <w:t>行业财务状况分析</w:t>
      </w:r>
      <w:bookmarkEnd w:id="25"/>
    </w:p>
    <w:p>
      <w:pPr>
        <w:pStyle w:val="Heading2"/>
        <w:bidi w:val="0"/>
        <w:rPr>
          <w:rFonts w:eastAsia="微软雅黑"/>
          <w:snapToGrid/>
          <w:sz w:val="28"/>
          <w:lang w:val="en-US"/>
        </w:rPr>
      </w:pPr>
      <w:bookmarkStart w:id="26" w:name="_Toc29277"/>
      <w:r>
        <w:rPr>
          <w:rFonts w:eastAsia="微软雅黑" w:hint="eastAsia"/>
          <w:b/>
          <w:snapToGrid/>
          <w:sz w:val="28"/>
          <w:lang w:val="en-US" w:eastAsia="en-US"/>
        </w:rPr>
        <w:t>(一)、</w:t>
      </w:r>
      <w:r>
        <w:rPr>
          <w:rFonts w:eastAsia="微软雅黑" w:hint="eastAsia"/>
          <w:b/>
          <w:snapToGrid/>
          <w:sz w:val="28"/>
          <w:lang w:val="en-US" w:eastAsia="en-US"/>
        </w:rPr>
        <w:t>大功率LED</w:t>
      </w:r>
      <w:r>
        <w:rPr>
          <w:rFonts w:eastAsia="微软雅黑" w:hint="eastAsia"/>
          <w:b/>
          <w:snapToGrid/>
          <w:sz w:val="28"/>
          <w:lang w:val="en-US" w:eastAsia="en-US"/>
        </w:rPr>
        <w:t>行业近三年财务数据及指标分析</w:t>
      </w:r>
      <w:bookmarkEnd w:id="26"/>
    </w:p>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表中列出了近三年</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行业部分龙头企业的主要会计数据和财务指标：</w:t>
      </w:r>
    </w:p>
    <w:tbl>
      <w:tblPr>
        <w:tblStyle w:val="TableNormal"/>
        <w:tblW w:w="0" w:type="auto"/>
        <w:tblCellSpacing w:w="15" w:type="dxa"/>
        <w:tblInd w:w="10" w:type="dxa"/>
        <w:tblCellMar>
          <w:top w:w="15" w:type="dxa"/>
          <w:left w:w="15" w:type="dxa"/>
          <w:bottom w:w="15" w:type="dxa"/>
          <w:right w:w="15" w:type="dxa"/>
        </w:tblCellMar>
      </w:tblPr>
      <w:tblGrid>
        <w:gridCol w:w="2495"/>
        <w:gridCol w:w="860"/>
        <w:gridCol w:w="860"/>
        <w:gridCol w:w="875"/>
      </w:tblGrid>
      <w:tr>
        <w:tblPrEx>
          <w:tblW w:w="0" w:type="auto"/>
          <w:tblCellSpacing w:w="15" w:type="dxa"/>
          <w:tblInd w:w="10" w:type="dxa"/>
          <w:tblCellMar>
            <w:top w:w="15" w:type="dxa"/>
            <w:left w:w="15" w:type="dxa"/>
            <w:bottom w:w="15" w:type="dxa"/>
            <w:right w:w="15" w:type="dxa"/>
          </w:tblCellMar>
        </w:tblPrEx>
        <w:trPr>
          <w:tblCellSpacing w:w="15" w:type="dxa"/>
        </w:trPr>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财务指标</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2020年</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2019年</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2018年</w:t>
            </w:r>
          </w:p>
        </w:tc>
      </w:tr>
      <w:tr>
        <w:tblPrEx>
          <w:tblW w:w="0" w:type="auto"/>
          <w:tblCellSpacing w:w="15" w:type="dxa"/>
          <w:tblInd w:w="10" w:type="dxa"/>
          <w:tblCellMar>
            <w:top w:w="15" w:type="dxa"/>
            <w:left w:w="15" w:type="dxa"/>
            <w:bottom w:w="15" w:type="dxa"/>
            <w:right w:w="15" w:type="dxa"/>
          </w:tblCellMar>
        </w:tblPrEx>
        <w:trPr>
          <w:tblCellSpacing w:w="15" w:type="dxa"/>
        </w:trPr>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主营业务收入（万元）</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79041.6</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53671</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46827</w:t>
            </w:r>
          </w:p>
        </w:tc>
      </w:tr>
      <w:tr>
        <w:tblPrEx>
          <w:tblW w:w="0" w:type="auto"/>
          <w:tblCellSpacing w:w="15" w:type="dxa"/>
          <w:tblInd w:w="10" w:type="dxa"/>
          <w:tblCellMar>
            <w:top w:w="15" w:type="dxa"/>
            <w:left w:w="15" w:type="dxa"/>
            <w:bottom w:w="15" w:type="dxa"/>
            <w:right w:w="15" w:type="dxa"/>
          </w:tblCellMar>
        </w:tblPrEx>
        <w:trPr>
          <w:tblCellSpacing w:w="15" w:type="dxa"/>
        </w:trPr>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净利润</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2523.4</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905.1</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1368.3</w:t>
            </w:r>
          </w:p>
        </w:tc>
      </w:tr>
    </w:tbl>
    <w:p>
      <w:pPr>
        <w:sectPr>
          <w:footerReference w:type="default" r:id="rId17"/>
          <w:type w:val="nextPage"/>
          <w:pgSz w:w="11906" w:h="16838"/>
          <w:pgMar w:top="1134" w:right="1474" w:bottom="1134" w:left="1474" w:header="708" w:footer="708" w:gutter="0"/>
          <w:pgNumType w:start="14"/>
          <w:cols w:num="1" w:sep="1" w:space="708"/>
          <w:vAlign w:val="top"/>
          <w:titlePg w:val="0"/>
          <w:docGrid w:linePitch="360" w:charSpace="0"/>
        </w:sectPr>
      </w:pPr>
    </w:p>
    <w:tbl>
      <w:tblPr>
        <w:tblStyle w:val="TableNormal"/>
        <w:tblW w:w="0" w:type="auto"/>
        <w:tblCellSpacing w:w="15" w:type="dxa"/>
        <w:tblInd w:w="10" w:type="dxa"/>
        <w:tblCellMar>
          <w:top w:w="15" w:type="dxa"/>
          <w:left w:w="15" w:type="dxa"/>
          <w:bottom w:w="15" w:type="dxa"/>
          <w:right w:w="15" w:type="dxa"/>
        </w:tblCellMar>
      </w:tblPr>
      <w:tblGrid>
        <w:gridCol w:w="2495"/>
        <w:gridCol w:w="860"/>
        <w:gridCol w:w="860"/>
        <w:gridCol w:w="875"/>
      </w:tblGrid>
      <w:tr>
        <w:tblPrEx>
          <w:tblW w:w="0" w:type="auto"/>
          <w:tblCellSpacing w:w="15" w:type="dxa"/>
          <w:tblInd w:w="10" w:type="dxa"/>
          <w:tblCellMar>
            <w:top w:w="15" w:type="dxa"/>
            <w:left w:w="15" w:type="dxa"/>
            <w:bottom w:w="15" w:type="dxa"/>
            <w:right w:w="15" w:type="dxa"/>
          </w:tblCellMar>
        </w:tblPrEx>
        <w:trPr>
          <w:tblCellSpacing w:w="15" w:type="dxa"/>
        </w:trPr>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总资产</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27321.6</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22885.2</w:t>
            </w:r>
          </w:p>
        </w:tc>
        <w:tc>
          <w:tcPr>
            <w:tcW w:w="0" w:type="auto"/>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18681.8</w:t>
            </w:r>
          </w:p>
        </w:tc>
      </w:tr>
    </w:tbl>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除了2019年市场下跌和2020年疫情影响导致净利润下降外，</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公司各项指标持续加强，投资策略和风险防范与化解报告良好。</w:t>
      </w:r>
    </w:p>
    <w:tbl>
      <w:tblPr>
        <w:tblStyle w:val="TableNormal"/>
        <w:tblW w:w="9558" w:type="dxa"/>
        <w:tblCellSpacing w:w="15" w:type="dxa"/>
        <w:tblInd w:w="10" w:type="dxa"/>
        <w:tblLayout w:type="fixed"/>
        <w:tblCellMar>
          <w:top w:w="15" w:type="dxa"/>
          <w:left w:w="15" w:type="dxa"/>
          <w:bottom w:w="15" w:type="dxa"/>
          <w:right w:w="15" w:type="dxa"/>
        </w:tblCellMar>
      </w:tblPr>
      <w:tblGrid>
        <w:gridCol w:w="765"/>
        <w:gridCol w:w="1821"/>
        <w:gridCol w:w="982"/>
        <w:gridCol w:w="1032"/>
        <w:gridCol w:w="996"/>
        <w:gridCol w:w="3962"/>
      </w:tblGrid>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财务比率\年份</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2020-</w:t>
            </w:r>
          </w:p>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12-31</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2019-</w:t>
            </w:r>
          </w:p>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12-31</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2018-</w:t>
            </w:r>
          </w:p>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12-31</w:t>
            </w:r>
          </w:p>
        </w:tc>
        <w:tc>
          <w:tcPr>
            <w:tcW w:w="3917"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比率分析</w:t>
            </w: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val="restart"/>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一流动性比率</w:t>
            </w: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流动比率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1.52</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2.22</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2.53</w:t>
            </w:r>
          </w:p>
        </w:tc>
        <w:tc>
          <w:tcPr>
            <w:tcW w:w="3917" w:type="dxa"/>
            <w:vMerge w:val="restart"/>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2020年底</w:t>
            </w:r>
            <w:r>
              <w:rPr>
                <w:rFonts w:ascii="Times New Roman" w:eastAsia="微软雅黑" w:hAnsi="微软雅黑" w:cs="宋体" w:hint="eastAsia"/>
                <w:sz w:val="24"/>
                <w:shd w:val="clear" w:color="auto" w:fill="FFFFFF"/>
                <w:lang w:val="en-US" w:eastAsia="zh-CN" w:bidi="ar-SA"/>
              </w:rPr>
              <w:t>大功率LED</w:t>
            </w:r>
            <w:r>
              <w:rPr>
                <w:rFonts w:ascii="Times New Roman" w:eastAsia="微软雅黑" w:hAnsi="微软雅黑" w:cs="宋体" w:hint="eastAsia"/>
                <w:sz w:val="24"/>
                <w:shd w:val="clear" w:color="auto" w:fill="FFFFFF"/>
                <w:lang w:val="en-US" w:eastAsia="zh-CN" w:bidi="ar-SA"/>
              </w:rPr>
              <w:t>行业发生大量短期借款导致存货增加，使清偿流动负债能力受到彩响。</w:t>
            </w: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速动比率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1.36</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1.58</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1.62</w:t>
            </w:r>
          </w:p>
        </w:tc>
        <w:tc>
          <w:tcPr>
            <w:tcW w:w="3917"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val="restart"/>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—资产效率比率</w:t>
            </w: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应收账款周转率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20.31</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16.32</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16.18</w:t>
            </w:r>
          </w:p>
        </w:tc>
        <w:tc>
          <w:tcPr>
            <w:tcW w:w="3917"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大功率LED</w:t>
            </w:r>
            <w:r>
              <w:rPr>
                <w:rFonts w:ascii="Times New Roman" w:eastAsia="微软雅黑" w:hAnsi="微软雅黑" w:cs="宋体" w:hint="eastAsia"/>
                <w:sz w:val="24"/>
                <w:shd w:val="clear" w:color="auto" w:fill="FFFFFF"/>
                <w:lang w:val="en-US" w:eastAsia="zh-CN" w:bidi="ar-SA"/>
              </w:rPr>
              <w:t>企业积极控制欠款授信额度，减少赊销，应收账款减少。</w:t>
            </w: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存货周转率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15.38</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13.57</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5.28</w:t>
            </w:r>
          </w:p>
        </w:tc>
        <w:tc>
          <w:tcPr>
            <w:tcW w:w="3917"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大功率LED</w:t>
            </w:r>
            <w:r>
              <w:rPr>
                <w:rFonts w:ascii="Times New Roman" w:eastAsia="微软雅黑" w:hAnsi="微软雅黑" w:cs="宋体" w:hint="eastAsia"/>
                <w:sz w:val="24"/>
                <w:shd w:val="clear" w:color="auto" w:fill="FFFFFF"/>
                <w:lang w:val="en-US" w:eastAsia="zh-CN" w:bidi="ar-SA"/>
              </w:rPr>
              <w:t>行业销售情况转好，存货的増长应引起注意。</w:t>
            </w: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总资产周转率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2.31</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2.42</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2.51</w:t>
            </w:r>
          </w:p>
        </w:tc>
        <w:tc>
          <w:tcPr>
            <w:tcW w:w="3917"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变化不大。长短期投资和同定资产都有较大增长，与絹售额增长基本持平。</w:t>
            </w: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val="restart"/>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盈利性比率</w:t>
            </w: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销售毛利率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7.70%</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5.63%</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5.50%</w:t>
            </w:r>
          </w:p>
        </w:tc>
        <w:tc>
          <w:tcPr>
            <w:tcW w:w="3917" w:type="dxa"/>
            <w:vMerge w:val="restart"/>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各项指标有明显增长，与</w:t>
            </w:r>
            <w:r>
              <w:rPr>
                <w:rFonts w:ascii="Times New Roman" w:eastAsia="微软雅黑" w:hAnsi="微软雅黑" w:cs="宋体" w:hint="eastAsia"/>
                <w:sz w:val="24"/>
                <w:shd w:val="clear" w:color="auto" w:fill="FFFFFF"/>
                <w:lang w:val="en-US" w:eastAsia="zh-CN" w:bidi="ar-SA"/>
              </w:rPr>
              <w:t>大功率LED</w:t>
            </w:r>
            <w:r>
              <w:rPr>
                <w:rFonts w:ascii="Times New Roman" w:eastAsia="微软雅黑" w:hAnsi="微软雅黑" w:cs="宋体" w:hint="eastAsia"/>
                <w:sz w:val="24"/>
                <w:shd w:val="clear" w:color="auto" w:fill="FFFFFF"/>
                <w:lang w:val="en-US" w:eastAsia="zh-CN" w:bidi="ar-SA"/>
              </w:rPr>
              <w:t>行业态结构以及市场回稳有较大关系。</w:t>
            </w: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营业利润率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4.24%</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1.79%</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3.20%</w:t>
            </w:r>
          </w:p>
        </w:tc>
        <w:tc>
          <w:tcPr>
            <w:tcW w:w="3917"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净利润率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3.22%</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1.38%</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2.21%</w:t>
            </w:r>
          </w:p>
        </w:tc>
        <w:tc>
          <w:tcPr>
            <w:tcW w:w="3917"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总资产收益率ROA</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10.00%</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3.76%</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7.65%</w:t>
            </w:r>
          </w:p>
        </w:tc>
        <w:tc>
          <w:tcPr>
            <w:tcW w:w="3917"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权益资本收益率ROE</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14.55%</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4.06%</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6.35%</w:t>
            </w:r>
          </w:p>
        </w:tc>
        <w:tc>
          <w:tcPr>
            <w:tcW w:w="3917"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0" w:afterAutospacing="1" w:line="360" w:lineRule="auto"/>
              <w:rPr>
                <w:rFonts w:ascii="微软雅黑" w:eastAsia="微软雅黑" w:hAnsi="微软雅黑" w:cs="微软雅黑"/>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负债比率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41.48%</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34.84%</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29.35%</w:t>
            </w:r>
          </w:p>
        </w:tc>
        <w:tc>
          <w:tcPr>
            <w:tcW w:w="3917"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负债比率有所上升，因</w:t>
            </w:r>
            <w:r>
              <w:rPr>
                <w:rFonts w:ascii="Times New Roman" w:eastAsia="微软雅黑" w:hAnsi="微软雅黑" w:cs="宋体" w:hint="eastAsia"/>
                <w:sz w:val="24"/>
                <w:shd w:val="clear" w:color="auto" w:fill="FFFFFF"/>
                <w:lang w:val="en-US" w:eastAsia="zh-CN" w:bidi="ar-SA"/>
              </w:rPr>
              <w:t>大功率LED</w:t>
            </w:r>
          </w:p>
        </w:tc>
      </w:tr>
    </w:tbl>
    <w:p>
      <w:pPr>
        <w:sectPr>
          <w:footerReference w:type="default" r:id="rId18"/>
          <w:type w:val="nextPage"/>
          <w:pgSz w:w="11906" w:h="16838"/>
          <w:pgMar w:top="1134" w:right="1474" w:bottom="1134" w:left="1474" w:header="708" w:footer="708" w:gutter="0"/>
          <w:pgNumType w:start="15"/>
          <w:cols w:num="1" w:sep="1" w:space="708"/>
          <w:vAlign w:val="top"/>
          <w:titlePg w:val="0"/>
          <w:docGrid w:linePitch="360" w:charSpace="0"/>
        </w:sectPr>
      </w:pPr>
    </w:p>
    <w:tbl>
      <w:tblPr>
        <w:tblStyle w:val="TableNormal"/>
        <w:tblW w:w="9558" w:type="dxa"/>
        <w:tblCellSpacing w:w="15" w:type="dxa"/>
        <w:tblInd w:w="10" w:type="dxa"/>
        <w:tblLayout w:type="fixed"/>
        <w:tblCellMar>
          <w:top w:w="15" w:type="dxa"/>
          <w:left w:w="15" w:type="dxa"/>
          <w:bottom w:w="15" w:type="dxa"/>
          <w:right w:w="15" w:type="dxa"/>
        </w:tblCellMar>
      </w:tblPr>
      <w:tblGrid>
        <w:gridCol w:w="765"/>
        <w:gridCol w:w="1821"/>
        <w:gridCol w:w="982"/>
        <w:gridCol w:w="1032"/>
        <w:gridCol w:w="996"/>
        <w:gridCol w:w="3962"/>
      </w:tblGrid>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val="restart"/>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before="0"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债务管理比率</w:t>
            </w:r>
          </w:p>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一</w:t>
            </w: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tc>
        <w:tc>
          <w:tcPr>
            <w:tcW w:w="3917" w:type="dxa"/>
            <w:vMerge w:val="restart"/>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before="0"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投资项目融资所致。</w:t>
            </w: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产权比率</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81.31%</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59.89%</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42.59%</w:t>
            </w:r>
          </w:p>
        </w:tc>
        <w:tc>
          <w:tcPr>
            <w:tcW w:w="3917"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r>
      <w:tr>
        <w:tblPrEx>
          <w:tblW w:w="9558" w:type="dxa"/>
          <w:tblCellSpacing w:w="15" w:type="dxa"/>
          <w:tblInd w:w="10" w:type="dxa"/>
          <w:tblLayout w:type="fixed"/>
          <w:tblCellMar>
            <w:top w:w="15" w:type="dxa"/>
            <w:left w:w="15" w:type="dxa"/>
            <w:bottom w:w="15" w:type="dxa"/>
            <w:right w:w="15" w:type="dxa"/>
          </w:tblCellMar>
        </w:tblPrEx>
        <w:trPr>
          <w:tblCellSpacing w:w="15" w:type="dxa"/>
        </w:trPr>
        <w:tc>
          <w:tcPr>
            <w:tcW w:w="720"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c>
          <w:tcPr>
            <w:tcW w:w="1791"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收入利息倍数</w:t>
            </w:r>
          </w:p>
        </w:tc>
        <w:tc>
          <w:tcPr>
            <w:tcW w:w="95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35.72</w:t>
            </w:r>
          </w:p>
        </w:tc>
        <w:tc>
          <w:tcPr>
            <w:tcW w:w="1002"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25.31</w:t>
            </w:r>
          </w:p>
        </w:tc>
        <w:tc>
          <w:tcPr>
            <w:tcW w:w="966" w:type="dxa"/>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snapToGrid w:val="0"/>
              <w:spacing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shd w:val="clear" w:color="auto" w:fill="FFFFFF"/>
                <w:lang w:val="en-US" w:eastAsia="zh-CN" w:bidi="ar-SA"/>
              </w:rPr>
              <w:t>62.34</w:t>
            </w:r>
          </w:p>
        </w:tc>
        <w:tc>
          <w:tcPr>
            <w:tcW w:w="3917" w:type="dxa"/>
            <w:vMerge/>
            <w:tcBorders>
              <w:top w:val="single" w:sz="4" w:space="0" w:color="CCCCCC"/>
              <w:left w:val="single" w:sz="4" w:space="0" w:color="CCCCCC"/>
              <w:bottom w:val="single" w:sz="4" w:space="0" w:color="CCCCCC"/>
              <w:right w:val="single" w:sz="4" w:space="0" w:color="CCCCCC"/>
            </w:tcBorders>
            <w:shd w:val="clear" w:color="auto" w:fill="auto"/>
            <w:vAlign w:val="center"/>
          </w:tcPr>
          <w:p>
            <w:pPr>
              <w:pStyle w:val="Normal0"/>
              <w:widowControl w:val="0"/>
              <w:snapToGrid w:val="0"/>
              <w:spacing w:after="260" w:line="360" w:lineRule="auto"/>
              <w:jc w:val="both"/>
              <w:rPr>
                <w:rFonts w:ascii="微软雅黑" w:eastAsia="微软雅黑" w:hAnsi="微软雅黑" w:cs="微软雅黑"/>
                <w:kern w:val="2"/>
                <w:szCs w:val="22"/>
                <w:lang w:eastAsia="zh-CN"/>
              </w:rPr>
            </w:pPr>
          </w:p>
        </w:tc>
      </w:tr>
    </w:tbl>
    <w:p>
      <w:pPr>
        <w:pStyle w:val="Heading2"/>
        <w:bidi w:val="0"/>
        <w:rPr>
          <w:rFonts w:eastAsia="微软雅黑"/>
          <w:snapToGrid/>
          <w:sz w:val="28"/>
          <w:lang w:val="en-US" w:eastAsia="zh-CN"/>
        </w:rPr>
      </w:pPr>
      <w:bookmarkStart w:id="27" w:name="_Toc19058"/>
      <w:r>
        <w:rPr>
          <w:rFonts w:eastAsia="微软雅黑" w:hint="eastAsia"/>
          <w:b/>
          <w:snapToGrid/>
          <w:sz w:val="28"/>
          <w:lang w:val="en-US" w:eastAsia="zh-CN"/>
        </w:rPr>
        <w:t>(二)、现金流对</w:t>
      </w:r>
      <w:r>
        <w:rPr>
          <w:rFonts w:eastAsia="微软雅黑" w:hint="eastAsia"/>
          <w:b/>
          <w:snapToGrid/>
          <w:sz w:val="28"/>
          <w:lang w:val="en-US" w:eastAsia="zh-CN"/>
        </w:rPr>
        <w:t>大功率LED</w:t>
      </w:r>
      <w:r>
        <w:rPr>
          <w:rFonts w:eastAsia="微软雅黑" w:hint="eastAsia"/>
          <w:b/>
          <w:snapToGrid/>
          <w:sz w:val="28"/>
          <w:lang w:val="en-US" w:eastAsia="zh-CN"/>
        </w:rPr>
        <w:t>行业的影响</w:t>
      </w:r>
      <w:bookmarkEnd w:id="27"/>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从现金流的角度，我们可以分析医</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行业存在的问题，并对行业内的企业进行财务比较，找出现金流最可持续的企业。</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在当前市场经济条件下，企业的现金流量在很大程度上决定着</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行业的生存和发展能力。即使企业有盈利能力，如果现金流不畅，调度不畅，也会严重影响企业的正常生产经营。偿付能力的削弱将直接影响企业的声誉，最终将对</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行业的发展和生存产生重大影响。</w:t>
      </w:r>
    </w:p>
    <w:p>
      <w:pPr>
        <w:pStyle w:val="Heading1"/>
        <w:bidi w:val="0"/>
        <w:rPr>
          <w:b/>
          <w:snapToGrid/>
          <w:sz w:val="30"/>
          <w:lang w:val="en-US"/>
        </w:rPr>
      </w:pPr>
      <w:bookmarkStart w:id="28" w:name="_Toc6415"/>
      <w:r>
        <w:rPr>
          <w:rFonts w:eastAsia="微软雅黑" w:hint="eastAsia"/>
          <w:b/>
          <w:snapToGrid/>
          <w:sz w:val="30"/>
          <w:lang w:val="en-US" w:eastAsia="en-US"/>
        </w:rPr>
        <w:t>六、</w:t>
      </w:r>
      <w:r>
        <w:rPr>
          <w:rFonts w:eastAsia="微软雅黑" w:hint="eastAsia"/>
          <w:b/>
          <w:snapToGrid/>
          <w:sz w:val="30"/>
          <w:lang w:val="en-US" w:eastAsia="en-US"/>
        </w:rPr>
        <w:t>大功率LED</w:t>
      </w:r>
      <w:r>
        <w:rPr>
          <w:rFonts w:eastAsia="微软雅黑" w:hint="eastAsia"/>
          <w:b/>
          <w:snapToGrid/>
          <w:sz w:val="30"/>
          <w:lang w:val="en-US" w:eastAsia="en-US"/>
        </w:rPr>
        <w:t>行业突破瓶颈的挑战分析</w:t>
      </w:r>
      <w:bookmarkEnd w:id="28"/>
    </w:p>
    <w:p>
      <w:pPr>
        <w:pStyle w:val="Heading2"/>
        <w:bidi w:val="0"/>
        <w:rPr>
          <w:rFonts w:eastAsia="微软雅黑"/>
          <w:snapToGrid/>
          <w:sz w:val="28"/>
          <w:lang w:val="en-US"/>
        </w:rPr>
      </w:pPr>
      <w:bookmarkStart w:id="29" w:name="_Toc19290"/>
      <w:r>
        <w:rPr>
          <w:rFonts w:eastAsia="微软雅黑" w:hint="eastAsia"/>
          <w:b/>
          <w:snapToGrid/>
          <w:sz w:val="28"/>
          <w:lang w:val="en-US" w:eastAsia="en-US"/>
        </w:rPr>
        <w:t>(一)、</w:t>
      </w:r>
      <w:r>
        <w:rPr>
          <w:rFonts w:eastAsia="微软雅黑" w:hint="eastAsia"/>
          <w:b/>
          <w:snapToGrid/>
          <w:sz w:val="28"/>
          <w:lang w:val="en-US" w:eastAsia="en-US"/>
        </w:rPr>
        <w:t>大功率LED</w:t>
      </w:r>
      <w:r>
        <w:rPr>
          <w:rFonts w:eastAsia="微软雅黑" w:hint="eastAsia"/>
          <w:b/>
          <w:snapToGrid/>
          <w:sz w:val="28"/>
          <w:lang w:val="en-US" w:eastAsia="en-US"/>
        </w:rPr>
        <w:t>行业发展特点分析</w:t>
      </w:r>
      <w:bookmarkEnd w:id="29"/>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中国的</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行业长期以来没有真正发展，但发展迅速，年均增长率保持相对稳定。</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行业的相关企业已经进入了技术从模仿到自主发展的成熟期。随着大量</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行业企业的推广，市场也在扩大。当前</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行业的特点：</w:t>
      </w:r>
    </w:p>
    <w:p>
      <w:pPr>
        <w:pStyle w:val="Normal0"/>
        <w:spacing w:beforeAutospacing="1" w:after="260" w:afterAutospacing="1" w:line="360" w:lineRule="auto"/>
        <w:rPr>
          <w:rFonts w:ascii="微软雅黑" w:eastAsia="微软雅黑" w:hAnsi="微软雅黑" w:cs="微软雅黑"/>
          <w:lang w:eastAsia="zh-CN"/>
        </w:rPr>
        <w:sectPr>
          <w:footerReference w:type="default" r:id="rId19"/>
          <w:type w:val="nextPage"/>
          <w:pgSz w:w="11906" w:h="16838"/>
          <w:pgMar w:top="1134" w:right="1474" w:bottom="1134" w:left="1474" w:header="708" w:footer="708" w:gutter="0"/>
          <w:pgNumType w:start="16"/>
          <w:cols w:num="1" w:sep="1" w:space="708"/>
          <w:vAlign w:val="top"/>
          <w:titlePg w:val="0"/>
          <w:docGrid w:linePitch="360" w:charSpace="0"/>
        </w:sect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行业门槛低，从业人员多，混合经营，规模普遍较小，远未形成规模优势。</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通过与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行业的许多企业的比较，大多数企业的员工数量少，经营范围广。通过内部运作提高效率的空间很大。</w:t>
      </w:r>
    </w:p>
    <w:p>
      <w:pPr>
        <w:pStyle w:val="Heading2"/>
        <w:bidi w:val="0"/>
        <w:rPr>
          <w:rFonts w:eastAsia="微软雅黑"/>
          <w:snapToGrid/>
          <w:sz w:val="28"/>
          <w:lang w:val="en-US" w:eastAsia="zh-CN"/>
        </w:rPr>
      </w:pPr>
      <w:bookmarkStart w:id="30" w:name="_Toc385"/>
      <w:r>
        <w:rPr>
          <w:rFonts w:eastAsia="微软雅黑" w:hint="eastAsia"/>
          <w:b/>
          <w:snapToGrid/>
          <w:sz w:val="28"/>
          <w:lang w:val="en-US" w:eastAsia="zh-CN"/>
        </w:rPr>
        <w:t>(二)、</w:t>
      </w:r>
      <w:r>
        <w:rPr>
          <w:rFonts w:eastAsia="微软雅黑" w:hint="eastAsia"/>
          <w:b/>
          <w:snapToGrid/>
          <w:sz w:val="28"/>
          <w:lang w:val="en-US" w:eastAsia="zh-CN"/>
        </w:rPr>
        <w:t>大功率LED</w:t>
      </w:r>
      <w:r>
        <w:rPr>
          <w:rFonts w:eastAsia="微软雅黑" w:hint="eastAsia"/>
          <w:b/>
          <w:snapToGrid/>
          <w:sz w:val="28"/>
          <w:lang w:val="en-US" w:eastAsia="zh-CN"/>
        </w:rPr>
        <w:t>行业的市场渠道挑战</w:t>
      </w:r>
      <w:bookmarkEnd w:id="30"/>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行业各细分市场的总价值是固定的，但其增长在可预见的未来将保持稳定。即使一些大型龙头企业因为看到行业的良好前景而投资该行业，但由于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行业渠道的特点，他们在经营中已经多年没有适应，仍然无法熟悉和建立有效的制度来施加外力，这对最初的市场领导者几乎没有影响。然而，近年来，随着科技的进步和智能技术的兴起，</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行业的产业边界被打破，以其无穷的潜力和魅力向传统下游制造商挥舞着爱意。</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市场渠道的特殊性导致了</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行业的平均利润，优质产品很难获得溢价。一般来说，他们只关注当前的投资额，较少考虑未来产品开发的可靠性。因此，他们往往以最低的价格中标，价值规律在很大程度上被扭曲。</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行业的许多企业以低价竞争，导致行业内部竞争严重。</w:t>
      </w:r>
    </w:p>
    <w:p>
      <w:pPr>
        <w:pStyle w:val="Heading2"/>
        <w:bidi w:val="0"/>
        <w:rPr>
          <w:rFonts w:eastAsia="微软雅黑"/>
          <w:snapToGrid/>
          <w:sz w:val="28"/>
          <w:lang w:val="en-US" w:eastAsia="zh-CN"/>
        </w:rPr>
      </w:pPr>
      <w:bookmarkStart w:id="31" w:name="_Toc16807"/>
      <w:r>
        <w:rPr>
          <w:rFonts w:eastAsia="微软雅黑" w:hint="eastAsia"/>
          <w:b/>
          <w:snapToGrid/>
          <w:sz w:val="28"/>
          <w:lang w:val="en-US" w:eastAsia="zh-CN"/>
        </w:rPr>
        <w:t>(三)、</w:t>
      </w:r>
      <w:r>
        <w:rPr>
          <w:rFonts w:eastAsia="微软雅黑" w:hint="eastAsia"/>
          <w:b/>
          <w:snapToGrid/>
          <w:sz w:val="28"/>
          <w:lang w:val="en-US" w:eastAsia="zh-CN"/>
        </w:rPr>
        <w:t>大功率LED</w:t>
      </w:r>
      <w:r>
        <w:rPr>
          <w:rFonts w:eastAsia="微软雅黑" w:hint="eastAsia"/>
          <w:b/>
          <w:snapToGrid/>
          <w:sz w:val="28"/>
          <w:lang w:val="en-US" w:eastAsia="zh-CN"/>
        </w:rPr>
        <w:t>行业5-10年创新发展的挑战点</w:t>
      </w:r>
      <w:bookmarkEnd w:id="31"/>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1、</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行业纵向延伸分析</w:t>
      </w:r>
    </w:p>
    <w:p>
      <w:pPr>
        <w:pStyle w:val="Normal0"/>
        <w:spacing w:beforeAutospacing="1" w:after="260" w:afterAutospacing="1" w:line="360" w:lineRule="auto"/>
        <w:rPr>
          <w:rFonts w:ascii="微软雅黑" w:eastAsia="微软雅黑" w:hAnsi="微软雅黑" w:cs="微软雅黑"/>
          <w:lang w:eastAsia="zh-CN"/>
        </w:rPr>
      </w:pP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行业的垂直延伸业务一般位于</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行业与下游子产业之间的中间地带。它可以看作是下游产业的一个延伸过程和一个上游过程。总体而言，</w:t>
      </w:r>
      <w:r>
        <w:rPr>
          <w:rFonts w:ascii="Times New Roman" w:eastAsia="微软雅黑" w:hAnsi="微软雅黑" w:cs="宋体" w:hint="eastAsia"/>
          <w:sz w:val="24"/>
          <w:lang w:val="en-US" w:eastAsia="zh-CN" w:bidi="ar-SA"/>
        </w:rPr>
        <w:t>大功率LED</w:t>
      </w:r>
      <w:r>
        <w:rPr>
          <w:rFonts w:ascii="Times New Roman" w:eastAsia="微软雅黑" w:hAnsi="微软雅黑" w:cs="宋体" w:hint="eastAsia"/>
          <w:sz w:val="24"/>
          <w:lang w:val="en-US" w:eastAsia="zh-CN" w:bidi="ar-SA"/>
        </w:rPr>
        <w:t>行业已经并正在从致力于规模扩张向调整产业结构和产品结构、提高质量和服务转变;从关注</w:t>
      </w:r>
      <w:r>
        <w:rPr>
          <w:rFonts w:ascii="Times New Roman" w:eastAsia="微软雅黑" w:hAnsi="微软雅黑" w:cs="宋体" w:hint="eastAsia"/>
          <w:sz w:val="24"/>
          <w:lang w:val="en-US" w:eastAsia="zh-CN" w:bidi="ar-SA"/>
        </w:rPr>
        <w:t>大功率LED</w:t>
      </w:r>
      <w:r>
        <w:rPr>
          <w:rFonts w:ascii="微软雅黑" w:eastAsia="微软雅黑" w:hAnsi="微软雅黑" w:cs="微软雅黑"/>
          <w:lang w:eastAsia="zh-CN"/>
        </w:rPr>
        <w:br/>
      </w:r>
      <w:r>
        <w:rPr>
          <w:rFonts w:ascii="微软雅黑" w:eastAsia="微软雅黑" w:hAnsi="微软雅黑" w:cs="微软雅黑"/>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https://d.book118.com/896031121124010031</w:t>
        </w:r>
      </w:hyperlink>
    </w:p>
    <w:p>
      <w:pPr>
        <w:pStyle w:val="Normal0"/>
        <w:spacing w:beforeAutospacing="1" w:after="260" w:afterAutospacing="1" w:line="360" w:lineRule="auto"/>
        <w:rPr>
          <w:rFonts w:ascii="微软雅黑" w:eastAsia="微软雅黑" w:hAnsi="微软雅黑" w:cs="微软雅黑"/>
          <w:lang w:eastAsia="zh-CN"/>
        </w:rPr>
      </w:pPr>
    </w:p>
    <w:sectPr>
      <w:footerReference w:type="default" r:id="rId21"/>
      <w:type w:val="nextPage"/>
      <w:pgSz w:w="11906" w:h="16838"/>
      <w:pgMar w:top="1134" w:right="1474" w:bottom="1134" w:left="1474" w:header="708" w:footer="708" w:gutter="0"/>
      <w:pgNumType w:start="17"/>
      <w:cols w:num="1" w:sep="1" w:space="708"/>
      <w:vAlign w:val="top"/>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2</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3</w:t>
    </w:r>
    <w:r>
      <w:rPr>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4</w:t>
    </w:r>
    <w:r>
      <w:rPr>
        <w:sz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5</w:t>
    </w:r>
    <w:r>
      <w:rPr>
        <w:sz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6</w:t>
    </w:r>
    <w:r>
      <w:rPr>
        <w:sz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7</w:t>
    </w:r>
    <w:r>
      <w:rPr>
        <w:sz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9</w:t>
    </w:r>
    <w:r>
      <w:rPr>
        <w:sz w:val="20"/>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9</w:t>
    </w:r>
    <w:r>
      <w:rPr>
        <w:sz w:val="20"/>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10</w:t>
    </w:r>
    <w:r>
      <w:rPr>
        <w:sz w:val="20"/>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11</w:t>
    </w:r>
    <w:r>
      <w:rPr>
        <w:sz w:val="20"/>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13</w:t>
    </w:r>
    <w:r>
      <w:rPr>
        <w:sz w:val="20"/>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13</w:t>
    </w:r>
    <w:r>
      <w:rPr>
        <w:sz w:val="20"/>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14</w:t>
    </w:r>
    <w:r>
      <w:rPr>
        <w:sz w:val="20"/>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15</w:t>
    </w:r>
    <w:r>
      <w:rPr>
        <w:sz w:val="20"/>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16</w:t>
    </w:r>
    <w:r>
      <w:rPr>
        <w:sz w:val="20"/>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17</w:t>
    </w:r>
    <w:r>
      <w:rPr>
        <w:sz w:val="20"/>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82124A"/>
    <w:rsid w:val="06E24289"/>
    <w:rsid w:val="11CF29B4"/>
    <w:rsid w:val="12947766"/>
    <w:rsid w:val="22051117"/>
    <w:rsid w:val="2C662CED"/>
    <w:rsid w:val="2ED30C2E"/>
    <w:rsid w:val="419848E4"/>
    <w:rsid w:val="470B3DF4"/>
    <w:rsid w:val="515E59ED"/>
    <w:rsid w:val="65A46E2F"/>
    <w:rsid w:val="71EB0F45"/>
    <w:rsid w:val="7D8D6C79"/>
  </w:rsids>
  <w:docVars>
    <w:docVar w:name="commondata" w:val="eyJoZGlkIjoiODkzZjBjOTFhODcyNGUzNzA2YTQ4ZTJjNjI5M2JiO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zh-CN" w:bidi="ar-SA"/>
    </w:rPr>
  </w:style>
  <w:style w:type="paragraph" w:styleId="Heading1">
    <w:name w:val="heading 1"/>
    <w:basedOn w:val="Title"/>
    <w:next w:val="Normal0"/>
    <w:qFormat/>
    <w:pPr>
      <w:keepNext/>
      <w:keepLines/>
      <w:snapToGrid w:val="0"/>
      <w:spacing w:before="340" w:beforeLines="0" w:beforeAutospacing="0" w:after="330" w:afterLines="0" w:afterAutospacing="0" w:line="624" w:lineRule="auto"/>
      <w:jc w:val="left"/>
      <w:outlineLvl w:val="0"/>
    </w:pPr>
    <w:rPr>
      <w:rFonts w:ascii="Times New Roman" w:eastAsia="微软雅黑" w:hAnsi="Times New Roman" w:cs="Times New Roman"/>
      <w:b w:val="0"/>
      <w:color w:val="000000"/>
      <w:kern w:val="44"/>
      <w:sz w:val="36"/>
      <w:lang w:eastAsia="en-US"/>
      <w14:textFill>
        <w14:solidFill>
          <w14:schemeClr w14:val="tx1"/>
        </w14:solidFill>
      </w14:textFill>
    </w:rPr>
  </w:style>
  <w:style w:type="paragraph" w:styleId="Heading2">
    <w:name w:val="heading 2"/>
    <w:basedOn w:val="Normal"/>
    <w:next w:val="Normal0"/>
    <w:unhideWhenUsed/>
    <w:qFormat/>
    <w:pPr>
      <w:keepNext/>
      <w:keepLines/>
      <w:spacing w:before="260" w:beforeLines="0" w:beforeAutospacing="0" w:after="260" w:afterLines="0" w:afterAutospacing="0" w:line="413" w:lineRule="auto"/>
      <w:outlineLvl w:val="1"/>
    </w:pPr>
    <w:rPr>
      <w:rFonts w:ascii="Arial" w:eastAsia="黑体" w:hAnsi="Arial"/>
      <w:b/>
      <w:sz w:val="32"/>
      <w:lang w:eastAsia="en-US"/>
    </w:rPr>
  </w:style>
  <w:style w:type="paragraph" w:styleId="Heading3">
    <w:name w:val="heading 3"/>
    <w:basedOn w:val="Normal"/>
    <w:next w:val="Normal0"/>
    <w:unhideWhenUsed/>
    <w:qFormat/>
    <w:pPr>
      <w:keepNext/>
      <w:keepLines/>
      <w:spacing w:before="260" w:beforeLines="0" w:beforeAutospacing="0" w:after="260" w:afterLines="0" w:afterAutospacing="0" w:line="413" w:lineRule="auto"/>
      <w:outlineLvl w:val="2"/>
    </w:pPr>
    <w:rPr>
      <w:rFonts w:eastAsia="等线"/>
      <w:b/>
      <w:sz w:val="32"/>
      <w:lang w:eastAsia="en-US"/>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Normal0">
    <w:name w:val="Normal_0"/>
    <w:autoRedefine/>
    <w:qFormat/>
    <w:rPr>
      <w:rFonts w:ascii="Times New Roman" w:eastAsia="等线" w:hAnsi="Times New Roman" w:cs="Times New Roman"/>
      <w:sz w:val="24"/>
      <w:szCs w:val="24"/>
      <w:lang w:val="en-US" w:eastAsia="en-US" w:bidi="ar-SA"/>
    </w:rPr>
  </w:style>
  <w:style w:type="paragraph" w:styleId="TOC1">
    <w:name w:val="toc 1"/>
    <w:basedOn w:val="Normal"/>
    <w:next w:val="Normal0"/>
    <w:rPr>
      <w:rFonts w:eastAsia="等线"/>
      <w:lang w:eastAsia="en-US"/>
    </w:rPr>
  </w:style>
  <w:style w:type="paragraph" w:styleId="TOC2">
    <w:name w:val="toc 2"/>
    <w:basedOn w:val="Normal"/>
    <w:next w:val="Normal0"/>
    <w:pPr>
      <w:ind w:left="420" w:leftChars="200"/>
    </w:pPr>
    <w:rPr>
      <w:rFonts w:eastAsia="等线"/>
      <w:lang w:eastAsia="en-US"/>
    </w:rPr>
  </w:style>
  <w:style w:type="paragraph" w:styleId="TOC3">
    <w:name w:val="toc 3"/>
    <w:basedOn w:val="Normal"/>
    <w:next w:val="Normal0"/>
    <w:pPr>
      <w:ind w:left="840" w:leftChars="400"/>
    </w:pPr>
    <w:rPr>
      <w:rFonts w:eastAsia="等线"/>
      <w:lang w:eastAsia="en-US"/>
    </w:rPr>
  </w:style>
  <w:style w:type="paragraph" w:styleId="Title">
    <w:name w:val="Title"/>
    <w:basedOn w:val="Normal"/>
    <w:qFormat/>
    <w:pPr>
      <w:spacing w:before="240" w:beforeLines="0" w:beforeAutospacing="0" w:after="60" w:afterLines="0" w:afterAutospacing="0"/>
      <w:jc w:val="center"/>
      <w:outlineLvl w:val="0"/>
    </w:pPr>
    <w:rPr>
      <w:rFonts w:ascii="Arial" w:eastAsia="等线" w:hAnsi="Arial"/>
      <w:b/>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hyperlink" Target="https://d.book118.com/896031121124010031" TargetMode="External" /><Relationship Id="rId21" Type="http://schemas.openxmlformats.org/officeDocument/2006/relationships/footer" Target="footer16.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hanxinru</dc:creator>
  <cp:lastModifiedBy>本色</cp:lastModifiedBy>
  <cp:revision>0</cp:revision>
  <dcterms:created xsi:type="dcterms:W3CDTF">2022-03-08T13:56:00Z</dcterms:created>
  <dcterms:modified xsi:type="dcterms:W3CDTF">2023-02-21T13:13:27Z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3982D1B992A044889A6B184E4F7A4BA7</vt:lpwstr>
  </property>
  <property fmtid="{D5CDD505-2E9C-101B-9397-08002B2CF9AE}" pid="3" name="KSOProductBuildVer">
    <vt:lpwstr>2052-11.1.0.13012</vt:lpwstr>
  </property>
</Properties>
</file>