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OCHeading"/>
        <w:numPr>
          <w:ilvl w:val="0"/>
          <w:numId w:val="2"/>
        </w:numPr>
        <w:rPr>
          <w:sz w:val="36"/>
        </w:rPr>
      </w:pPr>
      <w:r>
        <w:rPr>
          <w:rFonts w:hint="eastAsia"/>
        </w:rPr>
        <w:t>编制依据</w:t>
      </w:r>
      <w:r>
        <w:rPr>
          <w:b w:val="0"/>
        </w:rPr>
        <w:t>………………………………………………………………………………………</w:t>
      </w:r>
      <w:r>
        <w:rPr>
          <w:rFonts w:hint="eastAsia"/>
          <w:b w:val="0"/>
        </w:rPr>
        <w:t>.3</w:t>
      </w:r>
      <w:r>
        <w:rPr>
          <w:sz w:val="24"/>
        </w:rPr>
        <w:fldChar w:fldCharType="begin"/>
      </w:r>
      <w:r>
        <w:rPr>
          <w:sz w:val="24"/>
        </w:rPr>
        <w:instrText xml:space="preserve"> TOC \o "1-3" \h \z \u </w:instrText>
      </w:r>
      <w:r>
        <w:rPr>
          <w:sz w:val="24"/>
        </w:rPr>
        <w:fldChar w:fldCharType="separate"/>
      </w:r>
    </w:p>
    <w:p>
      <w:pPr>
        <w:pStyle w:val="Heading1"/>
        <w:tabs>
          <w:tab w:val="left" w:pos="284"/>
        </w:tabs>
        <w:ind w:left="0" w:firstLine="0"/>
      </w:pPr>
      <w:r>
        <w:rPr>
          <w:sz w:val="24"/>
        </w:rPr>
        <w:fldChar w:fldCharType="end"/>
      </w:r>
      <w:r>
        <w:rPr>
          <w:rFonts w:hint="eastAsia"/>
          <w:b/>
        </w:rPr>
        <w:t>二、工程概况</w:t>
      </w:r>
      <w:r>
        <w:t>……………………………………………………………………</w:t>
      </w:r>
      <w:r>
        <w:rPr>
          <w:rFonts w:hint="eastAsia"/>
        </w:rPr>
        <w:t>3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1、设计概况</w:t>
      </w:r>
      <w:r>
        <w:rPr>
          <w:sz w:val="28"/>
        </w:rPr>
        <w:t>……………………………………………………………………</w:t>
      </w:r>
      <w:r>
        <w:rPr>
          <w:rFonts w:hint="eastAsia"/>
          <w:sz w:val="28"/>
        </w:rPr>
        <w:t>...3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2、装饰装修工程特点</w:t>
      </w:r>
      <w:r>
        <w:rPr>
          <w:sz w:val="28"/>
        </w:rPr>
        <w:t>…………………………………………………………</w:t>
      </w:r>
      <w:r>
        <w:rPr>
          <w:rFonts w:hint="eastAsia"/>
          <w:sz w:val="28"/>
        </w:rPr>
        <w:t>..4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b/>
          <w:sz w:val="28"/>
        </w:rPr>
        <w:t>三、施工打算</w:t>
      </w:r>
      <w:r>
        <w:rPr>
          <w:sz w:val="28"/>
        </w:rPr>
        <w:t>……………………………………………………………………</w:t>
      </w:r>
      <w:r>
        <w:rPr>
          <w:rFonts w:hint="eastAsia"/>
          <w:sz w:val="28"/>
        </w:rPr>
        <w:t>4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1、成立装修管理领导小组</w:t>
      </w:r>
      <w:r>
        <w:rPr>
          <w:sz w:val="28"/>
        </w:rPr>
        <w:t>……………………………………………………</w:t>
      </w:r>
      <w:r>
        <w:rPr>
          <w:rFonts w:hint="eastAsia"/>
          <w:sz w:val="28"/>
        </w:rPr>
        <w:t>.4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2、技术打算</w:t>
      </w:r>
      <w:r>
        <w:rPr>
          <w:sz w:val="28"/>
        </w:rPr>
        <w:t>……………………………………………………………………</w:t>
      </w:r>
      <w:r>
        <w:rPr>
          <w:rFonts w:hint="eastAsia"/>
          <w:sz w:val="28"/>
        </w:rPr>
        <w:t>..5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b/>
          <w:sz w:val="28"/>
        </w:rPr>
        <w:t>四、主要项目的施工方法</w:t>
      </w:r>
      <w:r>
        <w:rPr>
          <w:sz w:val="28"/>
        </w:rPr>
        <w:t>………………………………………………………</w:t>
      </w:r>
      <w:r>
        <w:rPr>
          <w:rFonts w:hint="eastAsia"/>
          <w:sz w:val="28"/>
        </w:rPr>
        <w:t>6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1、外墙GRC安装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</w:rPr>
        <w:t>6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2、抹灰</w:t>
      </w:r>
      <w:r>
        <w:rPr>
          <w:sz w:val="28"/>
        </w:rPr>
        <w:t>……………………………………………………………………</w:t>
      </w:r>
      <w:r>
        <w:rPr>
          <w:rFonts w:hint="eastAsia"/>
          <w:sz w:val="28"/>
        </w:rPr>
        <w:t>.</w:t>
      </w:r>
      <w:r>
        <w:rPr>
          <w:rFonts w:hint="eastAsia"/>
          <w:sz w:val="28"/>
          <w:lang w:val="en-US" w:eastAsia="zh-CN"/>
        </w:rPr>
        <w:t>........9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、外墙涂料</w:t>
      </w:r>
      <w:r>
        <w:rPr>
          <w:rFonts w:hint="eastAsia"/>
          <w:sz w:val="28"/>
          <w:lang w:eastAsia="zh-CN"/>
        </w:rPr>
        <w:t>及真石漆</w:t>
      </w:r>
      <w:r>
        <w:rPr>
          <w:rFonts w:hint="eastAsia"/>
          <w:sz w:val="28"/>
        </w:rPr>
        <w:t>施工</w:t>
      </w:r>
      <w:r>
        <w:rPr>
          <w:sz w:val="28"/>
        </w:rPr>
        <w:t>………………………………………………</w:t>
      </w:r>
      <w:r>
        <w:rPr>
          <w:rFonts w:hint="eastAsia"/>
          <w:sz w:val="28"/>
          <w:lang w:val="en-US" w:eastAsia="zh-CN"/>
        </w:rPr>
        <w:t xml:space="preserve"> .......10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4</w:t>
      </w:r>
      <w:r>
        <w:rPr>
          <w:rFonts w:hint="eastAsia"/>
          <w:sz w:val="28"/>
        </w:rPr>
        <w:t>、铝合金门窗</w:t>
      </w:r>
      <w:r>
        <w:rPr>
          <w:rFonts w:hint="eastAsia"/>
          <w:sz w:val="28"/>
          <w:lang w:eastAsia="zh-CN"/>
        </w:rPr>
        <w:t>安装</w:t>
      </w:r>
      <w:r>
        <w:rPr>
          <w:sz w:val="28"/>
        </w:rPr>
        <w:t>……………………………………………………………</w:t>
      </w:r>
      <w:r>
        <w:rPr>
          <w:rFonts w:hint="eastAsia"/>
          <w:sz w:val="28"/>
        </w:rPr>
        <w:t>1</w:t>
      </w:r>
      <w:r>
        <w:rPr>
          <w:rFonts w:hint="eastAsia"/>
          <w:sz w:val="28"/>
          <w:lang w:val="en-US" w:eastAsia="zh-CN"/>
        </w:rPr>
        <w:t>6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5</w:t>
      </w:r>
      <w:r>
        <w:rPr>
          <w:rFonts w:hint="eastAsia"/>
          <w:sz w:val="28"/>
        </w:rPr>
        <w:t>、外墙装饰铁艺栏杆</w:t>
      </w:r>
      <w:r>
        <w:rPr>
          <w:sz w:val="28"/>
        </w:rPr>
        <w:t>…………………………………………………………</w:t>
      </w:r>
      <w:r>
        <w:rPr>
          <w:rFonts w:hint="eastAsia"/>
          <w:sz w:val="28"/>
          <w:lang w:val="en-US" w:eastAsia="zh-CN"/>
        </w:rPr>
        <w:t>21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6</w:t>
      </w:r>
      <w:r>
        <w:rPr>
          <w:rFonts w:hint="eastAsia"/>
          <w:sz w:val="28"/>
        </w:rPr>
        <w:t>、暗散水</w:t>
      </w:r>
      <w:r>
        <w:rPr>
          <w:sz w:val="28"/>
        </w:rPr>
        <w:t>………………………………………………………………………</w:t>
      </w:r>
      <w:r>
        <w:rPr>
          <w:rFonts w:hint="eastAsia"/>
          <w:sz w:val="28"/>
          <w:lang w:val="en-US" w:eastAsia="zh-CN"/>
        </w:rPr>
        <w:t>23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7</w:t>
      </w:r>
      <w:r>
        <w:rPr>
          <w:rFonts w:hint="eastAsia"/>
          <w:sz w:val="28"/>
        </w:rPr>
        <w:t>、门口及入口花岗岩石材台阶、踏步</w:t>
      </w:r>
      <w:r>
        <w:rPr>
          <w:sz w:val="28"/>
        </w:rPr>
        <w:t>………………………………………</w:t>
      </w:r>
      <w:r>
        <w:rPr>
          <w:rFonts w:hint="eastAsia"/>
          <w:sz w:val="28"/>
          <w:lang w:val="en-US" w:eastAsia="zh-CN"/>
        </w:rPr>
        <w:t>25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8</w:t>
      </w:r>
      <w:r>
        <w:rPr>
          <w:rFonts w:hint="eastAsia"/>
          <w:sz w:val="28"/>
        </w:rPr>
        <w:t>、残疾人坡道及栏杆安装</w:t>
      </w:r>
      <w:r>
        <w:rPr>
          <w:sz w:val="28"/>
        </w:rPr>
        <w:t>……………………………………………………</w:t>
      </w:r>
      <w:r>
        <w:rPr>
          <w:rFonts w:hint="eastAsia"/>
          <w:sz w:val="28"/>
          <w:lang w:val="en-US" w:eastAsia="zh-CN"/>
        </w:rPr>
        <w:t>27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9</w:t>
      </w:r>
      <w:r>
        <w:rPr>
          <w:rFonts w:hint="eastAsia"/>
          <w:sz w:val="28"/>
        </w:rPr>
        <w:t>、脚手架及垂直运输</w:t>
      </w:r>
      <w:r>
        <w:rPr>
          <w:sz w:val="28"/>
        </w:rPr>
        <w:t>………………………………………………………</w:t>
      </w:r>
      <w:r>
        <w:rPr>
          <w:rFonts w:hint="eastAsia"/>
          <w:sz w:val="28"/>
        </w:rPr>
        <w:t>..</w:t>
      </w:r>
      <w:r>
        <w:rPr>
          <w:rFonts w:hint="eastAsia"/>
          <w:sz w:val="28"/>
          <w:lang w:val="en-US" w:eastAsia="zh-CN"/>
        </w:rPr>
        <w:t>.27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b/>
          <w:sz w:val="28"/>
        </w:rPr>
        <w:t>五、施工措施</w:t>
      </w:r>
      <w:r>
        <w:rPr>
          <w:sz w:val="28"/>
        </w:rPr>
        <w:t>…………………………………………………………………</w:t>
      </w:r>
      <w:r>
        <w:rPr>
          <w:rFonts w:hint="eastAsia"/>
          <w:sz w:val="28"/>
        </w:rPr>
        <w:t>..</w:t>
      </w:r>
      <w:r>
        <w:rPr>
          <w:rFonts w:hint="eastAsia"/>
          <w:sz w:val="28"/>
          <w:lang w:val="en-US" w:eastAsia="zh-CN"/>
        </w:rPr>
        <w:t>29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1、保证工期措施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29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2、质量保证措施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0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3、成品爱护措施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1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4、平安保证措施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3</w:t>
      </w:r>
    </w:p>
    <w:p>
      <w:pPr>
        <w:spacing w:line="560" w:lineRule="exact"/>
        <w:rPr>
          <w:rFonts w:hint="eastAsia"/>
          <w:sz w:val="28"/>
        </w:rPr>
        <w:sectPr>
          <w:pgSz w:w="11906" w:h="16838"/>
          <w:pgMar w:top="1440" w:right="1418" w:bottom="1440" w:left="1418" w:header="851" w:footer="992" w:gutter="0"/>
          <w:cols w:space="708"/>
          <w:docGrid w:type="lines" w:linePitch="312"/>
        </w:sectPr>
      </w:pPr>
      <w:r>
        <w:rPr>
          <w:rFonts w:hint="eastAsia"/>
          <w:sz w:val="28"/>
        </w:rPr>
        <w:t>5、消防保卫措施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4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6、环保措施及文明施工</w:t>
      </w:r>
      <w:r>
        <w:rPr>
          <w:sz w:val="28"/>
        </w:rPr>
        <w:t>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5</w:t>
      </w:r>
    </w:p>
    <w:p>
      <w:pPr>
        <w:spacing w:line="560" w:lineRule="exact"/>
        <w:rPr>
          <w:rFonts w:hint="eastAsia"/>
          <w:sz w:val="28"/>
        </w:rPr>
      </w:pPr>
      <w:r>
        <w:rPr>
          <w:rFonts w:hint="eastAsia"/>
          <w:sz w:val="28"/>
        </w:rPr>
        <w:t>7、现场料具管理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5</w:t>
      </w:r>
    </w:p>
    <w:p>
      <w:pPr>
        <w:spacing w:line="560" w:lineRule="exact"/>
        <w:rPr>
          <w:sz w:val="28"/>
        </w:rPr>
      </w:pPr>
      <w:r>
        <w:rPr>
          <w:rFonts w:hint="eastAsia"/>
          <w:sz w:val="28"/>
        </w:rPr>
        <w:t>8、雨季施工措施</w:t>
      </w:r>
      <w:r>
        <w:rPr>
          <w:sz w:val="28"/>
        </w:rPr>
        <w:t>………………………………………………………………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6</w:t>
      </w: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</w:pPr>
    </w:p>
    <w:p>
      <w:pPr>
        <w:pStyle w:val="Heading1"/>
        <w:tabs>
          <w:tab w:val="left" w:pos="284"/>
        </w:tabs>
        <w:ind w:left="-1" w:firstLine="0"/>
        <w:rPr>
          <w:rFonts w:hint="eastAsia"/>
        </w:rPr>
        <w:sectPr>
          <w:type w:val="nextPage"/>
          <w:pgSz w:w="11906" w:h="16838"/>
          <w:pgMar w:top="1440" w:right="1418" w:bottom="1440" w:left="1418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pStyle w:val="Heading1"/>
        <w:tabs>
          <w:tab w:val="left" w:pos="284"/>
        </w:tabs>
        <w:ind w:left="0" w:firstLine="0"/>
        <w:rPr>
          <w:b/>
        </w:rPr>
      </w:pPr>
      <w:bookmarkStart w:id="0" w:name="_Toc357613713"/>
      <w:r>
        <w:rPr>
          <w:rFonts w:hint="eastAsia"/>
        </w:rPr>
        <w:t>一、</w:t>
      </w:r>
      <w:r>
        <w:rPr>
          <w:rFonts w:hint="eastAsia"/>
          <w:b/>
        </w:rPr>
        <w:t>编制依据</w:t>
      </w:r>
      <w:bookmarkEnd w:id="0"/>
    </w:p>
    <w:p/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93"/>
        <w:gridCol w:w="4944"/>
        <w:gridCol w:w="2126"/>
        <w:gridCol w:w="1523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93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494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编制依据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编号</w:t>
            </w:r>
          </w:p>
        </w:tc>
        <w:tc>
          <w:tcPr>
            <w:tcW w:w="152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8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4944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金泰南燕湾C0</w:t>
            </w:r>
            <w:r>
              <w:rPr>
                <w:rFonts w:ascii="宋体" w:hAnsi="宋体" w:hint="eastAsia"/>
                <w:sz w:val="24"/>
                <w:lang w:val="en-US" w:eastAsia="zh-CN"/>
              </w:rPr>
              <w:t>8</w:t>
            </w:r>
            <w:r>
              <w:rPr>
                <w:rFonts w:ascii="宋体" w:hAnsi="宋体" w:hint="eastAsia"/>
                <w:sz w:val="24"/>
              </w:rPr>
              <w:t>、C0</w:t>
            </w:r>
            <w:r>
              <w:rPr>
                <w:rFonts w:ascii="宋体" w:hAnsi="宋体" w:hint="eastAsia"/>
                <w:sz w:val="24"/>
                <w:lang w:val="en-US" w:eastAsia="zh-CN"/>
              </w:rPr>
              <w:t>9</w:t>
            </w:r>
            <w:r>
              <w:rPr>
                <w:rFonts w:ascii="宋体" w:hAnsi="宋体" w:hint="eastAsia"/>
                <w:sz w:val="24"/>
              </w:rPr>
              <w:t>地块公寓</w:t>
            </w:r>
            <w:r>
              <w:rPr>
                <w:rFonts w:ascii="宋体" w:hAnsi="宋体"/>
                <w:sz w:val="24"/>
              </w:rPr>
              <w:t>项目</w:t>
            </w:r>
            <w:r>
              <w:rPr>
                <w:rFonts w:ascii="宋体" w:hAnsi="宋体" w:hint="eastAsia"/>
                <w:sz w:val="24"/>
              </w:rPr>
              <w:t>工程施工图纸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23" w:type="dxa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4944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《建筑装饰装修工程质量验收规范》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GB50210-2001</w:t>
            </w:r>
          </w:p>
        </w:tc>
        <w:tc>
          <w:tcPr>
            <w:tcW w:w="1523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4944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《住宅装饰装修工程施工规范》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GB 50327-2001</w:t>
            </w:r>
          </w:p>
        </w:tc>
        <w:tc>
          <w:tcPr>
            <w:tcW w:w="1" w:type="dxa"/>
            <w:vMerge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4944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《建筑地面工程施工质量验收规范》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GB 50209-2002</w:t>
            </w:r>
          </w:p>
        </w:tc>
        <w:tc>
          <w:tcPr>
            <w:tcW w:w="1" w:type="dxa"/>
            <w:vMerge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4944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《建筑电气工程施工质量验收规范》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GB50303-2002</w:t>
            </w:r>
          </w:p>
        </w:tc>
        <w:tc>
          <w:tcPr>
            <w:tcW w:w="1" w:type="dxa"/>
            <w:vMerge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4944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《建筑给排水及采暖工程施工质量验收规范》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GB50242-2002</w:t>
            </w:r>
          </w:p>
        </w:tc>
        <w:tc>
          <w:tcPr>
            <w:tcW w:w="1" w:type="dxa"/>
            <w:vMerge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4944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《建筑地面施工质量验收统一标准》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GB 50300-2001</w:t>
            </w:r>
          </w:p>
        </w:tc>
        <w:tc>
          <w:tcPr>
            <w:tcW w:w="1" w:type="dxa"/>
            <w:vMerge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《民用建筑工程室内环境污染限制规范》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GB50325-2001</w:t>
            </w:r>
          </w:p>
        </w:tc>
        <w:tc>
          <w:tcPr>
            <w:tcW w:w="1" w:type="dxa"/>
            <w:vMerge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《建筑内部装修设计防火规范》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GB50222-95</w:t>
            </w:r>
          </w:p>
        </w:tc>
        <w:tc>
          <w:tcPr>
            <w:tcW w:w="1" w:type="dxa"/>
            <w:vMerge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《工程测量规范》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GB50026-2007</w:t>
            </w:r>
          </w:p>
        </w:tc>
        <w:tc>
          <w:tcPr>
            <w:tcW w:w="1" w:type="dxa"/>
            <w:vMerge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rFonts w:eastAsia="宋体"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11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</w:t>
            </w:r>
            <w:r>
              <w:rPr>
                <w:rFonts w:hint="eastAsia"/>
                <w:sz w:val="24"/>
                <w:lang w:eastAsia="zh-CN"/>
              </w:rPr>
              <w:t>建筑工程施工质量验收统一标准</w:t>
            </w:r>
            <w:r>
              <w:rPr>
                <w:sz w:val="24"/>
              </w:rPr>
              <w:t>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宋体"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GB50300-2013</w:t>
            </w:r>
          </w:p>
        </w:tc>
        <w:tc>
          <w:tcPr>
            <w:tcW w:w="1" w:type="dxa"/>
            <w:vMerge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《建筑施工扣件式钢管脚手架平安技术规范》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JGJ130-2001</w:t>
            </w: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523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《施工现场临时用电平安技术规程》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JGJ46-2005</w:t>
            </w:r>
          </w:p>
        </w:tc>
        <w:tc>
          <w:tcPr>
            <w:tcW w:w="1" w:type="dxa"/>
            <w:vMerge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</w:t>
            </w:r>
            <w:r>
              <w:rPr>
                <w:rFonts w:hint="eastAsia"/>
                <w:sz w:val="24"/>
              </w:rPr>
              <w:t>海南省建筑工程竣工验收资料</w:t>
            </w:r>
            <w:r>
              <w:rPr>
                <w:sz w:val="24"/>
              </w:rPr>
              <w:t>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" w:type="dxa"/>
            <w:vMerge/>
          </w:tcPr>
          <w:p>
            <w:pPr>
              <w:snapToGrid w:val="0"/>
              <w:spacing w:line="360" w:lineRule="auto"/>
              <w:jc w:val="center"/>
              <w:rPr>
                <w:bCs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69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4944" w:type="dxa"/>
            <w:vAlign w:val="center"/>
          </w:tcPr>
          <w:p>
            <w:pPr>
              <w:snapToGrid w:val="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《</w:t>
            </w:r>
            <w:r>
              <w:rPr>
                <w:rFonts w:hint="eastAsia"/>
                <w:sz w:val="24"/>
              </w:rPr>
              <w:t>房屋白蚁预防技术规程</w:t>
            </w:r>
            <w:r>
              <w:rPr>
                <w:sz w:val="24"/>
              </w:rPr>
              <w:t>》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JGJ/T245-2011</w:t>
            </w:r>
          </w:p>
        </w:tc>
        <w:tc>
          <w:tcPr>
            <w:tcW w:w="1523" w:type="dxa"/>
          </w:tcPr>
          <w:p>
            <w:pPr>
              <w:snapToGrid w:val="0"/>
              <w:spacing w:line="360" w:lineRule="auto"/>
              <w:jc w:val="center"/>
              <w:rPr>
                <w:bCs/>
                <w:sz w:val="24"/>
              </w:rPr>
            </w:pPr>
          </w:p>
        </w:tc>
      </w:tr>
    </w:tbl>
    <w:p>
      <w:pPr>
        <w:pStyle w:val="Heading1"/>
        <w:numPr>
          <w:ilvl w:val="0"/>
          <w:numId w:val="3"/>
        </w:numPr>
        <w:tabs>
          <w:tab w:val="left" w:pos="284"/>
        </w:tabs>
        <w:rPr>
          <w:b/>
        </w:rPr>
      </w:pPr>
      <w:bookmarkStart w:id="1" w:name="_Toc357613714"/>
      <w:r>
        <w:rPr>
          <w:rFonts w:hint="eastAsia"/>
          <w:b/>
        </w:rPr>
        <w:t>工程概况</w:t>
      </w:r>
      <w:bookmarkEnd w:id="1"/>
    </w:p>
    <w:p>
      <w:pPr>
        <w:pStyle w:val="Subtitle"/>
        <w:numPr>
          <w:ilvl w:val="0"/>
          <w:numId w:val="4"/>
        </w:numPr>
        <w:jc w:val="left"/>
        <w:rPr>
          <w:rFonts w:ascii="宋体" w:hAnsi="宋体" w:hint="eastAsia"/>
          <w:sz w:val="24"/>
        </w:rPr>
      </w:pPr>
      <w:bookmarkStart w:id="2" w:name="_Toc328261739"/>
      <w:bookmarkStart w:id="3" w:name="_Toc328263412"/>
      <w:bookmarkStart w:id="4" w:name="_Toc357613715"/>
      <w:r>
        <w:rPr>
          <w:rFonts w:ascii="宋体" w:hAnsi="宋体" w:hint="eastAsia"/>
          <w:sz w:val="24"/>
        </w:rPr>
        <w:t>设计概况</w:t>
      </w:r>
      <w:bookmarkEnd w:id="2"/>
      <w:bookmarkEnd w:id="3"/>
      <w:bookmarkEnd w:id="4"/>
    </w:p>
    <w:p>
      <w:pPr>
        <w:ind w:firstLine="560" w:firstLineChars="200"/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418" w:bottom="1440" w:left="1418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C0</w:t>
      </w:r>
      <w:r>
        <w:rPr>
          <w:rFonts w:ascii="宋体" w:hAnsi="宋体" w:hint="eastAsia"/>
          <w:sz w:val="28"/>
          <w:szCs w:val="28"/>
          <w:lang w:val="en-US" w:eastAsia="zh-CN"/>
        </w:rPr>
        <w:t>8</w:t>
      </w:r>
      <w:r>
        <w:rPr>
          <w:rFonts w:ascii="宋体" w:hAnsi="宋体" w:hint="eastAsia"/>
          <w:sz w:val="28"/>
          <w:szCs w:val="28"/>
        </w:rPr>
        <w:t>、C0</w:t>
      </w:r>
      <w:r>
        <w:rPr>
          <w:rFonts w:ascii="宋体" w:hAnsi="宋体" w:hint="eastAsia"/>
          <w:sz w:val="28"/>
          <w:szCs w:val="28"/>
          <w:lang w:val="en-US" w:eastAsia="zh-CN"/>
        </w:rPr>
        <w:t>9</w:t>
      </w:r>
      <w:r>
        <w:rPr>
          <w:rFonts w:ascii="宋体" w:hAnsi="宋体" w:hint="eastAsia"/>
          <w:sz w:val="28"/>
          <w:szCs w:val="28"/>
        </w:rPr>
        <w:t>地块公寓室外</w:t>
      </w:r>
      <w:r>
        <w:rPr>
          <w:rFonts w:hint="eastAsia"/>
          <w:sz w:val="28"/>
          <w:szCs w:val="28"/>
        </w:rPr>
        <w:t>装饰项目有：铝合金门窗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抹灰、外墙GRC安装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外墙涂料、</w:t>
      </w:r>
      <w:r>
        <w:rPr>
          <w:rFonts w:hint="eastAsia"/>
          <w:sz w:val="28"/>
          <w:szCs w:val="28"/>
          <w:lang w:eastAsia="zh-CN"/>
        </w:rPr>
        <w:t>真石漆</w:t>
      </w:r>
    </w:p>
    <w:p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/>
          <w:sz w:val="28"/>
          <w:szCs w:val="28"/>
        </w:rPr>
        <w:t>、外墙装饰铁艺栏杆、暗散水、门口入口台阶、踏步、残疾人坡道及栏杆安装等。</w:t>
      </w:r>
    </w:p>
    <w:p>
      <w:pPr>
        <w:pStyle w:val="Subtitle"/>
        <w:jc w:val="left"/>
        <w:rPr>
          <w:rFonts w:ascii="宋体" w:hAnsi="宋体"/>
          <w:sz w:val="24"/>
        </w:rPr>
      </w:pPr>
      <w:bookmarkStart w:id="5" w:name="_Toc357613716"/>
      <w:r>
        <w:rPr>
          <w:rFonts w:ascii="宋体" w:hAnsi="宋体" w:hint="eastAsia"/>
          <w:sz w:val="24"/>
        </w:rPr>
        <w:t>2、装饰装修工程特点</w:t>
      </w:r>
      <w:bookmarkEnd w:id="5"/>
    </w:p>
    <w:p>
      <w:pPr>
        <w:ind w:firstLine="567"/>
        <w:rPr>
          <w:sz w:val="28"/>
        </w:rPr>
      </w:pPr>
      <w:r>
        <w:rPr>
          <w:rFonts w:hint="eastAsia"/>
          <w:sz w:val="28"/>
        </w:rPr>
        <w:t>装饰装修工程施工工期比较紧，需合理支配各专业分包队伍的施工依次，保证施工进度，同时，装饰装修工程的施工期间，经验雨季施工，应留意装饰材料的防潮工作以及避开雨季户外作业带来的影响。</w:t>
      </w:r>
    </w:p>
    <w:p>
      <w:pPr>
        <w:pStyle w:val="Heading1"/>
        <w:numPr>
          <w:ilvl w:val="0"/>
          <w:numId w:val="3"/>
        </w:numPr>
        <w:tabs>
          <w:tab w:val="left" w:pos="284"/>
        </w:tabs>
        <w:rPr>
          <w:b/>
        </w:rPr>
      </w:pPr>
      <w:bookmarkStart w:id="6" w:name="_Toc357613721"/>
      <w:r>
        <w:rPr>
          <w:rFonts w:hint="eastAsia"/>
          <w:b/>
        </w:rPr>
        <w:t>施工打算：</w:t>
      </w:r>
      <w:bookmarkEnd w:id="6"/>
    </w:p>
    <w:p>
      <w:pPr>
        <w:pStyle w:val="Subtitle"/>
        <w:jc w:val="left"/>
        <w:rPr>
          <w:rFonts w:ascii="宋体" w:hAnsi="宋体"/>
          <w:sz w:val="24"/>
        </w:rPr>
      </w:pPr>
      <w:bookmarkStart w:id="7" w:name="_Toc357613722"/>
      <w:r>
        <w:rPr>
          <w:rFonts w:ascii="宋体" w:hAnsi="宋体" w:hint="eastAsia"/>
          <w:sz w:val="24"/>
        </w:rPr>
        <w:t>1、成立装修管理领导小组</w:t>
      </w:r>
      <w:bookmarkEnd w:id="7"/>
    </w:p>
    <w:p>
      <w:pPr>
        <w:pStyle w:val="BodyTextIndent"/>
      </w:pPr>
      <w:r>
        <w:rPr>
          <w:rFonts w:hint="eastAsia"/>
        </w:rPr>
        <w:t>为了强化本工程装饰装修工程的管理，达到质量目标，成立</w:t>
      </w:r>
      <w:r>
        <w:rPr>
          <w:rFonts w:ascii="宋体" w:hAnsi="宋体" w:hint="eastAsia"/>
          <w:szCs w:val="28"/>
        </w:rPr>
        <w:t>C0</w:t>
      </w:r>
      <w:r>
        <w:rPr>
          <w:rFonts w:ascii="宋体" w:hAnsi="宋体" w:hint="eastAsia"/>
          <w:szCs w:val="28"/>
          <w:lang w:val="en-US" w:eastAsia="zh-CN"/>
        </w:rPr>
        <w:t>8</w:t>
      </w:r>
      <w:r>
        <w:rPr>
          <w:rFonts w:ascii="宋体" w:hAnsi="宋体" w:hint="eastAsia"/>
          <w:szCs w:val="28"/>
        </w:rPr>
        <w:t>、C0</w:t>
      </w:r>
      <w:r>
        <w:rPr>
          <w:rFonts w:ascii="宋体" w:hAnsi="宋体" w:hint="eastAsia"/>
          <w:szCs w:val="28"/>
          <w:lang w:val="en-US" w:eastAsia="zh-CN"/>
        </w:rPr>
        <w:t>9</w:t>
      </w:r>
      <w:r>
        <w:rPr>
          <w:rFonts w:ascii="宋体" w:hAnsi="宋体" w:hint="eastAsia"/>
          <w:szCs w:val="28"/>
        </w:rPr>
        <w:t>地块公寓外墙</w:t>
      </w:r>
      <w:r>
        <w:t>项目</w:t>
      </w:r>
      <w:r>
        <w:rPr>
          <w:rFonts w:hint="eastAsia"/>
        </w:rPr>
        <w:t>工程管理领导小组，项目经理亲自担当领导小组组长，并明确各分项工程的具体负责人，各负其职，且留意各工序之间的协调协作工作，装饰装修工程领导小组组织机构：</w:t>
      </w: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  <w:rPr>
          <w:rFonts w:hint="eastAsia"/>
        </w:rPr>
        <w:sectPr>
          <w:type w:val="nextPage"/>
          <w:pgSz w:w="11906" w:h="16838"/>
          <w:pgMar w:top="1440" w:right="1418" w:bottom="1440" w:left="1418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pStyle w:val="BodyTextIndent"/>
        <w:ind w:firstLine="0"/>
        <w:rPr>
          <w:rFonts w:hint="eastAsia"/>
        </w:rPr>
      </w:pPr>
    </w:p>
    <w:p>
      <w:pPr>
        <w:pStyle w:val="BodyTextIndent"/>
        <w:ind w:firstLine="0"/>
      </w:pP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49" o:spid="_x0000_s1025" type="#_x0000_t202" style="width:99pt;height:23.4pt;margin-top:23.4pt;margin-left:180pt;mso-wrap-style:square;position:absolute;z-index:251658240">
            <v:stroke linestyle="single"/>
            <v:textbox>
              <w:txbxContent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组长:</w:t>
                  </w:r>
                  <w:r>
                    <w:rPr>
                      <w:rFonts w:hint="eastAsia"/>
                      <w:sz w:val="24"/>
                      <w:lang w:eastAsia="zh-CN"/>
                    </w:rPr>
                    <w:t>刘文彦</w:t>
                  </w:r>
                </w:p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</w:p>
                <w:p>
                  <w:pPr>
                    <w:ind w:firstLine="240" w:firstLineChars="100"/>
                    <w:rPr>
                      <w:rFonts w:hint="eastAsia"/>
                      <w:sz w:val="24"/>
                    </w:rPr>
                  </w:pPr>
                </w:p>
                <w:p>
                  <w:pPr>
                    <w:ind w:firstLine="240" w:firstLineChars="100"/>
                    <w:rPr>
                      <w:sz w:val="24"/>
                    </w:rPr>
                  </w:pPr>
                </w:p>
              </w:txbxContent>
            </v:textbox>
          </v:shape>
        </w:pict>
      </w:r>
    </w:p>
    <w:p>
      <w:pPr>
        <w:pStyle w:val="BodyTextIndent"/>
        <w:ind w:firstLine="0"/>
        <w:rPr>
          <w:b/>
          <w:bCs/>
        </w:rPr>
      </w:pPr>
      <w:r>
        <w:rPr>
          <w:b/>
          <w:bCs/>
          <w:sz w:val="20"/>
        </w:rPr>
        <w:pict>
          <v:line id="直线 64" o:spid="_x0000_s1026" style="mso-wrap-style:square;position:absolute;z-index:251671552" from="234pt,15.6pt" to="234pt,54.6pt">
            <v:stroke linestyle="single"/>
          </v:line>
        </w:pict>
      </w: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66" o:spid="_x0000_s1027" style="mso-wrap-style:square;position:absolute;z-index:251673600" from="5in,23.4pt" to="5in,54.6pt">
            <v:stroke linestyle="single"/>
          </v:line>
        </w:pict>
      </w:r>
      <w:r>
        <w:rPr>
          <w:b/>
          <w:bCs/>
          <w:sz w:val="20"/>
        </w:rPr>
        <w:pict>
          <v:line id="直线 65" o:spid="_x0000_s1028" style="mso-wrap-style:square;position:absolute;z-index:251672576" from="81pt,23.4pt" to="81pt,54.6pt">
            <v:stroke linestyle="single"/>
          </v:line>
        </w:pict>
      </w:r>
      <w:r>
        <w:rPr>
          <w:b/>
          <w:bCs/>
          <w:sz w:val="20"/>
        </w:rPr>
        <w:pict>
          <v:line id="直线 62" o:spid="_x0000_s1029" style="mso-wrap-style:square;position:absolute;z-index:251669504" from="81pt,23.4pt" to="5in,23.4pt">
            <v:stroke linestyle="single"/>
          </v:line>
        </w:pict>
      </w:r>
    </w:p>
    <w:p>
      <w:pPr>
        <w:pStyle w:val="BodyTextIndent"/>
        <w:rPr>
          <w:b/>
          <w:bCs/>
        </w:rPr>
      </w:pPr>
      <w:r>
        <w:rPr>
          <w:sz w:val="20"/>
        </w:rPr>
        <w:pict>
          <v:shape id="文本框 50" o:spid="_x0000_s1030" type="#_x0000_t202" style="width:117pt;height:23.4pt;margin-top:23.4pt;margin-left:36pt;mso-wrap-style:square;position:absolute;z-index:251659264">
            <v:stroke linestyle="single"/>
            <v:textbox>
              <w:txbxContent>
                <w:p>
                  <w:pPr>
                    <w:ind w:firstLine="240" w:firstLineChars="100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副组长:</w:t>
                  </w:r>
                  <w:r>
                    <w:rPr>
                      <w:rFonts w:hint="eastAsia"/>
                      <w:sz w:val="24"/>
                      <w:lang w:eastAsia="zh-CN"/>
                    </w:rPr>
                    <w:t>赵茂成</w:t>
                  </w:r>
                </w:p>
              </w:txbxContent>
            </v:textbox>
          </v:shape>
        </w:pict>
      </w:r>
      <w:r>
        <w:rPr>
          <w:sz w:val="20"/>
        </w:rPr>
        <w:pict>
          <v:shape id="文本框 51" o:spid="_x0000_s1031" type="#_x0000_t202" style="width:117pt;height:23.4pt;margin-top:23.4pt;margin-left:297pt;mso-wrap-style:square;position:absolute;z-index:251660288">
            <v:stroke linestyle="single"/>
            <v:textbox>
              <w:txbxContent>
                <w:p>
                  <w:pPr>
                    <w:ind w:firstLine="240" w:firstLineChars="100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副组长:</w:t>
                  </w:r>
                  <w:r>
                    <w:rPr>
                      <w:rFonts w:hint="eastAsia"/>
                      <w:sz w:val="24"/>
                      <w:lang w:eastAsia="zh-CN"/>
                    </w:rPr>
                    <w:t>郝学军</w:t>
                  </w:r>
                </w:p>
              </w:txbxContent>
            </v:textbox>
          </v:shape>
        </w:pict>
      </w: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68" o:spid="_x0000_s1032" style="mso-wrap-style:square;position:absolute;z-index:251675648" from="5in,15.6pt" to="5in,46.8pt">
            <v:stroke linestyle="single"/>
          </v:line>
        </w:pict>
      </w:r>
      <w:r>
        <w:rPr>
          <w:b/>
          <w:bCs/>
          <w:sz w:val="20"/>
        </w:rPr>
        <w:pict>
          <v:line id="直线 67" o:spid="_x0000_s1033" style="mso-wrap-style:square;position:absolute;z-index:251674624" from="81pt,15.6pt" to="81pt,46.8pt">
            <v:stroke linestyle="single"/>
          </v:line>
        </w:pict>
      </w: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85" o:spid="_x0000_s1034" style="flip:y;mso-wrap-style:square;position:absolute;z-index:251693056" from="234pt,15.6pt" to="234pt,62.4pt">
            <v:stroke linestyle="single"/>
          </v:line>
        </w:pict>
      </w:r>
      <w:r>
        <w:rPr>
          <w:b/>
          <w:bCs/>
          <w:sz w:val="20"/>
        </w:rPr>
        <w:pict>
          <v:line id="直线 63" o:spid="_x0000_s1035" style="mso-wrap-style:square;position:absolute;z-index:251670528" from="81pt,15.6pt" to="5in,15.6pt">
            <v:stroke linestyle="single"/>
          </v:line>
        </w:pict>
      </w: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80" o:spid="_x0000_s1036" style="mso-wrap-style:square;position:absolute;z-index:251687936" from="423pt,15.6pt" to="423pt,54.6pt">
            <v:stroke linestyle="single"/>
          </v:line>
        </w:pict>
      </w:r>
      <w:r>
        <w:rPr>
          <w:b/>
          <w:bCs/>
          <w:sz w:val="20"/>
        </w:rPr>
        <w:pict>
          <v:line id="直线 79" o:spid="_x0000_s1037" style="mso-wrap-style:square;position:absolute;z-index:251686912" from="5in,15.6pt" to="5in,54.6pt">
            <v:stroke linestyle="single"/>
          </v:line>
        </w:pict>
      </w:r>
      <w:r>
        <w:rPr>
          <w:b/>
          <w:bCs/>
          <w:sz w:val="20"/>
        </w:rPr>
        <w:pict>
          <v:line id="直线 78" o:spid="_x0000_s1038" style="mso-wrap-style:square;position:absolute;z-index:251685888" from="297pt,15.6pt" to="297pt,54.6pt">
            <v:stroke linestyle="single"/>
          </v:line>
        </w:pict>
      </w:r>
      <w:r>
        <w:rPr>
          <w:b/>
          <w:bCs/>
          <w:sz w:val="20"/>
        </w:rPr>
        <w:pict>
          <v:line id="直线 76" o:spid="_x0000_s1039" style="mso-wrap-style:square;position:absolute;z-index:251683840" from="171pt,15.6pt" to="171pt,54.6pt">
            <v:stroke linestyle="single"/>
          </v:line>
        </w:pict>
      </w:r>
      <w:r>
        <w:rPr>
          <w:b/>
          <w:bCs/>
          <w:sz w:val="20"/>
        </w:rPr>
        <w:pict>
          <v:line id="直线 75" o:spid="_x0000_s1040" style="mso-wrap-style:square;position:absolute;z-index:251682816" from="108pt,15.6pt" to="108pt,54.6pt">
            <v:stroke linestyle="single"/>
          </v:line>
        </w:pict>
      </w:r>
      <w:r>
        <w:rPr>
          <w:b/>
          <w:bCs/>
          <w:sz w:val="20"/>
        </w:rPr>
        <w:pict>
          <v:line id="直线 70" o:spid="_x0000_s1041" style="mso-wrap-style:square;position:absolute;z-index:251677696" from="36pt,15.6pt" to="36pt,54.6pt">
            <v:stroke linestyle="single"/>
          </v:line>
        </w:pict>
      </w:r>
      <w:r>
        <w:rPr>
          <w:b/>
          <w:bCs/>
          <w:sz w:val="20"/>
        </w:rPr>
        <w:pict>
          <v:line id="直线 69" o:spid="_x0000_s1042" style="mso-wrap-style:square;position:absolute;z-index:251676672" from="36pt,15.6pt" to="423pt,15.6pt">
            <v:stroke linestyle="single"/>
          </v:line>
        </w:pict>
      </w: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77" o:spid="_x0000_s1043" style="mso-wrap-style:square;position:absolute;z-index:251684864" from="234pt,0" to="234pt,23.4pt">
            <v:stroke linestyle="single"/>
          </v:line>
        </w:pict>
      </w:r>
      <w:r>
        <w:rPr>
          <w:sz w:val="20"/>
        </w:rPr>
        <w:pict>
          <v:shape id="文本框 52" o:spid="_x0000_s1044" type="#_x0000_t202" style="width:45pt;height:156pt;margin-top:23.4pt;margin-left:18pt;mso-wrap-style:square;position:absolute;z-index:251661312">
            <v:stroke linestyle="single"/>
            <v:textbox>
              <w:txbxContent>
                <w:p>
                  <w:pPr>
                    <w:rPr>
                      <w:sz w:val="24"/>
                    </w:rPr>
                  </w:pP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瓦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长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: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朱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木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文</w:t>
                  </w:r>
                </w:p>
              </w:txbxContent>
            </v:textbox>
          </v:shape>
        </w:pict>
      </w:r>
      <w:r>
        <w:rPr>
          <w:sz w:val="20"/>
        </w:rPr>
        <w:pict>
          <v:shape id="文本框 53" o:spid="_x0000_s1045" type="#_x0000_t202" style="width:45pt;height:156pt;margin-top:23.4pt;margin-left:81pt;mso-wrap-style:square;position:absolute;z-index:251662336">
            <v:stroke linestyle="single"/>
            <v:textbox>
              <w:txbxContent>
                <w:p>
                  <w:pPr>
                    <w:rPr>
                      <w:sz w:val="24"/>
                    </w:rPr>
                  </w:pP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木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长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: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徐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国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新</w:t>
                  </w:r>
                </w:p>
              </w:txbxContent>
            </v:textbox>
          </v:shape>
        </w:pict>
      </w:r>
      <w:r>
        <w:rPr>
          <w:sz w:val="20"/>
        </w:rPr>
        <w:pict>
          <v:shape id="文本框 54" o:spid="_x0000_s1046" type="#_x0000_t202" style="width:45pt;height:156pt;margin-top:23.4pt;margin-left:2in;mso-wrap-style:square;position:absolute;z-index:251663360">
            <v:stroke linestyle="single"/>
            <v:textbox>
              <w:txbxContent>
                <w:p>
                  <w:pPr>
                    <w:rPr>
                      <w:sz w:val="24"/>
                    </w:rPr>
                  </w:pP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油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长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: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曹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红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运</w:t>
                  </w:r>
                </w:p>
              </w:txbxContent>
            </v:textbox>
          </v:shape>
        </w:pict>
      </w:r>
      <w:r>
        <w:rPr>
          <w:sz w:val="20"/>
        </w:rPr>
        <w:pict>
          <v:shape id="文本框 55" o:spid="_x0000_s1047" type="#_x0000_t202" style="width:45pt;height:156pt;margin-top:23.4pt;margin-left:207pt;mso-wrap-style:square;position:absolute;z-index:251664384">
            <v:stroke linestyle="single"/>
            <v:textbox>
              <w:txbxContent>
                <w:p>
                  <w:pPr>
                    <w:rPr>
                      <w:sz w:val="24"/>
                    </w:rPr>
                  </w:pPr>
                </w:p>
                <w:p>
                  <w:pPr>
                    <w:pStyle w:val="BodyText"/>
                    <w:spacing w:line="300" w:lineRule="auto"/>
                    <w:jc w:val="center"/>
                  </w:pPr>
                  <w:r>
                    <w:rPr>
                      <w:rFonts w:hint="eastAsia"/>
                    </w:rPr>
                    <w:t>质</w:t>
                  </w:r>
                </w:p>
                <w:p>
                  <w:pPr>
                    <w:pStyle w:val="BodyText"/>
                    <w:spacing w:line="300" w:lineRule="auto"/>
                    <w:jc w:val="center"/>
                  </w:pPr>
                  <w:r>
                    <w:rPr>
                      <w:rFonts w:hint="eastAsia"/>
                    </w:rPr>
                    <w:t>检</w:t>
                  </w:r>
                </w:p>
                <w:p>
                  <w:pPr>
                    <w:pStyle w:val="BodyText"/>
                    <w:spacing w:line="300" w:lineRule="auto"/>
                    <w:jc w:val="center"/>
                  </w:pPr>
                  <w:r>
                    <w:rPr>
                      <w:rFonts w:hint="eastAsia"/>
                    </w:rPr>
                    <w:t>员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: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许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昌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顺</w:t>
                  </w:r>
                </w:p>
              </w:txbxContent>
            </v:textbox>
          </v:shape>
        </w:pict>
      </w:r>
      <w:r>
        <w:rPr>
          <w:sz w:val="20"/>
        </w:rPr>
        <w:pict>
          <v:shape id="文本框 56" o:spid="_x0000_s1048" type="#_x0000_t202" style="width:45pt;height:156pt;margin-top:23.4pt;margin-left:270pt;mso-wrap-style:square;position:absolute;z-index:251665408">
            <v:stroke linestyle="single"/>
            <v:textbox>
              <w:txbxContent>
                <w:p>
                  <w:pPr>
                    <w:rPr>
                      <w:sz w:val="24"/>
                    </w:rPr>
                  </w:pPr>
                </w:p>
                <w:p>
                  <w:pPr>
                    <w:pStyle w:val="BodyText"/>
                    <w:spacing w:line="300" w:lineRule="auto"/>
                    <w:jc w:val="center"/>
                  </w:pPr>
                  <w:r>
                    <w:rPr>
                      <w:rFonts w:hint="eastAsia"/>
                    </w:rPr>
                    <w:t>安</w:t>
                  </w:r>
                </w:p>
                <w:p>
                  <w:pPr>
                    <w:pStyle w:val="BodyText"/>
                    <w:spacing w:line="300" w:lineRule="auto"/>
                    <w:jc w:val="center"/>
                  </w:pPr>
                  <w:r>
                    <w:rPr>
                      <w:rFonts w:hint="eastAsia"/>
                    </w:rPr>
                    <w:t>全</w:t>
                  </w:r>
                </w:p>
                <w:p>
                  <w:pPr>
                    <w:pStyle w:val="BodyText"/>
                    <w:spacing w:line="300" w:lineRule="auto"/>
                    <w:jc w:val="center"/>
                  </w:pPr>
                  <w:r>
                    <w:rPr>
                      <w:rFonts w:hint="eastAsia"/>
                    </w:rPr>
                    <w:t>员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: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刘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文</w:t>
                  </w:r>
                </w:p>
                <w:p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立</w:t>
                  </w:r>
                </w:p>
              </w:txbxContent>
            </v:textbox>
          </v:shape>
        </w:pict>
      </w:r>
      <w:r>
        <w:rPr>
          <w:sz w:val="20"/>
        </w:rPr>
        <w:pict>
          <v:shape id="文本框 57" o:spid="_x0000_s1049" type="#_x0000_t202" style="width:45pt;height:156pt;margin-top:23.4pt;margin-left:333pt;mso-wrap-style:square;position:absolute;z-index:251666432">
            <v:stroke linestyle="single"/>
            <v:textbox>
              <w:txbxContent>
                <w:p>
                  <w:pPr>
                    <w:rPr>
                      <w:sz w:val="24"/>
                    </w:rPr>
                  </w:pPr>
                </w:p>
                <w:p>
                  <w:pPr>
                    <w:spacing w:line="300" w:lineRule="auto"/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资</w:t>
                  </w:r>
                </w:p>
                <w:p>
                  <w:pPr>
                    <w:spacing w:line="300" w:lineRule="auto"/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料</w:t>
                  </w:r>
                </w:p>
                <w:p>
                  <w:pPr>
                    <w:spacing w:line="300" w:lineRule="auto"/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员</w:t>
                  </w:r>
                </w:p>
                <w:p>
                  <w:pPr>
                    <w:jc w:val="both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 xml:space="preserve">  :</w:t>
                  </w:r>
                </w:p>
                <w:p>
                  <w:pPr>
                    <w:ind w:firstLine="240" w:firstLineChars="100"/>
                    <w:jc w:val="both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谈</w:t>
                  </w:r>
                </w:p>
                <w:p>
                  <w:pPr>
                    <w:ind w:firstLine="240" w:firstLineChars="100"/>
                    <w:jc w:val="both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建</w:t>
                  </w:r>
                </w:p>
                <w:p>
                  <w:pPr>
                    <w:ind w:firstLine="240" w:firstLineChars="100"/>
                    <w:jc w:val="both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伟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</w:p>
              </w:txbxContent>
            </v:textbox>
          </v:shape>
        </w:pict>
      </w:r>
      <w:r>
        <w:rPr>
          <w:sz w:val="20"/>
        </w:rPr>
        <w:pict>
          <v:shape id="文本框 60" o:spid="_x0000_s1050" type="#_x0000_t202" style="width:45pt;height:156pt;margin-top:23.4pt;margin-left:396pt;mso-wrap-style:square;position:absolute;z-index:251667456">
            <v:stroke linestyle="single"/>
            <v:textbox>
              <w:txbxContent>
                <w:p>
                  <w:pPr>
                    <w:spacing w:line="300" w:lineRule="auto"/>
                    <w:jc w:val="both"/>
                    <w:rPr>
                      <w:rFonts w:hint="eastAsia"/>
                      <w:sz w:val="24"/>
                    </w:rPr>
                  </w:pPr>
                </w:p>
                <w:p>
                  <w:pPr>
                    <w:spacing w:line="30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技</w:t>
                  </w:r>
                </w:p>
                <w:p>
                  <w:pPr>
                    <w:spacing w:line="300" w:lineRule="auto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术</w:t>
                  </w:r>
                </w:p>
                <w:p>
                  <w:pPr>
                    <w:spacing w:line="300" w:lineRule="auto"/>
                    <w:jc w:val="center"/>
                    <w:rPr>
                      <w:rFonts w:eastAsia="宋体"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员</w:t>
                  </w:r>
                </w:p>
                <w:p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:</w:t>
                  </w:r>
                </w:p>
                <w:p>
                  <w:pPr>
                    <w:ind w:left="480" w:hanging="480" w:hangingChars="200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王</w:t>
                  </w:r>
                </w:p>
                <w:p>
                  <w:pPr>
                    <w:ind w:left="480" w:hanging="480" w:hangingChars="200"/>
                    <w:jc w:val="center"/>
                    <w:rPr>
                      <w:rFonts w:hint="eastAsia"/>
                      <w:sz w:val="24"/>
                    </w:rPr>
                  </w:pPr>
                </w:p>
                <w:p>
                  <w:pPr>
                    <w:ind w:left="480" w:hanging="480" w:hangingChars="200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  <w:lang w:eastAsia="zh-CN"/>
                    </w:rPr>
                    <w:t>鑫</w:t>
                  </w:r>
                </w:p>
              </w:txbxContent>
            </v:textbox>
          </v:shape>
        </w:pict>
      </w:r>
    </w:p>
    <w:p>
      <w:pPr>
        <w:pStyle w:val="BodyTextIndent"/>
        <w:rPr>
          <w:b/>
          <w:bCs/>
        </w:rPr>
      </w:pPr>
    </w:p>
    <w:p>
      <w:pPr>
        <w:pStyle w:val="BodyTextIndent"/>
        <w:rPr>
          <w:b/>
          <w:bCs/>
        </w:rPr>
      </w:pPr>
    </w:p>
    <w:p>
      <w:pPr>
        <w:pStyle w:val="BodyTextIndent"/>
        <w:rPr>
          <w:b/>
          <w:bCs/>
        </w:rPr>
      </w:pPr>
    </w:p>
    <w:p>
      <w:pPr>
        <w:pStyle w:val="BodyTextIndent"/>
        <w:rPr>
          <w:b/>
          <w:bCs/>
        </w:rPr>
      </w:pP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74" o:spid="_x0000_s1051" style="mso-wrap-style:square;position:absolute;z-index:251681792" from="234pt,23.4pt" to="234pt,101.4pt">
            <v:stroke linestyle="single"/>
          </v:line>
        </w:pict>
      </w:r>
      <w:r>
        <w:rPr>
          <w:b/>
          <w:bCs/>
          <w:sz w:val="20"/>
        </w:rPr>
        <w:pict>
          <v:line id="直线 73" o:spid="_x0000_s1052" style="mso-wrap-style:square;position:absolute;z-index:251680768" from="423pt,23.4pt" to="423pt,62.4pt">
            <v:stroke linestyle="single"/>
          </v:line>
        </w:pict>
      </w:r>
      <w:r>
        <w:rPr>
          <w:b/>
          <w:bCs/>
          <w:sz w:val="20"/>
        </w:rPr>
        <w:pict>
          <v:line id="直线 81" o:spid="_x0000_s1053" style="mso-wrap-style:square;position:absolute;z-index:251688960" from="5in,23.4pt" to="5in,62.4pt">
            <v:stroke linestyle="single"/>
          </v:line>
        </w:pict>
      </w:r>
      <w:r>
        <w:rPr>
          <w:b/>
          <w:bCs/>
          <w:sz w:val="20"/>
        </w:rPr>
        <w:pict>
          <v:line id="直线 84" o:spid="_x0000_s1054" style="mso-wrap-style:square;position:absolute;z-index:251692032" from="297pt,23.4pt" to="297pt,62.4pt">
            <v:stroke linestyle="single"/>
          </v:line>
        </w:pict>
      </w:r>
      <w:r>
        <w:rPr>
          <w:b/>
          <w:bCs/>
          <w:sz w:val="20"/>
        </w:rPr>
        <w:pict>
          <v:line id="直线 83" o:spid="_x0000_s1055" style="mso-wrap-style:square;position:absolute;z-index:251691008" from="171pt,23.4pt" to="171pt,62.4pt">
            <v:stroke linestyle="single"/>
          </v:line>
        </w:pict>
      </w:r>
      <w:r>
        <w:rPr>
          <w:b/>
          <w:bCs/>
          <w:sz w:val="20"/>
        </w:rPr>
        <w:pict>
          <v:line id="直线 82" o:spid="_x0000_s1056" style="mso-wrap-style:square;position:absolute;z-index:251689984" from="108pt,23.4pt" to="108pt,62.4pt">
            <v:stroke linestyle="single"/>
          </v:line>
        </w:pict>
      </w:r>
      <w:r>
        <w:rPr>
          <w:b/>
          <w:bCs/>
          <w:sz w:val="20"/>
        </w:rPr>
        <w:pict>
          <v:line id="直线 72" o:spid="_x0000_s1057" style="mso-wrap-style:square;position:absolute;z-index:251679744" from="36pt,23.4pt" to="36pt,62.4pt">
            <v:stroke linestyle="single"/>
          </v:line>
        </w:pict>
      </w:r>
    </w:p>
    <w:p>
      <w:pPr>
        <w:pStyle w:val="BodyTextIndent"/>
        <w:rPr>
          <w:b/>
          <w:bCs/>
        </w:rPr>
      </w:pPr>
    </w:p>
    <w:p>
      <w:pPr>
        <w:pStyle w:val="BodyTextIndent"/>
        <w:rPr>
          <w:b/>
          <w:bCs/>
        </w:rPr>
      </w:pPr>
      <w:r>
        <w:rPr>
          <w:b/>
          <w:bCs/>
          <w:sz w:val="20"/>
        </w:rPr>
        <w:pict>
          <v:line id="直线 71" o:spid="_x0000_s1058" style="mso-wrap-style:square;position:absolute;z-index:251678720" from="36pt,0" to="423pt,0">
            <v:stroke linestyle="single"/>
          </v:line>
        </w:pict>
      </w:r>
    </w:p>
    <w:p>
      <w:pPr>
        <w:pStyle w:val="BodyTextIndent"/>
        <w:rPr>
          <w:b/>
          <w:bCs/>
        </w:rPr>
      </w:pPr>
      <w:r>
        <w:rPr>
          <w:sz w:val="20"/>
        </w:rPr>
        <w:pict>
          <v:shape id="文本框 61" o:spid="_x0000_s1059" type="#_x0000_t202" style="width:117pt;height:23.4pt;margin-top:7.8pt;margin-left:171pt;mso-wrap-style:square;position:absolute;z-index:251668480">
            <v:stroke linestyle="single"/>
            <v:textbox>
              <w:txbxContent>
                <w:p>
                  <w:pPr>
                    <w:ind w:firstLine="240" w:firstLineChars="100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各专业分包队</w:t>
                  </w:r>
                </w:p>
              </w:txbxContent>
            </v:textbox>
          </v:shape>
        </w:pict>
      </w:r>
    </w:p>
    <w:p>
      <w:pPr>
        <w:pStyle w:val="Subtitle"/>
        <w:jc w:val="left"/>
        <w:rPr>
          <w:rFonts w:ascii="宋体" w:hAnsi="宋体"/>
          <w:sz w:val="24"/>
        </w:rPr>
      </w:pPr>
      <w:bookmarkStart w:id="8" w:name="_Toc357613726"/>
      <w:r>
        <w:rPr>
          <w:rFonts w:ascii="宋体" w:hAnsi="宋体" w:hint="eastAsia"/>
          <w:sz w:val="24"/>
        </w:rPr>
        <w:t>2、技术打算</w:t>
      </w:r>
      <w:bookmarkEnd w:id="8"/>
    </w:p>
    <w:p>
      <w:pPr>
        <w:ind w:left="-4" w:firstLine="560" w:leftChars="-2" w:firstLineChars="200"/>
        <w:rPr>
          <w:sz w:val="28"/>
        </w:rPr>
      </w:pPr>
      <w:r>
        <w:rPr>
          <w:rFonts w:hint="eastAsia"/>
          <w:sz w:val="28"/>
        </w:rPr>
        <w:t>1）室外装修选择不同分项分别进行样板施工，样板包括：</w:t>
      </w:r>
      <w:r>
        <w:rPr>
          <w:rFonts w:hint="eastAsia"/>
          <w:sz w:val="28"/>
          <w:szCs w:val="28"/>
        </w:rPr>
        <w:t>外墙干挂石材、外墙GRC安装、外墙装饰铁艺栏杆、铝合金门窗、外墙涂料、暗散水、门口入口台阶、踏步、残疾人坡道及栏杆安装</w:t>
      </w:r>
      <w:r>
        <w:rPr>
          <w:rFonts w:hint="eastAsia"/>
          <w:sz w:val="28"/>
        </w:rPr>
        <w:t>等设计要求的材料作法，经各专业自检，监理、业主验收后，依据样板要求进行大面积施工。</w:t>
      </w:r>
      <w:r>
        <w:rPr>
          <w:sz w:val="28"/>
        </w:rPr>
        <w:br/>
      </w:r>
      <w:r>
        <w:rPr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https://d.book118.com/896042154134010101</w:t>
        </w:r>
      </w:hyperlink>
    </w:p>
    <w:p>
      <w:pPr>
        <w:ind w:left="-4" w:firstLine="560" w:leftChars="-2" w:firstLineChars="200"/>
        <w:rPr>
          <w:sz w:val="28"/>
        </w:rPr>
      </w:pPr>
    </w:p>
    <w:sectPr>
      <w:type w:val="nextPage"/>
      <w:pgSz w:w="11906" w:h="16838"/>
      <w:pgMar w:top="1440" w:right="1418" w:bottom="1440" w:left="1418" w:header="851" w:footer="992" w:gutter="0"/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AAC7B94"/>
    <w:multiLevelType w:val="singleLevel"/>
    <w:tmpl w:val="BAAC7B94"/>
    <w:lvl w:ilvl="0">
      <w:start w:val="13"/>
      <w:numFmt w:val="decimal"/>
      <w:suff w:val="nothing"/>
      <w:lvlText w:val="（%1）"/>
      <w:lvlJc w:val="left"/>
    </w:lvl>
  </w:abstractNum>
  <w:abstractNum w:abstractNumId="1">
    <w:nsid w:val="0000000E"/>
    <w:multiLevelType w:val="multilevel"/>
    <w:tmpl w:val="0000000E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06DA033E"/>
    <w:multiLevelType w:val="multilevel"/>
    <w:tmpl w:val="06DA033E"/>
    <w:lvl w:ilvl="0">
      <w:start w:val="2"/>
      <w:numFmt w:val="decimal"/>
      <w:lvlText w:val="（%1）"/>
      <w:lvlJc w:val="left"/>
      <w:pPr>
        <w:ind w:left="1132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1252" w:hanging="420"/>
      </w:pPr>
    </w:lvl>
    <w:lvl w:ilvl="2">
      <w:start w:val="1"/>
      <w:numFmt w:val="lowerRoman"/>
      <w:lvlText w:val="%3."/>
      <w:lvlJc w:val="right"/>
      <w:pPr>
        <w:ind w:left="1672" w:hanging="420"/>
      </w:pPr>
    </w:lvl>
    <w:lvl w:ilvl="3">
      <w:start w:val="1"/>
      <w:numFmt w:val="decimal"/>
      <w:lvlText w:val="%4."/>
      <w:lvlJc w:val="left"/>
      <w:pPr>
        <w:ind w:left="2092" w:hanging="420"/>
      </w:pPr>
    </w:lvl>
    <w:lvl w:ilvl="4">
      <w:start w:val="1"/>
      <w:numFmt w:val="lowerLetter"/>
      <w:lvlText w:val="%5)"/>
      <w:lvlJc w:val="left"/>
      <w:pPr>
        <w:ind w:left="2512" w:hanging="420"/>
      </w:pPr>
    </w:lvl>
    <w:lvl w:ilvl="5">
      <w:start w:val="1"/>
      <w:numFmt w:val="lowerRoman"/>
      <w:lvlText w:val="%6."/>
      <w:lvlJc w:val="right"/>
      <w:pPr>
        <w:ind w:left="2932" w:hanging="420"/>
      </w:pPr>
    </w:lvl>
    <w:lvl w:ilvl="6">
      <w:start w:val="1"/>
      <w:numFmt w:val="decimal"/>
      <w:lvlText w:val="%7."/>
      <w:lvlJc w:val="left"/>
      <w:pPr>
        <w:ind w:left="3352" w:hanging="420"/>
      </w:pPr>
    </w:lvl>
    <w:lvl w:ilvl="7">
      <w:start w:val="1"/>
      <w:numFmt w:val="lowerLetter"/>
      <w:lvlText w:val="%8)"/>
      <w:lvlJc w:val="left"/>
      <w:pPr>
        <w:ind w:left="3772" w:hanging="420"/>
      </w:pPr>
    </w:lvl>
    <w:lvl w:ilvl="8">
      <w:start w:val="1"/>
      <w:numFmt w:val="lowerRoman"/>
      <w:lvlText w:val="%9."/>
      <w:lvlJc w:val="right"/>
      <w:pPr>
        <w:ind w:left="4192" w:hanging="420"/>
      </w:pPr>
    </w:lvl>
  </w:abstractNum>
  <w:abstractNum w:abstractNumId="3">
    <w:nsid w:val="1B955F7F"/>
    <w:multiLevelType w:val="multilevel"/>
    <w:tmpl w:val="1B955F7F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C3273E1"/>
    <w:multiLevelType w:val="multilevel"/>
    <w:tmpl w:val="1C3273E1"/>
    <w:lvl w:ilvl="0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2AD7D97"/>
    <w:multiLevelType w:val="multilevel"/>
    <w:tmpl w:val="22AD7D97"/>
    <w:lvl w:ilvl="0">
      <w:start w:val="5"/>
      <w:numFmt w:val="decimal"/>
      <w:lvlText w:val="（%1）"/>
      <w:lvlJc w:val="left"/>
      <w:pPr>
        <w:ind w:left="12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6">
    <w:nsid w:val="397B5D6E"/>
    <w:multiLevelType w:val="multilevel"/>
    <w:tmpl w:val="397B5D6E"/>
    <w:lvl w:ilvl="0">
      <w:start w:val="1"/>
      <w:numFmt w:val="decimal"/>
      <w:lvlText w:val="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8C279D6"/>
    <w:multiLevelType w:val="multilevel"/>
    <w:tmpl w:val="48C279D6"/>
    <w:lvl w:ilvl="0">
      <w:start w:val="2"/>
      <w:numFmt w:val="decimal"/>
      <w:lvlText w:val="%1）"/>
      <w:lvlJc w:val="left"/>
      <w:pPr>
        <w:ind w:left="111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30" w:hanging="420"/>
      </w:pPr>
    </w:lvl>
    <w:lvl w:ilvl="2">
      <w:start w:val="1"/>
      <w:numFmt w:val="lowerRoman"/>
      <w:lvlText w:val="%3."/>
      <w:lvlJc w:val="right"/>
      <w:pPr>
        <w:ind w:left="1650" w:hanging="420"/>
      </w:pPr>
    </w:lvl>
    <w:lvl w:ilvl="3">
      <w:start w:val="1"/>
      <w:numFmt w:val="decimal"/>
      <w:lvlText w:val="%4."/>
      <w:lvlJc w:val="left"/>
      <w:pPr>
        <w:ind w:left="2070" w:hanging="420"/>
      </w:pPr>
    </w:lvl>
    <w:lvl w:ilvl="4">
      <w:start w:val="1"/>
      <w:numFmt w:val="lowerLetter"/>
      <w:lvlText w:val="%5)"/>
      <w:lvlJc w:val="left"/>
      <w:pPr>
        <w:ind w:left="2490" w:hanging="420"/>
      </w:pPr>
    </w:lvl>
    <w:lvl w:ilvl="5">
      <w:start w:val="1"/>
      <w:numFmt w:val="lowerRoman"/>
      <w:lvlText w:val="%6."/>
      <w:lvlJc w:val="right"/>
      <w:pPr>
        <w:ind w:left="2910" w:hanging="420"/>
      </w:pPr>
    </w:lvl>
    <w:lvl w:ilvl="6">
      <w:start w:val="1"/>
      <w:numFmt w:val="decimal"/>
      <w:lvlText w:val="%7."/>
      <w:lvlJc w:val="left"/>
      <w:pPr>
        <w:ind w:left="3330" w:hanging="420"/>
      </w:pPr>
    </w:lvl>
    <w:lvl w:ilvl="7">
      <w:start w:val="1"/>
      <w:numFmt w:val="lowerLetter"/>
      <w:lvlText w:val="%8)"/>
      <w:lvlJc w:val="left"/>
      <w:pPr>
        <w:ind w:left="3750" w:hanging="420"/>
      </w:pPr>
    </w:lvl>
    <w:lvl w:ilvl="8">
      <w:start w:val="1"/>
      <w:numFmt w:val="lowerRoman"/>
      <w:lvlText w:val="%9."/>
      <w:lvlJc w:val="right"/>
      <w:pPr>
        <w:ind w:left="4170" w:hanging="420"/>
      </w:pPr>
    </w:lvl>
  </w:abstractNum>
  <w:abstractNum w:abstractNumId="8">
    <w:nsid w:val="4E613031"/>
    <w:multiLevelType w:val="multilevel"/>
    <w:tmpl w:val="4E61303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9320E88"/>
    <w:multiLevelType w:val="multilevel"/>
    <w:tmpl w:val="59320E88"/>
    <w:lvl w:ilvl="0">
      <w:start w:val="1"/>
      <w:numFmt w:val="decimal"/>
      <w:lvlText w:val="%1、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A9F329B"/>
    <w:multiLevelType w:val="multilevel"/>
    <w:tmpl w:val="6A9F329B"/>
    <w:lvl w:ilvl="0">
      <w:start w:val="1"/>
      <w:numFmt w:val="chineseCountingThousand"/>
      <w:suff w:val="nothing"/>
      <w:lvlText w:val="第%1章 "/>
      <w:lvlJc w:val="left"/>
      <w:pPr>
        <w:ind w:left="4536" w:firstLine="0"/>
      </w:pPr>
      <w:rPr>
        <w:rFonts w:ascii="宋体" w:eastAsia="宋体" w:hint="eastAsia"/>
        <w:b w:val="0"/>
        <w:i w:val="0"/>
        <w:sz w:val="32"/>
        <w:szCs w:val="32"/>
        <w:lang w:val="en-US"/>
      </w:rPr>
    </w:lvl>
    <w:lvl w:ilvl="1">
      <w:start w:val="1"/>
      <w:numFmt w:val="chineseCountingThousand"/>
      <w:suff w:val="nothing"/>
      <w:lvlText w:val="第%2节 "/>
      <w:lvlJc w:val="left"/>
      <w:pPr>
        <w:ind w:left="4028" w:hanging="200"/>
      </w:pPr>
      <w:rPr>
        <w:rFonts w:ascii="宋体" w:eastAsia="宋体" w:hint="eastAsia"/>
        <w:b w:val="0"/>
        <w:i w:val="0"/>
        <w:color w:val="auto"/>
        <w:sz w:val="32"/>
        <w:szCs w:val="32"/>
      </w:rPr>
    </w:lvl>
    <w:lvl w:ilvl="2">
      <w:start w:val="1"/>
      <w:numFmt w:val="decimal"/>
      <w:isLgl/>
      <w:suff w:val="nothing"/>
      <w:lvlText w:val="%3、"/>
      <w:lvlJc w:val="left"/>
      <w:pPr>
        <w:ind w:left="1760" w:hanging="200"/>
      </w:pPr>
      <w:rPr>
        <w:rFonts w:ascii="宋体" w:eastAsia="宋体" w:hint="eastAsia"/>
        <w:color w:val="auto"/>
      </w:rPr>
    </w:lvl>
    <w:lvl w:ilvl="3">
      <w:start w:val="1"/>
      <w:numFmt w:val="decimal"/>
      <w:suff w:val="nothing"/>
      <w:lvlText w:val="%3.%4"/>
      <w:lvlJc w:val="left"/>
      <w:pPr>
        <w:ind w:left="342" w:hanging="200"/>
      </w:pPr>
      <w:rPr>
        <w:rFonts w:ascii="宋体" w:eastAsia="宋体" w:hint="eastAsia"/>
      </w:rPr>
    </w:lvl>
    <w:lvl w:ilvl="4">
      <w:start w:val="1"/>
      <w:numFmt w:val="decimal"/>
      <w:isLgl/>
      <w:suff w:val="nothing"/>
      <w:lvlText w:val="%3.%4.%5"/>
      <w:lvlJc w:val="left"/>
      <w:pPr>
        <w:ind w:left="200" w:hanging="200"/>
      </w:pPr>
      <w:rPr>
        <w:rFonts w:ascii="宋体" w:eastAsia="宋体" w:hint="eastAsia"/>
      </w:rPr>
    </w:lvl>
    <w:lvl w:ilvl="5">
      <w:start w:val="1"/>
      <w:numFmt w:val="decimal"/>
      <w:isLgl/>
      <w:suff w:val="nothing"/>
      <w:lvlText w:val="（%6）"/>
      <w:lvlJc w:val="left"/>
      <w:pPr>
        <w:ind w:left="200" w:hanging="200"/>
      </w:pPr>
      <w:rPr>
        <w:rFonts w:ascii="宋体" w:eastAsia="宋体" w:hint="eastAsia"/>
        <w:lang w:val="en-US"/>
      </w:rPr>
    </w:lvl>
    <w:lvl w:ilvl="6">
      <w:start w:val="1"/>
      <w:numFmt w:val="upperLetter"/>
      <w:suff w:val="nothing"/>
      <w:lvlText w:val="%7、"/>
      <w:lvlJc w:val="left"/>
      <w:pPr>
        <w:ind w:left="200" w:hanging="200"/>
      </w:pPr>
      <w:rPr>
        <w:rFonts w:ascii="宋体" w:eastAsia="宋体" w:hint="eastAsia"/>
      </w:rPr>
    </w:lvl>
    <w:lvl w:ilvl="7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9"/>
  </w:num>
  <w:num w:numId="5">
    <w:abstractNumId w:val="0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C3A"/>
    <w:rsid w:val="00011F46"/>
    <w:rsid w:val="00023CD9"/>
    <w:rsid w:val="00024003"/>
    <w:rsid w:val="00024EFB"/>
    <w:rsid w:val="000339B7"/>
    <w:rsid w:val="00067AB7"/>
    <w:rsid w:val="00077C5C"/>
    <w:rsid w:val="000F0360"/>
    <w:rsid w:val="000F0B78"/>
    <w:rsid w:val="000F1D8A"/>
    <w:rsid w:val="00111A10"/>
    <w:rsid w:val="00144EF8"/>
    <w:rsid w:val="00185FB3"/>
    <w:rsid w:val="001961E6"/>
    <w:rsid w:val="001A11B5"/>
    <w:rsid w:val="001B10AC"/>
    <w:rsid w:val="001F40D0"/>
    <w:rsid w:val="002123B1"/>
    <w:rsid w:val="0023408C"/>
    <w:rsid w:val="00253EB9"/>
    <w:rsid w:val="00261027"/>
    <w:rsid w:val="002677B9"/>
    <w:rsid w:val="002B5B99"/>
    <w:rsid w:val="002C6ACA"/>
    <w:rsid w:val="002D0D8A"/>
    <w:rsid w:val="002D5C25"/>
    <w:rsid w:val="002E17C4"/>
    <w:rsid w:val="002F1E8C"/>
    <w:rsid w:val="0030553F"/>
    <w:rsid w:val="00335D98"/>
    <w:rsid w:val="00337835"/>
    <w:rsid w:val="00355380"/>
    <w:rsid w:val="003624AD"/>
    <w:rsid w:val="003853E2"/>
    <w:rsid w:val="003A0C7E"/>
    <w:rsid w:val="003A2383"/>
    <w:rsid w:val="003A4820"/>
    <w:rsid w:val="003B32D3"/>
    <w:rsid w:val="003B7D2E"/>
    <w:rsid w:val="003C7253"/>
    <w:rsid w:val="003D7913"/>
    <w:rsid w:val="00421F6A"/>
    <w:rsid w:val="004337E6"/>
    <w:rsid w:val="00447C99"/>
    <w:rsid w:val="004664A2"/>
    <w:rsid w:val="00471E66"/>
    <w:rsid w:val="0047205B"/>
    <w:rsid w:val="004B143B"/>
    <w:rsid w:val="004C161B"/>
    <w:rsid w:val="004C5DE4"/>
    <w:rsid w:val="004E4FB1"/>
    <w:rsid w:val="004E5C3A"/>
    <w:rsid w:val="004F3BC3"/>
    <w:rsid w:val="005317D5"/>
    <w:rsid w:val="0053790F"/>
    <w:rsid w:val="0056292B"/>
    <w:rsid w:val="005669EB"/>
    <w:rsid w:val="00573282"/>
    <w:rsid w:val="00594143"/>
    <w:rsid w:val="005A7191"/>
    <w:rsid w:val="005C0A20"/>
    <w:rsid w:val="005C1A2E"/>
    <w:rsid w:val="00604E79"/>
    <w:rsid w:val="00610705"/>
    <w:rsid w:val="00611079"/>
    <w:rsid w:val="00632D50"/>
    <w:rsid w:val="00640B59"/>
    <w:rsid w:val="00643AE0"/>
    <w:rsid w:val="00667227"/>
    <w:rsid w:val="00674297"/>
    <w:rsid w:val="00690A1C"/>
    <w:rsid w:val="006A4DAB"/>
    <w:rsid w:val="006D10D6"/>
    <w:rsid w:val="0070011D"/>
    <w:rsid w:val="00732E94"/>
    <w:rsid w:val="00757BEE"/>
    <w:rsid w:val="00780712"/>
    <w:rsid w:val="00794CA3"/>
    <w:rsid w:val="0079530F"/>
    <w:rsid w:val="007D13C2"/>
    <w:rsid w:val="0082094A"/>
    <w:rsid w:val="00827905"/>
    <w:rsid w:val="0083301F"/>
    <w:rsid w:val="008417D4"/>
    <w:rsid w:val="00857D26"/>
    <w:rsid w:val="008C666E"/>
    <w:rsid w:val="00911C5F"/>
    <w:rsid w:val="00931B6E"/>
    <w:rsid w:val="00942E0E"/>
    <w:rsid w:val="009B130B"/>
    <w:rsid w:val="009D2518"/>
    <w:rsid w:val="009E2E1C"/>
    <w:rsid w:val="009E6F79"/>
    <w:rsid w:val="009F174B"/>
    <w:rsid w:val="009F57AF"/>
    <w:rsid w:val="00A33880"/>
    <w:rsid w:val="00A4407F"/>
    <w:rsid w:val="00A67367"/>
    <w:rsid w:val="00A81DE5"/>
    <w:rsid w:val="00A82ED5"/>
    <w:rsid w:val="00A975E9"/>
    <w:rsid w:val="00AA30FB"/>
    <w:rsid w:val="00AD56F7"/>
    <w:rsid w:val="00AF281D"/>
    <w:rsid w:val="00B15EDE"/>
    <w:rsid w:val="00B22FA5"/>
    <w:rsid w:val="00B31794"/>
    <w:rsid w:val="00B51207"/>
    <w:rsid w:val="00B5676E"/>
    <w:rsid w:val="00B613CA"/>
    <w:rsid w:val="00B9366A"/>
    <w:rsid w:val="00BB1666"/>
    <w:rsid w:val="00BB56D3"/>
    <w:rsid w:val="00BD5828"/>
    <w:rsid w:val="00BD6B0E"/>
    <w:rsid w:val="00BE7450"/>
    <w:rsid w:val="00BF0F85"/>
    <w:rsid w:val="00C01CED"/>
    <w:rsid w:val="00C241DD"/>
    <w:rsid w:val="00C55EF0"/>
    <w:rsid w:val="00C623E2"/>
    <w:rsid w:val="00C7471D"/>
    <w:rsid w:val="00CB4963"/>
    <w:rsid w:val="00CD6E06"/>
    <w:rsid w:val="00D00E15"/>
    <w:rsid w:val="00D0426D"/>
    <w:rsid w:val="00D11455"/>
    <w:rsid w:val="00D41247"/>
    <w:rsid w:val="00D618A8"/>
    <w:rsid w:val="00DB731F"/>
    <w:rsid w:val="00DC30FA"/>
    <w:rsid w:val="00E258C4"/>
    <w:rsid w:val="00E55135"/>
    <w:rsid w:val="00E609FB"/>
    <w:rsid w:val="00E60B5C"/>
    <w:rsid w:val="00E61EB3"/>
    <w:rsid w:val="00E913AE"/>
    <w:rsid w:val="00E96150"/>
    <w:rsid w:val="00EE37B5"/>
    <w:rsid w:val="00F03840"/>
    <w:rsid w:val="00F2164B"/>
    <w:rsid w:val="00F82795"/>
    <w:rsid w:val="00F8784F"/>
    <w:rsid w:val="00F9020B"/>
    <w:rsid w:val="00F931CD"/>
    <w:rsid w:val="00FA77EA"/>
    <w:rsid w:val="00FC2EE5"/>
    <w:rsid w:val="00FF787E"/>
    <w:rsid w:val="10F97F53"/>
    <w:rsid w:val="1EA10902"/>
    <w:rsid w:val="2E452A53"/>
    <w:rsid w:val="3006655A"/>
    <w:rsid w:val="3962320C"/>
    <w:rsid w:val="3E7E0FFD"/>
    <w:rsid w:val="52D56CAA"/>
    <w:rsid w:val="59FA35CC"/>
    <w:rsid w:val="5BA778BA"/>
    <w:rsid w:val="612F2442"/>
    <w:rsid w:val="6A19339B"/>
    <w:rsid w:val="6B96008E"/>
    <w:rsid w:val="6C351C24"/>
    <w:rsid w:val="6DDE38CA"/>
    <w:rsid w:val="79F74B64"/>
    <w:rsid w:val="7EE24AF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uiPriority="0" w:unhideWhenUsed="0"/>
    <w:lsdException w:name="toc 4" w:uiPriority="0" w:unhideWhenUsed="0"/>
    <w:lsdException w:name="toc 5" w:uiPriority="0" w:unhideWhenUsed="0"/>
    <w:lsdException w:name="toc 6" w:uiPriority="0" w:unhideWhenUsed="0"/>
    <w:lsdException w:name="toc 7" w:uiPriority="0" w:unhideWhenUsed="0"/>
    <w:lsdException w:name="toc 8" w:uiPriority="0" w:unhideWhenUsed="0"/>
    <w:lsdException w:name="toc 9" w:uiPriority="0" w:unhideWhenUsed="0"/>
    <w:lsdException w:name="Normal Inden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/>
    <w:lsdException w:name="Body Text Indent 2" w:semiHidden="0" w:uiPriority="0" w:unhideWhenUsed="0"/>
    <w:lsdException w:name="Body Text Indent 3" w:semiHidden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/>
    <w:lsdException w:name="Plain Text" w:uiPriority="0" w:unhideWhenUsed="0"/>
    <w:lsdException w:name="Normal (Web)" w:semiHidden="0"/>
    <w:lsdException w:name="Normal Table" w:semiHidden="0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ind w:left="1080" w:firstLine="84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2Char">
    <w:name w:val="标题 2 Char"/>
    <w:link w:val="Heading2"/>
    <w:uiPriority w:val="9"/>
    <w:semiHidden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3Char">
    <w:name w:val="正文文本 3 Char"/>
    <w:link w:val="BodyText3"/>
    <w:uiPriority w:val="99"/>
    <w:semiHidden/>
    <w:rPr>
      <w:kern w:val="2"/>
      <w:sz w:val="16"/>
      <w:szCs w:val="16"/>
    </w:rPr>
  </w:style>
  <w:style w:type="character" w:customStyle="1" w:styleId="Char">
    <w:name w:val="纯文本 Char"/>
    <w:link w:val="PlainText"/>
    <w:semiHidden/>
    <w:rPr>
      <w:rFonts w:ascii="宋体" w:hAnsi="Courier New"/>
      <w:kern w:val="2"/>
      <w:sz w:val="21"/>
    </w:rPr>
  </w:style>
  <w:style w:type="character" w:customStyle="1" w:styleId="CharChar1">
    <w:name w:val="表格左 Char Char1"/>
    <w:link w:val="Char3"/>
    <w:semiHidden/>
    <w:rPr>
      <w:kern w:val="2"/>
      <w:sz w:val="24"/>
      <w:szCs w:val="24"/>
      <w:lang w:bidi="ar-SA"/>
    </w:rPr>
  </w:style>
  <w:style w:type="character" w:customStyle="1" w:styleId="Char0">
    <w:name w:val="批注框文本 Char"/>
    <w:link w:val="BalloonText"/>
    <w:uiPriority w:val="99"/>
    <w:semiHidden/>
    <w:rPr>
      <w:kern w:val="2"/>
      <w:sz w:val="18"/>
      <w:szCs w:val="18"/>
    </w:rPr>
  </w:style>
  <w:style w:type="character" w:customStyle="1" w:styleId="1Char">
    <w:name w:val="标题 1 Char"/>
    <w:link w:val="Heading1"/>
    <w:rPr>
      <w:kern w:val="2"/>
      <w:sz w:val="28"/>
      <w:szCs w:val="28"/>
    </w:rPr>
  </w:style>
  <w:style w:type="character" w:customStyle="1" w:styleId="Char1">
    <w:name w:val="副标题 Char"/>
    <w:link w:val="Subtitle"/>
    <w:uiPriority w:val="11"/>
    <w:rPr>
      <w:rFonts w:ascii="Cambria" w:hAnsi="Cambria"/>
      <w:b/>
      <w:bCs/>
      <w:kern w:val="28"/>
      <w:sz w:val="32"/>
      <w:szCs w:val="32"/>
    </w:rPr>
  </w:style>
  <w:style w:type="character" w:customStyle="1" w:styleId="3Char0">
    <w:name w:val="正文文本缩进 3 Char"/>
    <w:link w:val="BodyTextIndent3"/>
    <w:uiPriority w:val="99"/>
    <w:semiHidden/>
    <w:rPr>
      <w:kern w:val="2"/>
      <w:sz w:val="16"/>
      <w:szCs w:val="16"/>
    </w:rPr>
  </w:style>
  <w:style w:type="character" w:customStyle="1" w:styleId="Char2">
    <w:name w:val="文档结构图 Char"/>
    <w:link w:val="DocumentMap"/>
    <w:uiPriority w:val="99"/>
    <w:semiHidden/>
    <w:rPr>
      <w:rFonts w:ascii="宋体"/>
      <w:kern w:val="2"/>
      <w:sz w:val="18"/>
      <w:szCs w:val="18"/>
    </w:rPr>
  </w:style>
  <w:style w:type="character" w:customStyle="1" w:styleId="Char20">
    <w:name w:val="方案三级标题 Char2"/>
    <w:link w:val="a0"/>
    <w:rPr>
      <w:rFonts w:ascii="宋体" w:hAnsi="宋体"/>
      <w:kern w:val="2"/>
      <w:sz w:val="24"/>
      <w:szCs w:val="24"/>
    </w:rPr>
  </w:style>
  <w:style w:type="paragraph" w:styleId="TOC9">
    <w:name w:val="toc 9"/>
    <w:basedOn w:val="Normal"/>
    <w:next w:val="Normal"/>
    <w:semiHidden/>
    <w:pPr>
      <w:ind w:left="3360" w:leftChars="16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Indent2">
    <w:name w:val="Body Text Indent 2"/>
    <w:basedOn w:val="Normal"/>
    <w:pPr>
      <w:ind w:firstLine="560" w:firstLineChars="200"/>
    </w:pPr>
    <w:rPr>
      <w:rFonts w:ascii="宋体" w:hAnsi="宋体"/>
      <w:sz w:val="28"/>
    </w:rPr>
  </w:style>
  <w:style w:type="paragraph" w:styleId="TOC5">
    <w:name w:val="toc 5"/>
    <w:basedOn w:val="Normal"/>
    <w:next w:val="Normal"/>
    <w:semiHidden/>
    <w:pPr>
      <w:ind w:left="1680" w:leftChars="800"/>
    </w:pPr>
  </w:style>
  <w:style w:type="paragraph" w:styleId="TOC7">
    <w:name w:val="toc 7"/>
    <w:basedOn w:val="Normal"/>
    <w:next w:val="Normal"/>
    <w:semiHidden/>
    <w:pPr>
      <w:ind w:left="2520" w:leftChars="1200"/>
    </w:pPr>
  </w:style>
  <w:style w:type="paragraph" w:styleId="BodyText3">
    <w:name w:val="Body Text 3"/>
    <w:basedOn w:val="Normal"/>
    <w:link w:val="3Char"/>
    <w:uiPriority w:val="99"/>
    <w:unhideWhenUsed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pPr>
      <w:ind w:firstLine="567"/>
    </w:pPr>
    <w:rPr>
      <w:sz w:val="2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BodyTextIndent3">
    <w:name w:val="Body Text Indent 3"/>
    <w:basedOn w:val="Normal"/>
    <w:link w:val="3Char0"/>
    <w:uiPriority w:val="99"/>
    <w:unhideWhenUsed/>
    <w:pPr>
      <w:spacing w:after="120"/>
      <w:ind w:left="420" w:leftChars="200"/>
    </w:pPr>
    <w:rPr>
      <w:sz w:val="16"/>
      <w:szCs w:val="16"/>
    </w:rPr>
  </w:style>
  <w:style w:type="paragraph" w:styleId="TOC4">
    <w:name w:val="toc 4"/>
    <w:basedOn w:val="Normal"/>
    <w:next w:val="Normal"/>
    <w:semiHidden/>
    <w:pPr>
      <w:ind w:left="1260" w:leftChars="6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alloonText">
    <w:name w:val="Balloon Text"/>
    <w:basedOn w:val="Normal"/>
    <w:link w:val="Char0"/>
    <w:uiPriority w:val="99"/>
    <w:unhideWhenUsed/>
    <w:rPr>
      <w:sz w:val="18"/>
      <w:szCs w:val="18"/>
    </w:rPr>
  </w:style>
  <w:style w:type="paragraph" w:styleId="DocumentMap">
    <w:name w:val="Document Map"/>
    <w:basedOn w:val="Normal"/>
    <w:link w:val="Char2"/>
    <w:uiPriority w:val="99"/>
    <w:unhideWhenUsed/>
    <w:rPr>
      <w:rFonts w:ascii="宋体"/>
      <w:sz w:val="18"/>
      <w:szCs w:val="18"/>
    </w:rPr>
  </w:style>
  <w:style w:type="paragraph" w:styleId="BodyText">
    <w:name w:val="Body Text"/>
    <w:basedOn w:val="Normal"/>
    <w:rPr>
      <w:sz w:val="24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PlainText">
    <w:name w:val="Plain Text"/>
    <w:basedOn w:val="Normal"/>
    <w:link w:val="Char"/>
    <w:semiHidden/>
    <w:rPr>
      <w:rFonts w:ascii="宋体" w:hAnsi="Courier New"/>
      <w:szCs w:val="20"/>
    </w:rPr>
  </w:style>
  <w:style w:type="paragraph" w:styleId="NormalIndent">
    <w:name w:val="Normal Indent"/>
    <w:basedOn w:val="Normal"/>
    <w:pPr>
      <w:widowControl/>
      <w:overflowPunct w:val="0"/>
      <w:autoSpaceDE w:val="0"/>
      <w:autoSpaceDN w:val="0"/>
      <w:adjustRightInd w:val="0"/>
      <w:ind w:firstLine="420" w:firstLineChars="200"/>
      <w:jc w:val="left"/>
      <w:textAlignment w:val="baseline"/>
    </w:pPr>
    <w:rPr>
      <w:kern w:val="0"/>
      <w:sz w:val="20"/>
      <w:szCs w:val="20"/>
    </w:rPr>
  </w:style>
  <w:style w:type="paragraph" w:styleId="BodyText2">
    <w:name w:val="Body Text 2"/>
    <w:basedOn w:val="Normal"/>
    <w:rPr>
      <w:rFonts w:ascii="宋体" w:hAnsi="宋体"/>
      <w:sz w:val="28"/>
    </w:rPr>
  </w:style>
  <w:style w:type="paragraph" w:styleId="TOC6">
    <w:name w:val="toc 6"/>
    <w:basedOn w:val="Normal"/>
    <w:next w:val="Normal"/>
    <w:semiHidden/>
    <w:pPr>
      <w:ind w:left="2100" w:leftChars="1000"/>
    </w:pPr>
  </w:style>
  <w:style w:type="paragraph" w:styleId="Subtitle">
    <w:name w:val="Subtitle"/>
    <w:basedOn w:val="Normal"/>
    <w:next w:val="Normal"/>
    <w:link w:val="Char1"/>
    <w:uiPriority w:val="11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TOC1">
    <w:name w:val="toc 1"/>
    <w:basedOn w:val="Normal"/>
    <w:next w:val="Normal"/>
    <w:uiPriority w:val="39"/>
  </w:style>
  <w:style w:type="paragraph" w:styleId="TOC8">
    <w:name w:val="toc 8"/>
    <w:basedOn w:val="Normal"/>
    <w:next w:val="Normal"/>
    <w:semiHidden/>
    <w:pPr>
      <w:ind w:left="2940" w:leftChars="1400"/>
    </w:pPr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TOCHeading">
    <w:name w:val="TOC Heading"/>
    <w:basedOn w:val="Heading1"/>
    <w:next w:val="Normal"/>
    <w:uiPriority w:val="39"/>
    <w:unhideWhenUsed/>
    <w:qFormat/>
    <w:pPr>
      <w:keepLines/>
      <w:widowControl/>
      <w:spacing w:before="480" w:line="276" w:lineRule="auto"/>
      <w:ind w:left="0" w:firstLine="0"/>
      <w:jc w:val="left"/>
      <w:outlineLvl w:val="9"/>
    </w:pPr>
    <w:rPr>
      <w:rFonts w:ascii="Cambria" w:eastAsia="宋体" w:hAnsi="Cambria" w:cs="Times New Roman"/>
      <w:b/>
      <w:bCs/>
      <w:color w:val="365F91"/>
      <w:kern w:val="0"/>
    </w:rPr>
  </w:style>
  <w:style w:type="paragraph" w:customStyle="1" w:styleId="10">
    <w:name w:val="样式10"/>
    <w:basedOn w:val="Normal"/>
    <w:pPr>
      <w:widowControl/>
      <w:spacing w:before="120" w:after="120" w:line="360" w:lineRule="auto"/>
    </w:pPr>
    <w:rPr>
      <w:rFonts w:ascii="仿宋_GB2312" w:eastAsia="仿宋_GB2312" w:hint="eastAsia"/>
      <w:spacing w:val="20"/>
      <w:kern w:val="0"/>
      <w:sz w:val="24"/>
      <w:szCs w:val="20"/>
    </w:rPr>
  </w:style>
  <w:style w:type="paragraph" w:customStyle="1" w:styleId="a">
    <w:name w:val="标准"/>
    <w:basedOn w:val="Normal"/>
    <w:pPr>
      <w:tabs>
        <w:tab w:val="left" w:pos="6300"/>
      </w:tabs>
      <w:adjustRightInd w:val="0"/>
      <w:spacing w:line="312" w:lineRule="atLeast"/>
      <w:textAlignment w:val="baseline"/>
    </w:pPr>
    <w:rPr>
      <w:kern w:val="0"/>
      <w:sz w:val="28"/>
      <w:szCs w:val="20"/>
    </w:rPr>
  </w:style>
  <w:style w:type="paragraph" w:customStyle="1" w:styleId="Char3">
    <w:name w:val="表格左 Char"/>
    <w:link w:val="CharChar1"/>
    <w:semiHidden/>
    <w:rPr>
      <w:kern w:val="2"/>
      <w:sz w:val="24"/>
      <w:szCs w:val="24"/>
      <w:lang w:val="en-US" w:eastAsia="zh-CN" w:bidi="ar-SA"/>
    </w:rPr>
  </w:style>
  <w:style w:type="paragraph" w:customStyle="1" w:styleId="a0">
    <w:name w:val="方案三级标题"/>
    <w:basedOn w:val="Normal"/>
    <w:link w:val="Char20"/>
    <w:pPr>
      <w:numPr>
        <w:ilvl w:val="2"/>
        <w:numId w:val="1"/>
      </w:numPr>
      <w:snapToGrid w:val="0"/>
      <w:spacing w:line="440" w:lineRule="exact"/>
      <w:ind w:left="740" w:firstLine="0"/>
      <w:jc w:val="left"/>
      <w:outlineLvl w:val="2"/>
    </w:pPr>
    <w:rPr>
      <w:rFonts w:ascii="宋体" w:hAnsi="宋体"/>
      <w:sz w:val="24"/>
    </w:rPr>
  </w:style>
  <w:style w:type="paragraph" w:customStyle="1" w:styleId="a1">
    <w:name w:val="方案五级标题"/>
    <w:pPr>
      <w:numPr>
        <w:ilvl w:val="4"/>
        <w:numId w:val="1"/>
      </w:numPr>
      <w:snapToGrid w:val="0"/>
      <w:spacing w:line="440" w:lineRule="exact"/>
      <w:outlineLvl w:val="4"/>
    </w:pPr>
    <w:rPr>
      <w:rFonts w:ascii="宋体" w:hAnsi="宋体"/>
      <w:kern w:val="2"/>
      <w:sz w:val="24"/>
      <w:szCs w:val="24"/>
      <w:lang w:val="en-US" w:eastAsia="zh-CN" w:bidi="ar-SA"/>
    </w:rPr>
  </w:style>
  <w:style w:type="paragraph" w:customStyle="1" w:styleId="281">
    <w:name w:val="样式 方案一级标题 + 行距: 固定值 28 磅1"/>
    <w:basedOn w:val="Normal"/>
    <w:pPr>
      <w:pageBreakBefore/>
      <w:widowControl/>
      <w:numPr>
        <w:ilvl w:val="0"/>
        <w:numId w:val="1"/>
      </w:numPr>
      <w:snapToGrid w:val="0"/>
      <w:spacing w:line="560" w:lineRule="exact"/>
      <w:jc w:val="center"/>
      <w:outlineLvl w:val="0"/>
    </w:pPr>
    <w:rPr>
      <w:rFonts w:ascii="宋体" w:hAnsi="宋体" w:cs="宋体"/>
      <w:sz w:val="32"/>
      <w:szCs w:val="20"/>
    </w:rPr>
  </w:style>
  <w:style w:type="paragraph" w:customStyle="1" w:styleId="a2">
    <w:name w:val="方案七级标题"/>
    <w:pPr>
      <w:numPr>
        <w:ilvl w:val="6"/>
        <w:numId w:val="1"/>
      </w:numPr>
      <w:snapToGrid w:val="0"/>
      <w:spacing w:line="440" w:lineRule="exact"/>
    </w:pPr>
    <w:rPr>
      <w:rFonts w:ascii="宋体"/>
      <w:kern w:val="2"/>
      <w:sz w:val="24"/>
      <w:szCs w:val="24"/>
      <w:lang w:val="en-US" w:eastAsia="zh-CN" w:bidi="ar-SA"/>
    </w:rPr>
  </w:style>
  <w:style w:type="paragraph" w:customStyle="1" w:styleId="a3">
    <w:name w:val="方案二级标题"/>
    <w:pPr>
      <w:numPr>
        <w:ilvl w:val="1"/>
        <w:numId w:val="1"/>
      </w:numPr>
      <w:snapToGrid w:val="0"/>
      <w:spacing w:line="440" w:lineRule="exact"/>
      <w:jc w:val="center"/>
      <w:outlineLvl w:val="1"/>
    </w:pPr>
    <w:rPr>
      <w:rFonts w:ascii="宋体" w:hAnsi="宋体"/>
      <w:kern w:val="2"/>
      <w:sz w:val="32"/>
      <w:szCs w:val="32"/>
      <w:lang w:val="en-US" w:eastAsia="zh-CN" w:bidi="ar-SA"/>
    </w:rPr>
  </w:style>
  <w:style w:type="paragraph" w:customStyle="1" w:styleId="ListParagraph">
    <w:name w:val="List Paragraph"/>
    <w:basedOn w:val="Normal"/>
    <w:qFormat/>
    <w:pPr>
      <w:ind w:firstLine="420" w:firstLineChars="200"/>
    </w:pPr>
  </w:style>
  <w:style w:type="paragraph" w:customStyle="1" w:styleId="a4">
    <w:name w:val="方案六级标题"/>
    <w:pPr>
      <w:widowControl w:val="0"/>
      <w:numPr>
        <w:ilvl w:val="5"/>
        <w:numId w:val="1"/>
      </w:numPr>
      <w:snapToGrid w:val="0"/>
      <w:spacing w:line="440" w:lineRule="exact"/>
      <w:outlineLvl w:val="5"/>
    </w:pPr>
    <w:rPr>
      <w:rFonts w:ascii="宋体" w:hAnsi="宋体"/>
      <w:bCs/>
      <w:sz w:val="24"/>
      <w:szCs w:val="24"/>
      <w:lang w:val="en-US" w:eastAsia="zh-CN" w:bidi="ar-SA"/>
    </w:rPr>
  </w:style>
  <w:style w:type="paragraph" w:customStyle="1" w:styleId="a5">
    <w:name w:val="方案四级标题"/>
    <w:pPr>
      <w:numPr>
        <w:ilvl w:val="3"/>
        <w:numId w:val="1"/>
      </w:numPr>
      <w:snapToGrid w:val="0"/>
      <w:spacing w:line="440" w:lineRule="exact"/>
      <w:outlineLvl w:val="3"/>
    </w:pPr>
    <w:rPr>
      <w:rFonts w:ascii="宋体" w:hAnsi="宋体"/>
      <w:kern w:val="2"/>
      <w:sz w:val="24"/>
      <w:szCs w:val="24"/>
      <w:lang w:val="en-US" w:eastAsia="zh-CN" w:bidi="ar-SA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6042154134010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2037</Words>
  <Characters>11616</Characters>
  <Application>Microsoft Office Word</Application>
  <DocSecurity>0</DocSecurity>
  <Lines>96</Lines>
  <Paragraphs>27</Paragraphs>
  <ScaleCrop>false</ScaleCrop>
  <Company/>
  <LinksUpToDate>false</LinksUpToDate>
  <CharactersWithSpaces>13626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胜古庄危改二期工程装饰装修分部工程施工方案</dc:title>
  <dc:creator>a</dc:creator>
  <cp:lastModifiedBy>Administrator</cp:lastModifiedBy>
  <cp:revision>78</cp:revision>
  <cp:lastPrinted>2018-03-04T07:54:30Z</cp:lastPrinted>
  <dcterms:created xsi:type="dcterms:W3CDTF">2013-05-29T03:49:00Z</dcterms:created>
  <dcterms:modified xsi:type="dcterms:W3CDTF">2018-03-04T08:02:14Z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