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widowControl w:val="0"/>
        <w:kinsoku/>
        <w:wordWrap/>
        <w:overflowPunct/>
        <w:topLinePunct w:val="0"/>
        <w:autoSpaceDE/>
        <w:autoSpaceDN/>
        <w:bidi w:val="0"/>
        <w:adjustRightInd w:val="0"/>
        <w:snapToGrid/>
        <w:spacing w:line="360" w:lineRule="auto"/>
        <w:jc w:val="center"/>
        <w:textAlignment w:val="baseline"/>
        <w:rPr>
          <w:rFonts w:eastAsia="黑体"/>
          <w:sz w:val="44"/>
          <w:szCs w:val="44"/>
        </w:rPr>
      </w:pPr>
      <w:r>
        <w:rPr>
          <w:rFonts w:eastAsia="黑体" w:hint="eastAsia"/>
          <w:sz w:val="44"/>
          <w:szCs w:val="44"/>
        </w:rPr>
        <w:t>会计内部控制问题探讨</w:t>
      </w:r>
      <w:r>
        <w:rPr>
          <w:rFonts w:eastAsia="黑体" w:hint="eastAsia"/>
          <w:sz w:val="44"/>
          <w:szCs w:val="44"/>
          <w:lang w:val="en-US" w:eastAsia="zh-CN"/>
        </w:rPr>
        <w:t>--</w:t>
      </w:r>
      <w:r>
        <w:rPr>
          <w:rFonts w:eastAsia="黑体" w:hint="eastAsia"/>
          <w:sz w:val="44"/>
          <w:szCs w:val="44"/>
        </w:rPr>
        <w:t>以华为公司为例</w:t>
      </w:r>
    </w:p>
    <w:p>
      <w:pPr>
        <w:keepNext w:val="0"/>
        <w:keepLines w:val="0"/>
        <w:pageBreakBefore w:val="0"/>
        <w:widowControl w:val="0"/>
        <w:kinsoku/>
        <w:wordWrap/>
        <w:overflowPunct/>
        <w:topLinePunct w:val="0"/>
        <w:autoSpaceDE/>
        <w:autoSpaceDN/>
        <w:bidi w:val="0"/>
        <w:adjustRightInd w:val="0"/>
        <w:snapToGrid/>
        <w:spacing w:before="120" w:beforeLines="50" w:after="120" w:afterLines="50" w:line="360" w:lineRule="auto"/>
        <w:jc w:val="center"/>
        <w:textAlignment w:val="baseline"/>
        <w:rPr>
          <w:rFonts w:eastAsia="楷体_GB2312"/>
          <w:sz w:val="28"/>
          <w:szCs w:val="28"/>
        </w:rPr>
      </w:pPr>
      <w:r>
        <w:rPr>
          <w:rFonts w:eastAsia="楷体_GB2312"/>
          <w:sz w:val="28"/>
          <w:szCs w:val="28"/>
        </w:rPr>
        <w:t>1</w:t>
      </w:r>
      <w:r>
        <w:rPr>
          <w:rFonts w:eastAsia="楷体_GB2312" w:hint="eastAsia"/>
          <w:sz w:val="28"/>
          <w:szCs w:val="28"/>
          <w:lang w:val="en-US" w:eastAsia="zh-CN"/>
        </w:rPr>
        <w:t>8</w:t>
      </w:r>
      <w:r>
        <w:rPr>
          <w:rFonts w:eastAsia="楷体_GB2312"/>
          <w:sz w:val="28"/>
          <w:szCs w:val="28"/>
        </w:rPr>
        <w:t>级会计学  姓名: ***  学号: ****</w:t>
      </w:r>
    </w:p>
    <w:p>
      <w:pPr>
        <w:keepNext w:val="0"/>
        <w:keepLines w:val="0"/>
        <w:pageBreakBefore w:val="0"/>
        <w:widowControl w:val="0"/>
        <w:kinsoku/>
        <w:wordWrap/>
        <w:overflowPunct/>
        <w:topLinePunct w:val="0"/>
        <w:autoSpaceDE/>
        <w:autoSpaceDN/>
        <w:bidi w:val="0"/>
        <w:adjustRightInd w:val="0"/>
        <w:snapToGrid/>
        <w:spacing w:before="120" w:beforeLines="50" w:after="120" w:afterLines="50" w:line="360" w:lineRule="auto"/>
        <w:jc w:val="center"/>
        <w:textAlignment w:val="baseline"/>
        <w:rPr>
          <w:rFonts w:eastAsia="楷体_GB2312"/>
          <w:sz w:val="28"/>
          <w:szCs w:val="28"/>
        </w:rPr>
      </w:pPr>
      <w:r>
        <w:rPr>
          <w:rFonts w:eastAsia="楷体_GB2312"/>
          <w:sz w:val="28"/>
          <w:szCs w:val="28"/>
        </w:rPr>
        <w:t>指导老师: ***</w:t>
      </w:r>
    </w:p>
    <w:p>
      <w:pPr>
        <w:keepNext w:val="0"/>
        <w:keepLines w:val="0"/>
        <w:pageBreakBefore w:val="0"/>
        <w:widowControl w:val="0"/>
        <w:kinsoku/>
        <w:wordWrap/>
        <w:overflowPunct/>
        <w:topLinePunct w:val="0"/>
        <w:autoSpaceDE/>
        <w:autoSpaceDN/>
        <w:bidi w:val="0"/>
        <w:adjustRightInd w:val="0"/>
        <w:snapToGrid/>
        <w:spacing w:before="480" w:after="360" w:line="360" w:lineRule="auto"/>
        <w:jc w:val="center"/>
        <w:textAlignment w:val="baseline"/>
        <w:rPr>
          <w:rFonts w:eastAsia="楷体_GB2312"/>
          <w:sz w:val="28"/>
          <w:szCs w:val="28"/>
        </w:rPr>
      </w:pPr>
      <w:r>
        <w:rPr>
          <w:rFonts w:eastAsia="黑体"/>
          <w:sz w:val="28"/>
          <w:szCs w:val="28"/>
        </w:rPr>
        <w:t>摘 要</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jc w:val="left"/>
        <w:textAlignment w:val="baseline"/>
        <w:rPr>
          <w:rFonts w:hint="eastAsia"/>
        </w:rPr>
      </w:pPr>
      <w:r>
        <w:rPr>
          <w:rFonts w:hint="eastAsia"/>
        </w:rPr>
        <w:t>日渐复杂的环境，让国家对于企业经济与管理水平要求不断提高，内部控制制度在企业管理方案中的作用越来越明显。由于我国很多企业都迫不及待发展趋向，对内部控制制度建设中重视程度贫乏，导致企业后面的发展过程中遭遇诸多问题，无法超过，无法给企业造成获得成功。因而，我们要提高对内部控制制度的重视程度和加强对在我国企业内部控制制度体系的建设。</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jc w:val="left"/>
        <w:textAlignment w:val="baseline"/>
        <w:rPr>
          <w:rFonts w:hint="eastAsia"/>
        </w:rPr>
      </w:pPr>
      <w:r>
        <w:rPr>
          <w:rFonts w:hint="eastAsia"/>
        </w:rPr>
        <w:t>本文以中国著名的私营企业代表着企业</w:t>
      </w:r>
      <w:r>
        <w:rPr>
          <w:rFonts w:hint="eastAsia"/>
        </w:rPr>
        <w:t>——</w:t>
      </w:r>
      <w:r>
        <w:rPr>
          <w:rFonts w:hint="eastAsia"/>
        </w:rPr>
        <w:t>华为技术公司为例，以内部控制制度的五要素和内部控制制度的基本原理作为本文的理论基础，通过利用文献研究法，比较分析法和案例分析法这三种基本思路，寻找在我国一部分企业内部控制所存在的严重问题，通过了解分析华为公司内部控制制度的创新和成功的区域，从而探讨华为集团获得成功内部控制对于一般企业的启示意义。</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jc w:val="left"/>
        <w:textAlignment w:val="baseline"/>
      </w:pPr>
      <w:r>
        <w:rPr>
          <w:rFonts w:hint="eastAsia"/>
        </w:rPr>
        <w:t>内部控制制度的建设与完善不仅仅在于简单制定内部控制制度政策及内部控制手册，还要构建起相对应的监管和保障机制，比如意见和建议监管系统，信息有效沟通，工作员保障机制等。内部控制高效是内部控制制度的关键，因此在我国企业要确保其内部控制有效，才能够让它在企业管理方案起到作用。因而，在我国企业不仅要提高对内部控制制度的重视程度，还要重视其内部控制设置的合理性，内部控制推行幅度和对内部控制的监管全方位的创建。</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jc w:val="left"/>
        <w:textAlignment w:val="baseline"/>
      </w:pPr>
      <w:r>
        <w:rPr>
          <w:rFonts w:hAnsi="宋体"/>
          <w:b/>
          <w:bCs/>
        </w:rPr>
        <w:t>关键词</w:t>
      </w:r>
      <w:r>
        <w:rPr>
          <w:rFonts w:hAnsi="宋体"/>
        </w:rPr>
        <w:t>：</w:t>
      </w:r>
      <w:r>
        <w:rPr>
          <w:rFonts w:hAnsi="宋体" w:hint="eastAsia"/>
        </w:rPr>
        <w:t>内部控制制度；有效性；华为；内控五要素</w:t>
      </w:r>
    </w:p>
    <w:p>
      <w:pPr>
        <w:autoSpaceDE w:val="0"/>
        <w:autoSpaceDN w:val="0"/>
        <w:ind w:left="1" w:firstLine="420" w:firstLineChars="200"/>
        <w:jc w:val="left"/>
      </w:pPr>
    </w:p>
    <w:p>
      <w:pPr>
        <w:spacing w:before="120" w:beforeLines="50" w:after="120" w:afterLines="50"/>
        <w:jc w:val="center"/>
        <w:rPr>
          <w:sz w:val="18"/>
          <w:szCs w:val="18"/>
        </w:rPr>
      </w:pPr>
    </w:p>
    <w:p>
      <w:pPr>
        <w:autoSpaceDE w:val="0"/>
        <w:autoSpaceDN w:val="0"/>
        <w:jc w:val="left"/>
        <w:rPr>
          <w:sz w:val="18"/>
          <w:szCs w:val="18"/>
        </w:rPr>
        <w:sectPr>
          <w:headerReference w:type="default" r:id="rId4"/>
          <w:footerReference w:type="default" r:id="rId5"/>
          <w:pgSz w:w="11907" w:h="16840"/>
          <w:pgMar w:top="1361" w:right="1134" w:bottom="1361" w:left="1134" w:header="720" w:footer="851" w:gutter="851"/>
          <w:cols w:space="708"/>
        </w:sectPr>
      </w:pPr>
    </w:p>
    <w:p>
      <w:pPr>
        <w:pageBreakBefore/>
        <w:tabs>
          <w:tab w:val="left" w:pos="180"/>
        </w:tabs>
        <w:jc w:val="center"/>
        <w:rPr>
          <w:rFonts w:eastAsia="黑体"/>
          <w:sz w:val="44"/>
          <w:szCs w:val="44"/>
        </w:rPr>
      </w:pPr>
      <w:r>
        <w:rPr>
          <w:rFonts w:eastAsia="黑体" w:hint="eastAsia"/>
          <w:sz w:val="44"/>
          <w:szCs w:val="44"/>
        </w:rPr>
        <w:t>Discussion on Accounting Internal Control -- Taking Huawei as an Example</w:t>
      </w:r>
    </w:p>
    <w:p>
      <w:pPr>
        <w:spacing w:before="120" w:beforeLines="50" w:after="120" w:afterLines="50"/>
        <w:jc w:val="center"/>
        <w:rPr>
          <w:sz w:val="28"/>
          <w:szCs w:val="28"/>
        </w:rPr>
      </w:pPr>
      <w:r>
        <w:rPr>
          <w:rFonts w:eastAsia="楷体_GB2312"/>
          <w:sz w:val="28"/>
          <w:szCs w:val="28"/>
        </w:rPr>
        <w:t xml:space="preserve"> </w:t>
      </w:r>
      <w:r>
        <w:rPr>
          <w:rFonts w:eastAsia="楷体_GB2312" w:hint="eastAsia"/>
          <w:sz w:val="28"/>
          <w:szCs w:val="28"/>
          <w:lang w:val="en-US" w:eastAsia="zh-CN"/>
        </w:rPr>
        <w:t>Major</w:t>
      </w:r>
      <w:r>
        <w:rPr>
          <w:rFonts w:eastAsia="楷体_GB2312"/>
          <w:sz w:val="28"/>
          <w:szCs w:val="28"/>
        </w:rPr>
        <w:t>: Accounting</w:t>
      </w:r>
      <w:r>
        <w:rPr>
          <w:sz w:val="28"/>
          <w:szCs w:val="28"/>
        </w:rPr>
        <w:t xml:space="preserve">   Name: ***   Student ID: ***</w:t>
      </w:r>
    </w:p>
    <w:p>
      <w:pPr>
        <w:spacing w:before="120" w:beforeLines="50" w:after="120" w:afterLines="50"/>
        <w:jc w:val="center"/>
        <w:rPr>
          <w:rFonts w:eastAsia="楷体_GB2312"/>
          <w:sz w:val="28"/>
          <w:szCs w:val="28"/>
        </w:rPr>
      </w:pPr>
      <w:r>
        <w:rPr>
          <w:rFonts w:eastAsia="楷体_GB2312"/>
          <w:sz w:val="28"/>
          <w:szCs w:val="28"/>
        </w:rPr>
        <w:t>Supervisor: ***</w:t>
      </w:r>
    </w:p>
    <w:p>
      <w:pPr>
        <w:spacing w:before="480" w:after="360" w:line="360" w:lineRule="exact"/>
        <w:jc w:val="center"/>
        <w:rPr>
          <w:b/>
          <w:sz w:val="28"/>
          <w:szCs w:val="28"/>
        </w:rPr>
      </w:pPr>
      <w:r>
        <w:rPr>
          <w:b/>
          <w:sz w:val="28"/>
          <w:szCs w:val="28"/>
        </w:rPr>
        <w:t>ABSTRACT</w:t>
      </w:r>
    </w:p>
    <w:p>
      <w:pPr>
        <w:pStyle w:val="BodyTextIndent2"/>
        <w:spacing w:line="360" w:lineRule="exact"/>
        <w:ind w:firstLine="420" w:firstLineChars="200"/>
        <w:rPr>
          <w:rFonts w:hint="eastAsia"/>
        </w:rPr>
      </w:pPr>
      <w:r>
        <w:rPr>
          <w:rFonts w:hint="eastAsia"/>
        </w:rPr>
        <w:t>With the increasingly complex environment, the country's requirements for the economic and management level of enterprises continue to improve, and the role of internal control system in the enterprise management plan is increasingly obvious. Because many enterprises in China can't wait for the development trend and pay little attention to the construction of internal control system, they have encountered many problems in the later development process, which can not be exceeded and can not bring success to enterprises. Therefore, we should pay more attention to the internal control system and strengthen the construction of the internal control system of enterprises in China.</w:t>
      </w:r>
    </w:p>
    <w:p>
      <w:pPr>
        <w:pStyle w:val="BodyTextIndent2"/>
        <w:spacing w:line="360" w:lineRule="exact"/>
        <w:ind w:firstLine="420" w:firstLineChars="200"/>
        <w:rPr>
          <w:rFonts w:hint="eastAsia"/>
        </w:rPr>
      </w:pPr>
      <w:r>
        <w:rPr>
          <w:rFonts w:hint="eastAsia"/>
        </w:rPr>
        <w:t>Taking Huawei Technologies, a famous private enterprise in China, as an example, and taking the five elements of the internal control system and the basic principles of the internal control system as the theoretical basis of this paper, this paper uses the three basic ideas of literature research, comparative analysis and case analysis to find out the serious problems in the internal control of some enterprises in China, Through understanding and analyzing the innovation and successful areas of Huawei's internal control system, we can explore the significance of Huawei Group's successful internal control for general enterprises.</w:t>
      </w:r>
    </w:p>
    <w:p>
      <w:pPr>
        <w:pStyle w:val="BodyTextIndent2"/>
        <w:spacing w:line="360" w:lineRule="exact"/>
        <w:ind w:firstLine="420" w:firstLineChars="200"/>
      </w:pPr>
      <w:r>
        <w:rPr>
          <w:rFonts w:hint="eastAsia"/>
        </w:rPr>
        <w:t>The construction and improvement of the internal control system is not only the simple formulation of internal control system policies and internal control manuals, but also the construction of corresponding supervision and security mechanisms, such as the supervision system of opinions and suggestions, effective communication of information, staff security mechanism, etc. Efficient internal control is the key to the internal control system. Therefore, enterprises in China should ensure that their internal control is effective, so that it can play a role in the enterprise management plan. Therefore, enterprises in our country should not only pay more attention to the internal control system, but also pay attention to the rationality of its internal control setting, the implementation range of internal control and the establishment of a comprehensive supervision of internal control.</w:t>
      </w:r>
    </w:p>
    <w:p>
      <w:pPr>
        <w:pStyle w:val="BodyTextIndent2"/>
        <w:spacing w:line="360" w:lineRule="exact"/>
        <w:ind w:firstLine="420" w:firstLineChars="200"/>
      </w:pPr>
      <w:r>
        <w:rPr>
          <w:b/>
          <w:bCs/>
        </w:rPr>
        <w:t>Key Words:</w:t>
      </w:r>
      <w:r>
        <w:t xml:space="preserve"> </w:t>
      </w:r>
      <w:r>
        <w:rPr>
          <w:rFonts w:hint="eastAsia"/>
        </w:rPr>
        <w:t>Internal control system; Effectiveness; Huawei; Five elements of internal control</w:t>
      </w:r>
    </w:p>
    <w:p>
      <w:pPr>
        <w:widowControl/>
        <w:jc w:val="left"/>
        <w:textAlignment w:val="auto"/>
        <w:rPr>
          <w:rFonts w:eastAsia="长城楷体"/>
        </w:rPr>
      </w:pPr>
    </w:p>
    <w:p>
      <w:pPr>
        <w:rPr>
          <w:rFonts w:eastAsia="黑体"/>
          <w:sz w:val="24"/>
        </w:rPr>
        <w:sectPr>
          <w:headerReference w:type="default" r:id="rId6"/>
          <w:footerReference w:type="default" r:id="rId7"/>
          <w:type w:val="nextPage"/>
          <w:pgSz w:w="11907" w:h="16840"/>
          <w:pgMar w:top="1361" w:right="1134" w:bottom="1361" w:left="1134" w:header="720" w:footer="851" w:gutter="851"/>
          <w:pgNumType w:start="2"/>
          <w:cols w:space="708"/>
          <w:titlePg w:val="0"/>
        </w:sectPr>
      </w:pPr>
      <w:bookmarkStart w:id="0" w:name="_Toc27027"/>
    </w:p>
    <w:p>
      <w:pPr>
        <w:spacing w:before="480" w:after="360" w:line="360" w:lineRule="exact"/>
        <w:jc w:val="center"/>
        <w:rPr>
          <w:rFonts w:eastAsia="黑体"/>
          <w:bCs/>
          <w:sz w:val="28"/>
          <w:szCs w:val="28"/>
        </w:rPr>
      </w:pPr>
      <w:r>
        <w:rPr>
          <w:rFonts w:eastAsia="仿宋_GB2312"/>
          <w:sz w:val="28"/>
          <w:szCs w:val="28"/>
        </w:rPr>
        <w:pict>
          <v:shapetype id="_x0000_t45" coordsize="21600,21600" o:spt="45" adj="-10080,24300,-3600,4050,-1800,4050" path="m@0@1l@2@3@4@5nfem@4,l@4,21600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accentbar="t" textborder="f"/>
          </v:shapetype>
          <v:shape id="AutoShape 18" o:spid="_x0000_s1025" type="#_x0000_t45" style="width:1in;height:48pt;margin-top:-600.6pt;margin-left:271.45pt;mso-wrap-style:square;position:absolute;z-index:251658240" adj="-39600,42660,-20565,,,,-39600,42660">
            <v:stroke linestyle="single"/>
            <v:path arrowok="t" o:extrusionok="f"/>
            <o:lock v:ext="edit" aspectratio="f"/>
            <v:textbox>
              <w:txbxContent>
                <w:p/>
              </w:txbxContent>
            </v:textbox>
          </v:shape>
        </w:pict>
      </w:r>
      <w:r>
        <w:rPr>
          <w:rFonts w:eastAsia="黑体"/>
          <w:bCs/>
          <w:sz w:val="28"/>
          <w:szCs w:val="28"/>
        </w:rPr>
        <w:t>目  录</w:t>
      </w:r>
    </w:p>
    <w:p>
      <w:pPr>
        <w:pStyle w:val="TOC1"/>
        <w:tabs>
          <w:tab w:val="right" w:leader="dot" w:pos="8788"/>
          <w:tab w:val="clear" w:pos="8800"/>
        </w:tabs>
      </w:pPr>
      <w:r>
        <w:rPr>
          <w:sz w:val="18"/>
          <w:szCs w:val="18"/>
        </w:rPr>
        <w:fldChar w:fldCharType="begin"/>
      </w:r>
      <w:r>
        <w:rPr>
          <w:sz w:val="18"/>
          <w:szCs w:val="18"/>
        </w:rPr>
        <w:instrText>TOC \o "1-3" \t "二级,2,标题 3,3" \h</w:instrText>
      </w:r>
      <w:r>
        <w:rPr>
          <w:sz w:val="18"/>
          <w:szCs w:val="18"/>
        </w:rPr>
        <w:fldChar w:fldCharType="separate"/>
      </w:r>
      <w:hyperlink w:anchor="_Toc5775" w:history="1">
        <w:r>
          <w:rPr>
            <w:rFonts w:ascii="宋体" w:eastAsia="宋体" w:hAnsi="宋体" w:cs="宋体" w:hint="default"/>
          </w:rPr>
          <w:t xml:space="preserve">第1章 </w:t>
        </w:r>
        <w:r>
          <w:rPr>
            <w:rFonts w:hint="eastAsia"/>
          </w:rPr>
          <w:t>绪 论</w:t>
        </w:r>
        <w:r>
          <w:tab/>
        </w:r>
        <w:r>
          <w:fldChar w:fldCharType="begin"/>
        </w:r>
        <w:r>
          <w:instrText xml:space="preserve"> PAGEREF _Toc5775 \h </w:instrText>
        </w:r>
        <w:r>
          <w:fldChar w:fldCharType="separate"/>
        </w:r>
        <w:r>
          <w:t>1</w:t>
        </w:r>
        <w:r>
          <w:fldChar w:fldCharType="end"/>
        </w:r>
      </w:hyperlink>
    </w:p>
    <w:p>
      <w:pPr>
        <w:pStyle w:val="TOC2"/>
        <w:tabs>
          <w:tab w:val="right" w:leader="dot" w:pos="8788"/>
          <w:tab w:val="clear" w:pos="8800"/>
        </w:tabs>
      </w:pPr>
      <w:hyperlink w:anchor="_Toc21694" w:history="1">
        <w:r>
          <w:rPr>
            <w:rFonts w:ascii="宋体" w:eastAsia="宋体" w:hAnsi="宋体" w:cs="Arial" w:hint="eastAsia"/>
          </w:rPr>
          <w:t xml:space="preserve">1.1 </w:t>
        </w:r>
        <w:r>
          <w:rPr>
            <w:rFonts w:hint="eastAsia"/>
          </w:rPr>
          <w:t>论文研究的背景及意义</w:t>
        </w:r>
        <w:r>
          <w:tab/>
        </w:r>
        <w:r>
          <w:fldChar w:fldCharType="begin"/>
        </w:r>
        <w:r>
          <w:instrText xml:space="preserve"> PAGEREF _Toc21694 \h </w:instrText>
        </w:r>
        <w:r>
          <w:fldChar w:fldCharType="separate"/>
        </w:r>
        <w:r>
          <w:t>1</w:t>
        </w:r>
        <w:r>
          <w:fldChar w:fldCharType="end"/>
        </w:r>
      </w:hyperlink>
    </w:p>
    <w:p>
      <w:pPr>
        <w:pStyle w:val="TOC2"/>
        <w:tabs>
          <w:tab w:val="right" w:leader="dot" w:pos="8788"/>
          <w:tab w:val="clear" w:pos="8800"/>
        </w:tabs>
      </w:pPr>
      <w:hyperlink w:anchor="_Toc29203" w:history="1">
        <w:r>
          <w:rPr>
            <w:rFonts w:ascii="宋体" w:eastAsia="宋体" w:hAnsi="宋体" w:cs="Arial" w:hint="eastAsia"/>
          </w:rPr>
          <w:t xml:space="preserve">1.2 </w:t>
        </w:r>
        <w:r>
          <w:rPr>
            <w:rFonts w:hint="eastAsia"/>
          </w:rPr>
          <w:t>研究办法及思路</w:t>
        </w:r>
        <w:r>
          <w:tab/>
        </w:r>
        <w:r>
          <w:fldChar w:fldCharType="begin"/>
        </w:r>
        <w:r>
          <w:instrText xml:space="preserve"> PAGEREF _Toc29203 \h </w:instrText>
        </w:r>
        <w:r>
          <w:fldChar w:fldCharType="separate"/>
        </w:r>
        <w:r>
          <w:t>2</w:t>
        </w:r>
        <w:r>
          <w:fldChar w:fldCharType="end"/>
        </w:r>
      </w:hyperlink>
    </w:p>
    <w:p>
      <w:pPr>
        <w:pStyle w:val="TOC1"/>
        <w:tabs>
          <w:tab w:val="right" w:leader="dot" w:pos="8788"/>
          <w:tab w:val="clear" w:pos="8800"/>
        </w:tabs>
      </w:pPr>
      <w:hyperlink w:anchor="_Toc4765" w:history="1">
        <w:r>
          <w:rPr>
            <w:rFonts w:ascii="宋体" w:eastAsia="宋体" w:hAnsi="宋体" w:cs="宋体" w:hint="default"/>
          </w:rPr>
          <w:t xml:space="preserve">第2章 </w:t>
        </w:r>
        <w:r>
          <w:rPr>
            <w:rFonts w:hint="eastAsia"/>
          </w:rPr>
          <w:t>内部</w:t>
        </w:r>
        <w:r>
          <w:rPr>
            <w:rFonts w:hint="eastAsia"/>
            <w:lang w:val="en-US" w:eastAsia="zh-CN"/>
          </w:rPr>
          <w:t>会计</w:t>
        </w:r>
        <w:r>
          <w:rPr>
            <w:rFonts w:hint="eastAsia"/>
          </w:rPr>
          <w:t>控制理论基础及国内外文献综述</w:t>
        </w:r>
        <w:r>
          <w:tab/>
        </w:r>
        <w:r>
          <w:fldChar w:fldCharType="begin"/>
        </w:r>
        <w:r>
          <w:instrText xml:space="preserve"> PAGEREF _Toc4765 \h </w:instrText>
        </w:r>
        <w:r>
          <w:fldChar w:fldCharType="separate"/>
        </w:r>
        <w:r>
          <w:t>3</w:t>
        </w:r>
        <w:r>
          <w:fldChar w:fldCharType="end"/>
        </w:r>
      </w:hyperlink>
    </w:p>
    <w:p>
      <w:pPr>
        <w:pStyle w:val="TOC2"/>
        <w:tabs>
          <w:tab w:val="right" w:leader="dot" w:pos="8788"/>
          <w:tab w:val="clear" w:pos="8800"/>
        </w:tabs>
      </w:pPr>
      <w:hyperlink w:anchor="_Toc1747" w:history="1">
        <w:r>
          <w:rPr>
            <w:rFonts w:ascii="宋体" w:eastAsia="宋体" w:hAnsi="宋体" w:cs="Arial" w:hint="eastAsia"/>
          </w:rPr>
          <w:t xml:space="preserve">2.1 </w:t>
        </w:r>
        <w:r>
          <w:rPr>
            <w:rFonts w:hint="eastAsia"/>
          </w:rPr>
          <w:t>内部会计控制概念</w:t>
        </w:r>
        <w:r>
          <w:tab/>
        </w:r>
        <w:r>
          <w:fldChar w:fldCharType="begin"/>
        </w:r>
        <w:r>
          <w:instrText xml:space="preserve"> PAGEREF _Toc1747 \h </w:instrText>
        </w:r>
        <w:r>
          <w:fldChar w:fldCharType="separate"/>
        </w:r>
        <w:r>
          <w:t>3</w:t>
        </w:r>
        <w:r>
          <w:fldChar w:fldCharType="end"/>
        </w:r>
      </w:hyperlink>
    </w:p>
    <w:p>
      <w:pPr>
        <w:pStyle w:val="TOC2"/>
        <w:tabs>
          <w:tab w:val="right" w:leader="dot" w:pos="8788"/>
          <w:tab w:val="clear" w:pos="8800"/>
        </w:tabs>
      </w:pPr>
      <w:hyperlink w:anchor="_Toc10851" w:history="1">
        <w:r>
          <w:rPr>
            <w:rFonts w:ascii="宋体" w:eastAsia="宋体" w:hAnsi="宋体" w:cs="Arial" w:hint="eastAsia"/>
          </w:rPr>
          <w:t xml:space="preserve">2.2 </w:t>
        </w:r>
        <w:r>
          <w:rPr>
            <w:rFonts w:hint="eastAsia"/>
          </w:rPr>
          <w:t>国内外文献综述</w:t>
        </w:r>
        <w:r>
          <w:tab/>
        </w:r>
        <w:r>
          <w:fldChar w:fldCharType="begin"/>
        </w:r>
        <w:r>
          <w:instrText xml:space="preserve"> PAGEREF _Toc10851 \h </w:instrText>
        </w:r>
        <w:r>
          <w:fldChar w:fldCharType="separate"/>
        </w:r>
        <w:r>
          <w:t>5</w:t>
        </w:r>
        <w:r>
          <w:fldChar w:fldCharType="end"/>
        </w:r>
      </w:hyperlink>
    </w:p>
    <w:p>
      <w:pPr>
        <w:pStyle w:val="TOC1"/>
        <w:tabs>
          <w:tab w:val="right" w:leader="dot" w:pos="8788"/>
          <w:tab w:val="clear" w:pos="8800"/>
        </w:tabs>
      </w:pPr>
      <w:hyperlink w:anchor="_Toc31245" w:history="1">
        <w:r>
          <w:rPr>
            <w:rFonts w:ascii="宋体" w:eastAsia="宋体" w:hAnsi="宋体" w:cs="宋体" w:hint="default"/>
          </w:rPr>
          <w:t xml:space="preserve">第3章 </w:t>
        </w:r>
        <w:r>
          <w:rPr>
            <w:rFonts w:hint="eastAsia"/>
          </w:rPr>
          <w:t>我国部分企业内部控制制度存在的严重问题</w:t>
        </w:r>
        <w:r>
          <w:tab/>
        </w:r>
        <w:r>
          <w:fldChar w:fldCharType="begin"/>
        </w:r>
        <w:r>
          <w:instrText xml:space="preserve"> PAGEREF _Toc31245 \h </w:instrText>
        </w:r>
        <w:r>
          <w:fldChar w:fldCharType="separate"/>
        </w:r>
        <w:r>
          <w:t>6</w:t>
        </w:r>
        <w:r>
          <w:fldChar w:fldCharType="end"/>
        </w:r>
      </w:hyperlink>
    </w:p>
    <w:p>
      <w:pPr>
        <w:pStyle w:val="TOC2"/>
        <w:tabs>
          <w:tab w:val="right" w:leader="dot" w:pos="8788"/>
          <w:tab w:val="clear" w:pos="8800"/>
        </w:tabs>
      </w:pPr>
      <w:hyperlink w:anchor="_Toc27440" w:history="1">
        <w:r>
          <w:rPr>
            <w:rFonts w:ascii="宋体" w:eastAsia="宋体" w:hAnsi="宋体" w:cs="Arial" w:hint="eastAsia"/>
          </w:rPr>
          <w:t xml:space="preserve">3.1 </w:t>
        </w:r>
        <w:r>
          <w:rPr>
            <w:rFonts w:hint="eastAsia"/>
          </w:rPr>
          <w:t>企业内部控制意识不强</w:t>
        </w:r>
        <w:r>
          <w:tab/>
        </w:r>
        <w:r>
          <w:fldChar w:fldCharType="begin"/>
        </w:r>
        <w:r>
          <w:instrText xml:space="preserve"> PAGEREF _Toc27440 \h </w:instrText>
        </w:r>
        <w:r>
          <w:fldChar w:fldCharType="separate"/>
        </w:r>
        <w:r>
          <w:t>6</w:t>
        </w:r>
        <w:r>
          <w:fldChar w:fldCharType="end"/>
        </w:r>
      </w:hyperlink>
    </w:p>
    <w:p>
      <w:pPr>
        <w:pStyle w:val="TOC2"/>
        <w:tabs>
          <w:tab w:val="right" w:leader="dot" w:pos="8788"/>
          <w:tab w:val="clear" w:pos="8800"/>
        </w:tabs>
      </w:pPr>
      <w:hyperlink w:anchor="_Toc2515" w:history="1">
        <w:r>
          <w:rPr>
            <w:rFonts w:ascii="宋体" w:eastAsia="宋体" w:hAnsi="宋体" w:cs="Arial" w:hint="eastAsia"/>
          </w:rPr>
          <w:t xml:space="preserve">3.2 </w:t>
        </w:r>
        <w:r>
          <w:rPr>
            <w:rFonts w:hint="eastAsia"/>
          </w:rPr>
          <w:t>企业员工整体素质有待提高</w:t>
        </w:r>
        <w:r>
          <w:tab/>
        </w:r>
        <w:r>
          <w:fldChar w:fldCharType="begin"/>
        </w:r>
        <w:r>
          <w:instrText xml:space="preserve"> PAGEREF _Toc2515 \h </w:instrText>
        </w:r>
        <w:r>
          <w:fldChar w:fldCharType="separate"/>
        </w:r>
        <w:r>
          <w:t>6</w:t>
        </w:r>
        <w:r>
          <w:fldChar w:fldCharType="end"/>
        </w:r>
      </w:hyperlink>
    </w:p>
    <w:p>
      <w:pPr>
        <w:pStyle w:val="TOC2"/>
        <w:tabs>
          <w:tab w:val="right" w:leader="dot" w:pos="8788"/>
          <w:tab w:val="clear" w:pos="8800"/>
        </w:tabs>
      </w:pPr>
      <w:hyperlink w:anchor="_Toc24697" w:history="1">
        <w:r>
          <w:rPr>
            <w:rFonts w:ascii="宋体" w:eastAsia="宋体" w:hAnsi="宋体" w:cs="Arial" w:hint="eastAsia"/>
          </w:rPr>
          <w:t xml:space="preserve">3.3 </w:t>
        </w:r>
        <w:r>
          <w:rPr>
            <w:rFonts w:hint="eastAsia"/>
          </w:rPr>
          <w:t>公司治理结构有待完善</w:t>
        </w:r>
        <w:r>
          <w:tab/>
        </w:r>
        <w:r>
          <w:fldChar w:fldCharType="begin"/>
        </w:r>
        <w:r>
          <w:instrText xml:space="preserve"> PAGEREF _Toc24697 \h </w:instrText>
        </w:r>
        <w:r>
          <w:fldChar w:fldCharType="separate"/>
        </w:r>
        <w:r>
          <w:t>6</w:t>
        </w:r>
        <w:r>
          <w:fldChar w:fldCharType="end"/>
        </w:r>
      </w:hyperlink>
    </w:p>
    <w:p>
      <w:pPr>
        <w:pStyle w:val="TOC2"/>
        <w:tabs>
          <w:tab w:val="right" w:leader="dot" w:pos="8788"/>
          <w:tab w:val="clear" w:pos="8800"/>
        </w:tabs>
      </w:pPr>
      <w:hyperlink w:anchor="_Toc27333" w:history="1">
        <w:r>
          <w:rPr>
            <w:rFonts w:ascii="宋体" w:eastAsia="宋体" w:hAnsi="宋体" w:cs="Arial" w:hint="eastAsia"/>
          </w:rPr>
          <w:t xml:space="preserve">3.4 </w:t>
        </w:r>
        <w:r>
          <w:rPr>
            <w:rFonts w:hint="eastAsia"/>
          </w:rPr>
          <w:t>普遍缺乏监督机构或者监督力度不够</w:t>
        </w:r>
        <w:r>
          <w:tab/>
        </w:r>
        <w:r>
          <w:fldChar w:fldCharType="begin"/>
        </w:r>
        <w:r>
          <w:instrText xml:space="preserve"> PAGEREF _Toc27333 \h </w:instrText>
        </w:r>
        <w:r>
          <w:fldChar w:fldCharType="separate"/>
        </w:r>
        <w:r>
          <w:t>7</w:t>
        </w:r>
        <w:r>
          <w:fldChar w:fldCharType="end"/>
        </w:r>
      </w:hyperlink>
    </w:p>
    <w:p>
      <w:pPr>
        <w:pStyle w:val="TOC2"/>
        <w:tabs>
          <w:tab w:val="right" w:leader="dot" w:pos="8788"/>
          <w:tab w:val="clear" w:pos="8800"/>
        </w:tabs>
      </w:pPr>
      <w:hyperlink w:anchor="_Toc28504" w:history="1">
        <w:r>
          <w:rPr>
            <w:rFonts w:ascii="宋体" w:eastAsia="宋体" w:hAnsi="宋体" w:cs="Arial" w:hint="eastAsia"/>
          </w:rPr>
          <w:t xml:space="preserve">3.5 </w:t>
        </w:r>
        <w:r>
          <w:rPr>
            <w:rFonts w:hint="eastAsia"/>
          </w:rPr>
          <w:t>缺乏有效的反馈措施或系统</w:t>
        </w:r>
        <w:r>
          <w:tab/>
        </w:r>
        <w:r>
          <w:fldChar w:fldCharType="begin"/>
        </w:r>
        <w:r>
          <w:instrText xml:space="preserve"> PAGEREF _Toc28504 \h </w:instrText>
        </w:r>
        <w:r>
          <w:fldChar w:fldCharType="separate"/>
        </w:r>
        <w:r>
          <w:t>7</w:t>
        </w:r>
        <w:r>
          <w:fldChar w:fldCharType="end"/>
        </w:r>
      </w:hyperlink>
    </w:p>
    <w:p>
      <w:pPr>
        <w:pStyle w:val="TOC1"/>
        <w:tabs>
          <w:tab w:val="right" w:leader="dot" w:pos="8788"/>
          <w:tab w:val="clear" w:pos="8800"/>
        </w:tabs>
      </w:pPr>
      <w:hyperlink w:anchor="_Toc19627" w:history="1">
        <w:r>
          <w:rPr>
            <w:rFonts w:ascii="宋体" w:eastAsia="宋体" w:hAnsi="宋体" w:cs="宋体" w:hint="default"/>
          </w:rPr>
          <w:t xml:space="preserve">第4章 </w:t>
        </w:r>
        <w:r>
          <w:rPr>
            <w:rFonts w:hint="eastAsia"/>
          </w:rPr>
          <w:t>华为公司会计内部控制制度的创新</w:t>
        </w:r>
        <w:r>
          <w:tab/>
        </w:r>
        <w:r>
          <w:fldChar w:fldCharType="begin"/>
        </w:r>
        <w:r>
          <w:instrText xml:space="preserve"> PAGEREF _Toc19627 \h </w:instrText>
        </w:r>
        <w:r>
          <w:fldChar w:fldCharType="separate"/>
        </w:r>
        <w:r>
          <w:t>8</w:t>
        </w:r>
        <w:r>
          <w:fldChar w:fldCharType="end"/>
        </w:r>
      </w:hyperlink>
    </w:p>
    <w:p>
      <w:pPr>
        <w:pStyle w:val="TOC2"/>
        <w:tabs>
          <w:tab w:val="right" w:leader="dot" w:pos="8788"/>
          <w:tab w:val="clear" w:pos="8800"/>
        </w:tabs>
      </w:pPr>
      <w:hyperlink w:anchor="_Toc13118" w:history="1">
        <w:r>
          <w:rPr>
            <w:rFonts w:ascii="宋体" w:eastAsia="宋体" w:hAnsi="宋体" w:cs="Arial" w:hint="eastAsia"/>
          </w:rPr>
          <w:t xml:space="preserve">4.1 </w:t>
        </w:r>
        <w:r>
          <w:rPr>
            <w:rFonts w:hint="eastAsia"/>
          </w:rPr>
          <w:t>内部控制的有效性</w:t>
        </w:r>
        <w:r>
          <w:tab/>
        </w:r>
        <w:r>
          <w:fldChar w:fldCharType="begin"/>
        </w:r>
        <w:r>
          <w:instrText xml:space="preserve"> PAGEREF _Toc13118 \h </w:instrText>
        </w:r>
        <w:r>
          <w:fldChar w:fldCharType="separate"/>
        </w:r>
        <w:r>
          <w:t>8</w:t>
        </w:r>
        <w:r>
          <w:fldChar w:fldCharType="end"/>
        </w:r>
      </w:hyperlink>
    </w:p>
    <w:p>
      <w:pPr>
        <w:pStyle w:val="TOC2"/>
        <w:tabs>
          <w:tab w:val="right" w:leader="dot" w:pos="8788"/>
          <w:tab w:val="clear" w:pos="8800"/>
        </w:tabs>
      </w:pPr>
      <w:hyperlink w:anchor="_Toc1234" w:history="1">
        <w:r>
          <w:rPr>
            <w:rFonts w:ascii="宋体" w:eastAsia="宋体" w:hAnsi="宋体" w:cs="Arial" w:hint="eastAsia"/>
          </w:rPr>
          <w:t xml:space="preserve">4.2 </w:t>
        </w:r>
        <w:r>
          <w:rPr>
            <w:rFonts w:hint="eastAsia"/>
          </w:rPr>
          <w:t>华为内部控制制度创新之处分析</w:t>
        </w:r>
        <w:r>
          <w:tab/>
        </w:r>
        <w:r>
          <w:fldChar w:fldCharType="begin"/>
        </w:r>
        <w:r>
          <w:instrText xml:space="preserve"> PAGEREF _Toc1234 \h </w:instrText>
        </w:r>
        <w:r>
          <w:fldChar w:fldCharType="separate"/>
        </w:r>
        <w:r>
          <w:t>8</w:t>
        </w:r>
        <w:r>
          <w:fldChar w:fldCharType="end"/>
        </w:r>
      </w:hyperlink>
    </w:p>
    <w:p>
      <w:pPr>
        <w:pStyle w:val="TOC1"/>
        <w:tabs>
          <w:tab w:val="right" w:leader="dot" w:pos="8788"/>
          <w:tab w:val="clear" w:pos="8800"/>
        </w:tabs>
      </w:pPr>
      <w:hyperlink w:anchor="_Toc15708" w:history="1">
        <w:r>
          <w:rPr>
            <w:rFonts w:ascii="宋体" w:eastAsia="宋体" w:hAnsi="宋体" w:cs="宋体" w:hint="default"/>
          </w:rPr>
          <w:t xml:space="preserve">第5章 </w:t>
        </w:r>
        <w:r>
          <w:rPr>
            <w:rFonts w:hint="eastAsia"/>
          </w:rPr>
          <w:t>华为内控的成功经验对其他公司的借鉴意义</w:t>
        </w:r>
        <w:r>
          <w:tab/>
        </w:r>
        <w:r>
          <w:fldChar w:fldCharType="begin"/>
        </w:r>
        <w:r>
          <w:instrText xml:space="preserve"> PAGEREF _Toc15708 \h </w:instrText>
        </w:r>
        <w:r>
          <w:fldChar w:fldCharType="separate"/>
        </w:r>
        <w:r>
          <w:t>13</w:t>
        </w:r>
        <w:r>
          <w:fldChar w:fldCharType="end"/>
        </w:r>
      </w:hyperlink>
    </w:p>
    <w:p>
      <w:pPr>
        <w:pStyle w:val="TOC2"/>
        <w:tabs>
          <w:tab w:val="right" w:leader="dot" w:pos="8788"/>
          <w:tab w:val="clear" w:pos="8800"/>
        </w:tabs>
      </w:pPr>
      <w:hyperlink w:anchor="_Toc5209" w:history="1">
        <w:r>
          <w:rPr>
            <w:rFonts w:ascii="宋体" w:eastAsia="宋体" w:hAnsi="宋体" w:cs="Arial" w:hint="eastAsia"/>
          </w:rPr>
          <w:t xml:space="preserve">5.1 </w:t>
        </w:r>
        <w:r>
          <w:rPr>
            <w:rFonts w:hint="eastAsia"/>
          </w:rPr>
          <w:t>建立良好的内控环境</w:t>
        </w:r>
        <w:r>
          <w:tab/>
        </w:r>
        <w:r>
          <w:fldChar w:fldCharType="begin"/>
        </w:r>
        <w:r>
          <w:instrText xml:space="preserve"> PAGEREF _Toc5209 \h </w:instrText>
        </w:r>
        <w:r>
          <w:fldChar w:fldCharType="separate"/>
        </w:r>
        <w:r>
          <w:t>13</w:t>
        </w:r>
        <w:r>
          <w:fldChar w:fldCharType="end"/>
        </w:r>
      </w:hyperlink>
    </w:p>
    <w:p>
      <w:pPr>
        <w:pStyle w:val="TOC2"/>
        <w:tabs>
          <w:tab w:val="right" w:leader="dot" w:pos="8788"/>
          <w:tab w:val="clear" w:pos="8800"/>
        </w:tabs>
      </w:pPr>
      <w:hyperlink w:anchor="_Toc13380" w:history="1">
        <w:r>
          <w:rPr>
            <w:rFonts w:ascii="宋体" w:eastAsia="宋体" w:hAnsi="宋体" w:cs="Arial" w:hint="eastAsia"/>
          </w:rPr>
          <w:t xml:space="preserve">5.2 </w:t>
        </w:r>
        <w:r>
          <w:rPr>
            <w:rFonts w:hint="eastAsia"/>
          </w:rPr>
          <w:t>完善销售流程</w:t>
        </w:r>
        <w:r>
          <w:tab/>
        </w:r>
        <w:r>
          <w:fldChar w:fldCharType="begin"/>
        </w:r>
        <w:r>
          <w:instrText xml:space="preserve"> PAGEREF _Toc13380 \h </w:instrText>
        </w:r>
        <w:r>
          <w:fldChar w:fldCharType="separate"/>
        </w:r>
        <w:r>
          <w:t>13</w:t>
        </w:r>
        <w:r>
          <w:fldChar w:fldCharType="end"/>
        </w:r>
      </w:hyperlink>
    </w:p>
    <w:p>
      <w:pPr>
        <w:pStyle w:val="TOC2"/>
        <w:tabs>
          <w:tab w:val="right" w:leader="dot" w:pos="8788"/>
          <w:tab w:val="clear" w:pos="8800"/>
        </w:tabs>
      </w:pPr>
      <w:hyperlink w:anchor="_Toc12748" w:history="1">
        <w:r>
          <w:rPr>
            <w:rFonts w:ascii="宋体" w:eastAsia="宋体" w:hAnsi="宋体" w:cs="Arial" w:hint="eastAsia"/>
          </w:rPr>
          <w:t xml:space="preserve">5.3 </w:t>
        </w:r>
        <w:r>
          <w:rPr>
            <w:rFonts w:hint="eastAsia"/>
          </w:rPr>
          <w:t>建立监督系统</w:t>
        </w:r>
        <w:r>
          <w:tab/>
        </w:r>
        <w:r>
          <w:fldChar w:fldCharType="begin"/>
        </w:r>
        <w:r>
          <w:instrText xml:space="preserve"> PAGEREF _Toc12748 \h </w:instrText>
        </w:r>
        <w:r>
          <w:fldChar w:fldCharType="separate"/>
        </w:r>
        <w:r>
          <w:t>13</w:t>
        </w:r>
        <w:r>
          <w:fldChar w:fldCharType="end"/>
        </w:r>
      </w:hyperlink>
    </w:p>
    <w:p>
      <w:pPr>
        <w:pStyle w:val="TOC2"/>
        <w:tabs>
          <w:tab w:val="right" w:leader="dot" w:pos="8788"/>
          <w:tab w:val="clear" w:pos="8800"/>
        </w:tabs>
      </w:pPr>
      <w:hyperlink w:anchor="_Toc32138" w:history="1">
        <w:r>
          <w:rPr>
            <w:rFonts w:ascii="宋体" w:eastAsia="宋体" w:hAnsi="宋体" w:cs="Arial" w:hint="eastAsia"/>
          </w:rPr>
          <w:t xml:space="preserve">5.4 </w:t>
        </w:r>
        <w:r>
          <w:rPr>
            <w:rFonts w:hint="eastAsia"/>
          </w:rPr>
          <w:t>建立反馈系统</w:t>
        </w:r>
        <w:r>
          <w:tab/>
        </w:r>
        <w:r>
          <w:fldChar w:fldCharType="begin"/>
        </w:r>
        <w:r>
          <w:instrText xml:space="preserve"> PAGEREF _Toc32138 \h </w:instrText>
        </w:r>
        <w:r>
          <w:fldChar w:fldCharType="separate"/>
        </w:r>
        <w:r>
          <w:t>13</w:t>
        </w:r>
        <w:r>
          <w:fldChar w:fldCharType="end"/>
        </w:r>
      </w:hyperlink>
    </w:p>
    <w:p>
      <w:pPr>
        <w:pStyle w:val="TOC1"/>
        <w:tabs>
          <w:tab w:val="right" w:leader="dot" w:pos="8788"/>
          <w:tab w:val="clear" w:pos="8800"/>
        </w:tabs>
      </w:pPr>
      <w:hyperlink w:anchor="_Toc10602" w:history="1">
        <w:r>
          <w:rPr>
            <w:rFonts w:ascii="宋体" w:eastAsia="宋体" w:hAnsi="宋体" w:cs="宋体" w:hint="default"/>
          </w:rPr>
          <w:t xml:space="preserve">第6章 </w:t>
        </w:r>
        <w:r>
          <w:rPr>
            <w:rFonts w:hint="eastAsia"/>
          </w:rPr>
          <w:t>结论、不足和展望</w:t>
        </w:r>
        <w:r>
          <w:tab/>
        </w:r>
        <w:r>
          <w:fldChar w:fldCharType="begin"/>
        </w:r>
        <w:r>
          <w:instrText xml:space="preserve"> PAGEREF _Toc10602 \h </w:instrText>
        </w:r>
        <w:r>
          <w:fldChar w:fldCharType="separate"/>
        </w:r>
        <w:r>
          <w:t>14</w:t>
        </w:r>
        <w:r>
          <w:fldChar w:fldCharType="end"/>
        </w:r>
      </w:hyperlink>
    </w:p>
    <w:p>
      <w:pPr>
        <w:pStyle w:val="TOC2"/>
        <w:tabs>
          <w:tab w:val="right" w:leader="dot" w:pos="8788"/>
          <w:tab w:val="clear" w:pos="8800"/>
        </w:tabs>
      </w:pPr>
      <w:hyperlink w:anchor="_Toc14184" w:history="1">
        <w:r>
          <w:rPr>
            <w:rFonts w:ascii="宋体" w:eastAsia="宋体" w:hAnsi="宋体" w:cs="Arial" w:hint="eastAsia"/>
          </w:rPr>
          <w:t xml:space="preserve">6.1 </w:t>
        </w:r>
        <w:r>
          <w:rPr>
            <w:rFonts w:hint="eastAsia"/>
          </w:rPr>
          <w:t>结论</w:t>
        </w:r>
        <w:r>
          <w:tab/>
        </w:r>
        <w:r>
          <w:fldChar w:fldCharType="begin"/>
        </w:r>
        <w:r>
          <w:instrText xml:space="preserve"> PAGEREF _Toc14184 \h </w:instrText>
        </w:r>
        <w:r>
          <w:fldChar w:fldCharType="separate"/>
        </w:r>
        <w:r>
          <w:t>14</w:t>
        </w:r>
        <w:r>
          <w:fldChar w:fldCharType="end"/>
        </w:r>
      </w:hyperlink>
    </w:p>
    <w:p>
      <w:pPr>
        <w:pStyle w:val="TOC2"/>
        <w:tabs>
          <w:tab w:val="right" w:leader="dot" w:pos="8788"/>
          <w:tab w:val="clear" w:pos="8800"/>
        </w:tabs>
      </w:pPr>
      <w:hyperlink w:anchor="_Toc22731" w:history="1">
        <w:r>
          <w:rPr>
            <w:rFonts w:ascii="宋体" w:eastAsia="宋体" w:hAnsi="宋体" w:cs="Arial" w:hint="eastAsia"/>
          </w:rPr>
          <w:t xml:space="preserve">6.2 </w:t>
        </w:r>
        <w:r>
          <w:rPr>
            <w:rFonts w:hint="eastAsia"/>
          </w:rPr>
          <w:t>不足</w:t>
        </w:r>
        <w:r>
          <w:tab/>
        </w:r>
        <w:r>
          <w:fldChar w:fldCharType="begin"/>
        </w:r>
        <w:r>
          <w:instrText xml:space="preserve"> PAGEREF _Toc22731 \h </w:instrText>
        </w:r>
        <w:r>
          <w:fldChar w:fldCharType="separate"/>
        </w:r>
        <w:r>
          <w:t>14</w:t>
        </w:r>
        <w:r>
          <w:fldChar w:fldCharType="end"/>
        </w:r>
      </w:hyperlink>
    </w:p>
    <w:p>
      <w:pPr>
        <w:pStyle w:val="TOC2"/>
        <w:tabs>
          <w:tab w:val="right" w:leader="dot" w:pos="8788"/>
          <w:tab w:val="clear" w:pos="8800"/>
        </w:tabs>
      </w:pPr>
      <w:hyperlink w:anchor="_Toc20733" w:history="1">
        <w:r>
          <w:rPr>
            <w:rFonts w:ascii="宋体" w:eastAsia="宋体" w:hAnsi="宋体" w:cs="Arial" w:hint="eastAsia"/>
          </w:rPr>
          <w:t xml:space="preserve">6.3 </w:t>
        </w:r>
        <w:r>
          <w:rPr>
            <w:rFonts w:hint="eastAsia"/>
          </w:rPr>
          <w:t>展望</w:t>
        </w:r>
        <w:r>
          <w:tab/>
        </w:r>
        <w:r>
          <w:fldChar w:fldCharType="begin"/>
        </w:r>
        <w:r>
          <w:instrText xml:space="preserve"> PAGEREF _Toc20733 \h </w:instrText>
        </w:r>
        <w:r>
          <w:fldChar w:fldCharType="separate"/>
        </w:r>
        <w:r>
          <w:t>15</w:t>
        </w:r>
        <w:r>
          <w:fldChar w:fldCharType="end"/>
        </w:r>
      </w:hyperlink>
    </w:p>
    <w:p>
      <w:pPr>
        <w:pStyle w:val="TOC1"/>
        <w:tabs>
          <w:tab w:val="right" w:leader="dot" w:pos="8788"/>
          <w:tab w:val="clear" w:pos="8800"/>
        </w:tabs>
      </w:pPr>
      <w:hyperlink w:anchor="_Toc22539" w:history="1">
        <w:r>
          <w:t>参考文献</w:t>
          <w:tab/>
        </w:r>
        <w:r>
          <w:fldChar w:fldCharType="begin"/>
        </w:r>
        <w:r>
          <w:instrText xml:space="preserve"> PAGEREF _Toc22539 \h </w:instrText>
        </w:r>
        <w:r>
          <w:fldChar w:fldCharType="separate"/>
        </w:r>
        <w:r>
          <w:t>16</w:t>
        </w:r>
        <w:r>
          <w:fldChar w:fldCharType="end"/>
        </w:r>
      </w:hyperlink>
    </w:p>
    <w:p>
      <w:pPr>
        <w:pStyle w:val="a1"/>
        <w:jc w:val="center"/>
        <w:rPr>
          <w:rFonts w:ascii="Times New Roman" w:hAnsi="Times New Roman"/>
          <w:szCs w:val="18"/>
        </w:rPr>
      </w:pPr>
      <w:r>
        <w:rPr>
          <w:rFonts w:ascii="Times New Roman" w:hAnsi="Times New Roman"/>
          <w:szCs w:val="18"/>
        </w:rPr>
        <w:fldChar w:fldCharType="end"/>
      </w:r>
      <w:bookmarkStart w:id="1" w:name="_Toc24758"/>
      <w:bookmarkStart w:id="2" w:name="_Toc18066"/>
    </w:p>
    <w:p>
      <w:pPr>
        <w:bidi w:val="0"/>
        <w:rPr>
          <w:rFonts w:hint="eastAsia"/>
        </w:rPr>
      </w:pPr>
      <w:bookmarkStart w:id="3" w:name="_Toc39397148"/>
      <w:bookmarkEnd w:id="0"/>
      <w:bookmarkEnd w:id="1"/>
      <w:bookmarkEnd w:id="2"/>
    </w:p>
    <w:p>
      <w:pPr>
        <w:bidi w:val="0"/>
        <w:rPr>
          <w:rFonts w:hint="eastAsia"/>
        </w:rPr>
      </w:pPr>
    </w:p>
    <w:p>
      <w:pPr>
        <w:bidi w:val="0"/>
        <w:rPr>
          <w:rFonts w:hint="eastAsia"/>
        </w:rPr>
      </w:pPr>
    </w:p>
    <w:p>
      <w:pPr>
        <w:bidi w:val="0"/>
        <w:rPr>
          <w:rFonts w:hint="eastAsia"/>
        </w:rPr>
      </w:pPr>
    </w:p>
    <w:p>
      <w:pPr>
        <w:pStyle w:val="Heading1"/>
        <w:bidi w:val="0"/>
        <w:sectPr>
          <w:headerReference w:type="default" r:id="rId8"/>
          <w:footerReference w:type="default" r:id="rId9"/>
          <w:type w:val="nextPage"/>
          <w:pgSz w:w="11907" w:h="16840"/>
          <w:pgMar w:top="1361" w:right="1134" w:bottom="1361" w:left="1134" w:header="720" w:footer="851" w:gutter="851"/>
          <w:pgNumType w:start="3"/>
          <w:cols w:space="708"/>
          <w:titlePg w:val="0"/>
        </w:sectPr>
      </w:pPr>
    </w:p>
    <w:p>
      <w:pPr>
        <w:pStyle w:val="Heading1"/>
        <w:bidi w:val="0"/>
      </w:pPr>
      <w:bookmarkStart w:id="4" w:name="_Toc5775"/>
      <w:r>
        <w:rPr>
          <w:rFonts w:hint="eastAsia"/>
        </w:rPr>
        <w:t>绪 论</w:t>
      </w:r>
      <w:bookmarkEnd w:id="3"/>
      <w:bookmarkEnd w:id="4"/>
    </w:p>
    <w:p>
      <w:pPr>
        <w:pStyle w:val="Heading2"/>
        <w:bidi w:val="0"/>
      </w:pPr>
      <w:bookmarkStart w:id="5" w:name="_Toc39397149"/>
      <w:bookmarkStart w:id="6" w:name="_Toc21694"/>
      <w:r>
        <w:rPr>
          <w:rFonts w:hint="eastAsia"/>
        </w:rPr>
        <w:t>论文研究的背景及意义</w:t>
      </w:r>
      <w:bookmarkEnd w:id="5"/>
      <w:bookmarkEnd w:id="6"/>
    </w:p>
    <w:p>
      <w:pPr>
        <w:bidi w:val="0"/>
        <w:ind w:firstLine="420" w:firstLineChars="200"/>
      </w:pPr>
      <w:bookmarkStart w:id="7" w:name="_Toc34478485"/>
      <w:bookmarkStart w:id="8" w:name="_Toc39397150"/>
      <w:r>
        <w:rPr>
          <w:rFonts w:hint="eastAsia"/>
        </w:rPr>
        <w:t>1．研究背景</w:t>
      </w:r>
      <w:bookmarkEnd w:id="7"/>
      <w:bookmarkEnd w:id="8"/>
    </w:p>
    <w:p>
      <w:pPr>
        <w:bidi w:val="0"/>
        <w:ind w:firstLine="420" w:firstLineChars="200"/>
        <w:rPr>
          <w:rFonts w:hint="eastAsia"/>
        </w:rPr>
      </w:pPr>
      <w:r>
        <w:rPr>
          <w:rFonts w:hint="eastAsia"/>
        </w:rPr>
        <w:t>《会计基础工作规范》于1986年国家实行行政机关施行，此后，企业内控制度拥有一套明确规定的法律法规牵制。通过三十多年的发展，尽管我国企业内部控制制度在发展路上出现了很多有名的丑事事情，例如2018年长生生物的疫苗被曝出作假造成消费者对于高新科技生物技术商品形成了怀疑，而且挨罚巨额之后还要退市；2018年领益智造的高额订金或浪费造成领益智造面临高额损害，短短一周内总市值缩水了近70个亿；2018年盾安控投忽然被曝出债务百亿元等</w:t>
      </w:r>
      <w:r>
        <w:rPr>
          <w:rFonts w:hint="eastAsia"/>
        </w:rPr>
        <w:t>“</w:t>
      </w:r>
      <w:r>
        <w:rPr>
          <w:rFonts w:hint="eastAsia"/>
        </w:rPr>
        <w:t>灰犀牛事件</w:t>
      </w:r>
      <w:r>
        <w:rPr>
          <w:rFonts w:hint="eastAsia"/>
        </w:rPr>
        <w:t>”</w:t>
      </w:r>
      <w:r>
        <w:rPr>
          <w:rFonts w:hint="eastAsia"/>
        </w:rPr>
        <w:t>造成盾安控投只有寻求帮助政府部门的帮助，假若负债没法得到有效的解决将会导致盾安集团控制权发生变化。这种高发事情让企业内控体系不合规，内部控制制度缺少等诸多问题一直变成经济发展发展的热点话题，也说明在我国一部分企业内部控制制度存在棘手的问题。但还是有一些由于内部控制制度建立完善而获得成功的企业，华为科技有限公司就是其中一个最具代表性的意味着。面临经济发展全球化，或是未上市公司华为在2019年美国《财富》杂志期刊中全球五百强排行榜上的互联网企业里边变成了仅次微软公司世界排名第六十一的企业。华为现如今的成功与其说内控制度有什么样的联络，内控制度还在在其中具有多大功效，最主要的是它取得成功对于其他企业拥有哪种实际意义都很值得讨论参考的。</w:t>
      </w:r>
    </w:p>
    <w:p>
      <w:pPr>
        <w:bidi w:val="0"/>
        <w:ind w:firstLine="420" w:firstLineChars="200"/>
      </w:pPr>
      <w:r>
        <w:rPr>
          <w:rFonts w:hint="eastAsia"/>
        </w:rPr>
        <w:t>华为虽说一家私营企业出生，但是它企业经营规模，每一年的销售量、技术实力和市场地位都能够被人们称为四大通讯产品商里的引领者。在华为的成功中，在其中优异的财务会计内部控制制度饰演极为重要角色。但华为的内部控制制度并非一开始就这样优异的，反而是通过三十多年的发展，根据华为的会计财务等多个领导及单位职工的实践探索与努力才会有今日称作取得成功的代表的内部控制制度。因此，华为的内部控制是一个十分值得大家深层次刻苦钻研问题。</w:t>
      </w:r>
    </w:p>
    <w:p>
      <w:pPr>
        <w:bidi w:val="0"/>
        <w:ind w:firstLine="420" w:firstLineChars="200"/>
      </w:pPr>
      <w:bookmarkStart w:id="9" w:name="_Toc34478486"/>
      <w:bookmarkStart w:id="10" w:name="_Toc39397151"/>
      <w:r>
        <w:rPr>
          <w:rFonts w:hint="eastAsia"/>
        </w:rPr>
        <w:t>2．研究意义</w:t>
      </w:r>
      <w:bookmarkEnd w:id="9"/>
      <w:bookmarkEnd w:id="10"/>
    </w:p>
    <w:p>
      <w:pPr>
        <w:bidi w:val="0"/>
        <w:ind w:firstLine="420" w:firstLineChars="200"/>
        <w:sectPr>
          <w:headerReference w:type="default" r:id="rId10"/>
          <w:footerReference w:type="default" r:id="rId11"/>
          <w:type w:val="nextPage"/>
          <w:pgSz w:w="11907" w:h="16840"/>
          <w:pgMar w:top="1361" w:right="1134" w:bottom="1361" w:left="1134" w:header="720" w:footer="851" w:gutter="851"/>
          <w:pgNumType w:fmt="decimal" w:start="1"/>
          <w:cols w:space="708"/>
        </w:sectPr>
      </w:pPr>
      <w:r>
        <w:rPr>
          <w:rFonts w:hint="eastAsia"/>
        </w:rPr>
        <w:t>财务会计内控制度这一话题一直都是经济发展发展热门话题，在我国企业的发展在经济全球化的大环境下面临许多挑战和机遇。那为什么在我国非常少企业可以做到像华为那般把握住外部环境发展机遇走向世界呢，由于国内绝大多数企业内部控制制度不可以随着经济形势的发展逐步完善。因而，要改进在我国一部分企业的内部控制制度存有的严重问题，不但要重视企业早期的内控制度的建设，还需要重视企业在后期发展里的内控制度的完善措施。本毕业论文根据深入研究在我国一部分企业内控制度存有的严重问题和比照华为内部控制的创新点，找到华为内部控制的成功经验对国内别的企业的内部控制的启示意义，从而促进在我国内控制度的发展健全。</w:t>
      </w:r>
    </w:p>
    <w:p>
      <w:pPr>
        <w:pStyle w:val="Heading2"/>
        <w:bidi w:val="0"/>
      </w:pPr>
      <w:bookmarkStart w:id="11" w:name="_Toc39397152"/>
      <w:bookmarkStart w:id="12" w:name="_Toc29203"/>
      <w:r>
        <w:rPr>
          <w:rFonts w:hint="eastAsia"/>
        </w:rPr>
        <w:t>研究办法及思路</w:t>
      </w:r>
      <w:bookmarkEnd w:id="11"/>
      <w:bookmarkEnd w:id="12"/>
    </w:p>
    <w:p>
      <w:pPr>
        <w:bidi w:val="0"/>
        <w:ind w:firstLine="420" w:firstLineChars="200"/>
      </w:pPr>
      <w:bookmarkStart w:id="13" w:name="_Toc34478488"/>
      <w:bookmarkStart w:id="14" w:name="_Toc39397153"/>
      <w:r>
        <w:rPr>
          <w:rFonts w:hint="eastAsia"/>
        </w:rPr>
        <w:t>1．研究办法</w:t>
      </w:r>
      <w:bookmarkEnd w:id="13"/>
      <w:bookmarkEnd w:id="14"/>
    </w:p>
    <w:p>
      <w:pPr>
        <w:bidi w:val="0"/>
        <w:ind w:firstLine="420" w:firstLineChars="200"/>
      </w:pPr>
      <w:bookmarkStart w:id="15" w:name="_Toc34478489"/>
      <w:bookmarkStart w:id="16" w:name="_Toc31731213"/>
      <w:bookmarkStart w:id="17" w:name="_Toc39397154"/>
      <w:bookmarkStart w:id="18" w:name="_Toc32750026"/>
      <w:r>
        <w:rPr>
          <w:rFonts w:hint="eastAsia"/>
        </w:rPr>
        <w:t>（1）文献研究法</w:t>
      </w:r>
      <w:bookmarkEnd w:id="15"/>
      <w:bookmarkEnd w:id="16"/>
      <w:bookmarkEnd w:id="17"/>
      <w:bookmarkEnd w:id="18"/>
    </w:p>
    <w:p>
      <w:pPr>
        <w:bidi w:val="0"/>
        <w:ind w:firstLine="420" w:firstLineChars="200"/>
        <w:rPr>
          <w:rFonts w:hint="eastAsia"/>
        </w:rPr>
      </w:pPr>
      <w:r>
        <w:rPr>
          <w:rFonts w:hint="eastAsia"/>
        </w:rPr>
        <w:t>查看相关会计内控制度和华为科技有限公司的论文参考文献，关心在我国会计内控制度理论体系的高速发展及企业内控制度形成和发展趋势过程中遇到的艰难。科研公司会计内部控制制度丰富多彩的理论与实践工作经验，以华为科技有限责任公司为例子科研会计内部控制制度的建设、宣传推广健全，针对性地对我国一部分企业内控难点提出建议。</w:t>
      </w:r>
    </w:p>
    <w:p>
      <w:pPr>
        <w:bidi w:val="0"/>
        <w:ind w:firstLine="420" w:firstLineChars="200"/>
        <w:rPr>
          <w:rFonts w:hint="eastAsia"/>
        </w:rPr>
      </w:pPr>
      <w:r>
        <w:rPr>
          <w:rFonts w:hint="eastAsia"/>
        </w:rPr>
        <w:t>（2）对比分析法</w:t>
      </w:r>
    </w:p>
    <w:p>
      <w:pPr>
        <w:bidi w:val="0"/>
        <w:ind w:firstLine="420" w:firstLineChars="200"/>
        <w:rPr>
          <w:rFonts w:hint="eastAsia"/>
        </w:rPr>
      </w:pPr>
      <w:r>
        <w:rPr>
          <w:rFonts w:hint="eastAsia"/>
        </w:rPr>
        <w:t>对比分析法又被称为比较分析法或比较分析法，文中根据对华为以往经济情况等会计核算各种数据，及其华为和其他公司经济评价等信息的数据分析，剖析掌握华为经济工作开展的实验，表明为何其他公司无法得到与华为同样甚至于更强的重要原因，说明华为会计内部控制制度的高效性与作用，及其内控制度的优势。</w:t>
      </w:r>
    </w:p>
    <w:p>
      <w:pPr>
        <w:bidi w:val="0"/>
        <w:ind w:firstLine="420" w:firstLineChars="200"/>
        <w:rPr>
          <w:rFonts w:hint="eastAsia"/>
        </w:rPr>
      </w:pPr>
      <w:r>
        <w:rPr>
          <w:rFonts w:hint="eastAsia"/>
        </w:rPr>
        <w:t>（3）案例研究法</w:t>
      </w:r>
    </w:p>
    <w:p>
      <w:pPr>
        <w:bidi w:val="0"/>
        <w:ind w:firstLine="420" w:firstLineChars="200"/>
        <w:rPr>
          <w:rFonts w:hint="eastAsia"/>
        </w:rPr>
      </w:pPr>
      <w:r>
        <w:rPr>
          <w:rFonts w:hint="eastAsia"/>
        </w:rPr>
        <w:t>对于华为科技有限公司在制订、推行和优化会计内部控制制度的过程当中所作出的和我国别的企业制订内控制度最大的不同，分析其不同点有什么创新性的。融合现如今社会经济发展，进而探索华为内控制度的成功经验对于其他企业的启示意义。</w:t>
      </w:r>
    </w:p>
    <w:p>
      <w:pPr>
        <w:bidi w:val="0"/>
        <w:ind w:firstLine="420" w:firstLineChars="200"/>
        <w:rPr>
          <w:rFonts w:hint="eastAsia"/>
        </w:rPr>
      </w:pPr>
      <w:r>
        <w:rPr>
          <w:rFonts w:hint="eastAsia"/>
        </w:rPr>
        <w:t>2．构思</w:t>
      </w:r>
    </w:p>
    <w:p>
      <w:pPr>
        <w:bidi w:val="0"/>
        <w:ind w:firstLine="420" w:firstLineChars="200"/>
      </w:pPr>
      <w:r>
        <w:rPr>
          <w:rFonts w:hint="eastAsia"/>
        </w:rPr>
        <w:t>本文以会计内部控制制度理论为载体，剖析在我国一部分企业内部控制存有的严重问题。并且以内部控制的五要素为核心，深入分析剖析华为的会计内部控制制度的创新点，从而表述会计内部控制制度在一个企业发展趋势中常扮演什么角色和发挥的作用，简单概括出华为内部控制成功经验以及可被企业所参考的地区。</w:t>
      </w:r>
    </w:p>
    <w:p>
      <w:pPr>
        <w:bidi w:val="0"/>
      </w:pPr>
    </w:p>
    <w:p>
      <w:pPr>
        <w:bidi w:val="0"/>
        <w:ind w:firstLine="420" w:firstLineChars="200"/>
        <w:rPr>
          <w:rFonts w:hint="eastAsia"/>
        </w:rPr>
        <w:sectPr>
          <w:headerReference w:type="default" r:id="rId12"/>
          <w:footerReference w:type="default" r:id="rId13"/>
          <w:type w:val="nextPage"/>
          <w:pgSz w:w="11907" w:h="16840"/>
          <w:pgMar w:top="1361" w:right="1134" w:bottom="1361" w:left="1134" w:header="720" w:footer="851" w:gutter="851"/>
          <w:pgNumType w:fmt="decimal" w:start="2"/>
          <w:cols w:space="708"/>
          <w:titlePg w:val="0"/>
        </w:sectPr>
      </w:pPr>
      <w:bookmarkStart w:id="19" w:name="_Toc39397158"/>
    </w:p>
    <w:p>
      <w:pPr>
        <w:pStyle w:val="Heading1"/>
        <w:bidi w:val="0"/>
      </w:pPr>
      <w:bookmarkStart w:id="20" w:name="_Toc4765"/>
      <w:r>
        <w:rPr>
          <w:rFonts w:hint="eastAsia"/>
        </w:rPr>
        <w:t>内部</w:t>
      </w:r>
      <w:r>
        <w:rPr>
          <w:rFonts w:hint="eastAsia"/>
          <w:lang w:val="en-US" w:eastAsia="zh-CN"/>
        </w:rPr>
        <w:t>会计</w:t>
      </w:r>
      <w:r>
        <w:rPr>
          <w:rFonts w:hint="eastAsia"/>
        </w:rPr>
        <w:t>控制理论基础及国内外文献综述</w:t>
      </w:r>
      <w:bookmarkEnd w:id="19"/>
      <w:bookmarkEnd w:id="20"/>
    </w:p>
    <w:p>
      <w:pPr>
        <w:pStyle w:val="Heading2"/>
        <w:bidi w:val="0"/>
        <w:rPr>
          <w:rFonts w:hint="eastAsia"/>
        </w:rPr>
      </w:pPr>
      <w:bookmarkStart w:id="21" w:name="_Toc1747"/>
      <w:r>
        <w:rPr>
          <w:rFonts w:hint="eastAsia"/>
        </w:rPr>
        <w:t>内部会计控制概念</w:t>
      </w:r>
      <w:bookmarkEnd w:id="21"/>
    </w:p>
    <w:p>
      <w:pPr>
        <w:bidi w:val="0"/>
        <w:ind w:firstLine="420" w:firstLineChars="200"/>
        <w:rPr>
          <w:rFonts w:cs="Times New Roman" w:hint="eastAsia"/>
        </w:rPr>
      </w:pPr>
      <w:r>
        <w:rPr>
          <w:rFonts w:hint="eastAsia"/>
        </w:rPr>
        <w:t>内部结构控制分成内部会计控制和内控管理控制，因此内部会计控制也可以称为内部结构控制的一个分系统。很多人都会把内部结构控制和内部会计控制搞混，但其实这也是两种不同定义，二者算得上是蕴涵与被包含的关联，内部结构控制蕴涵内部会计控制，企业针对会计部门还是非会计部门开展的控制都能够称之为内部结构控制，而内部会计控制则是指会计部门所开展的控制。二者的基本要素也不尽相同，内部结构控制是通过5个要素组成，而内部会计控制是通过三个基本要素组成，二者的基本要素在表1有详细描述。文中主要讲述了企业的内部会计控制，内部会计控制就是指企业为了保证会计信息，维护资产安全性，保证相关法律法规和规章制度的贯彻落实等而制订与实施的一系列控制方式、对策和流程等，是企业内部结构控制不可或缺的一部分。从某种意义来说。企业的内部会计控制是企业财务工作全面落实的前提。从这当中也能看出，</w:t>
      </w:r>
      <w:r>
        <w:rPr>
          <w:rFonts w:ascii="Times New Roman" w:eastAsia="宋体" w:hAnsi="Times New Roman" w:cs="Times New Roman" w:hint="eastAsia"/>
        </w:rPr>
        <w:t>企业的内部会计控制对企业的会计工作有许多危害，企业应当增强对内部会计控制的高度重视。</w:t>
      </w:r>
    </w:p>
    <w:p>
      <w:pPr>
        <w:bidi w:val="0"/>
        <w:ind w:firstLine="420" w:firstLineChars="200"/>
        <w:rPr>
          <w:rFonts w:cs="Times New Roman" w:hint="eastAsia"/>
        </w:rPr>
      </w:pPr>
      <w:r>
        <w:rPr>
          <w:rFonts w:ascii="Times New Roman" w:eastAsia="宋体" w:hAnsi="Times New Roman" w:cs="Times New Roman" w:hint="eastAsia"/>
          <w:lang w:val="en-US" w:eastAsia="zh-CN"/>
        </w:rPr>
        <w:t>1.</w:t>
      </w:r>
      <w:r>
        <w:rPr>
          <w:rFonts w:ascii="Times New Roman" w:eastAsia="宋体" w:hAnsi="Times New Roman" w:cs="Times New Roman" w:hint="eastAsia"/>
        </w:rPr>
        <w:t>内部会计控制目标</w:t>
      </w:r>
    </w:p>
    <w:p>
      <w:pPr>
        <w:bidi w:val="0"/>
        <w:ind w:firstLine="420" w:firstLineChars="200"/>
        <w:rPr>
          <w:rFonts w:cs="Times New Roman" w:hint="eastAsia"/>
        </w:rPr>
      </w:pPr>
      <w:r>
        <w:rPr>
          <w:rFonts w:ascii="Times New Roman" w:eastAsia="宋体" w:hAnsi="Times New Roman" w:cs="Times New Roman" w:hint="eastAsia"/>
        </w:rPr>
        <w:t>一切企业创建内部会计控制都有他的目地，也是我们创建内部会计控制目标，企业创建内部会计控制，同时通过一系列的对策来实现内部会计控制目标，进而对企业具有一定的作用。依照《企业内部结构控制基本上标准》理解，内部会计控制有如下总体目标：</w:t>
      </w:r>
    </w:p>
    <w:p>
      <w:pPr>
        <w:bidi w:val="0"/>
        <w:ind w:firstLine="420" w:firstLineChars="200"/>
        <w:rPr>
          <w:rFonts w:cs="Times New Roman" w:hint="eastAsia"/>
        </w:rPr>
      </w:pPr>
      <w:r>
        <w:rPr>
          <w:rFonts w:ascii="Times New Roman" w:eastAsia="宋体" w:hAnsi="Times New Roman" w:cs="Times New Roman" w:hint="eastAsia"/>
        </w:rPr>
        <w:t>第一、一定要确保企业的运营和管理全是依法依规的，在政策允许的情况下运营，一切违反法律的举动全是不容许的，这种企业不能走有多远；</w:t>
      </w:r>
    </w:p>
    <w:p>
      <w:pPr>
        <w:bidi w:val="0"/>
        <w:ind w:firstLine="420" w:firstLineChars="200"/>
        <w:rPr>
          <w:rFonts w:cs="Times New Roman" w:hint="eastAsia"/>
        </w:rPr>
      </w:pPr>
      <w:r>
        <w:rPr>
          <w:rFonts w:ascii="Times New Roman" w:eastAsia="宋体" w:hAnsi="Times New Roman" w:cs="Times New Roman" w:hint="eastAsia"/>
        </w:rPr>
        <w:t>第二、保证企业的资产安全性，资产分许多，包含流动性资产、固定不动资产、无形中资产、有形化资产和房产，企业经营的载体便是资产，拥有资产，企业才能够再次运营，所以必须要确保企业资产安全性，避免营私舞弊，发生受贿状况；</w:t>
      </w:r>
    </w:p>
    <w:p>
      <w:pPr>
        <w:bidi w:val="0"/>
        <w:ind w:firstLine="420" w:firstLineChars="200"/>
        <w:rPr>
          <w:rFonts w:cs="Times New Roman" w:hint="eastAsia"/>
        </w:rPr>
      </w:pPr>
      <w:r>
        <w:rPr>
          <w:rFonts w:ascii="Times New Roman" w:eastAsia="宋体" w:hAnsi="Times New Roman" w:cs="Times New Roman" w:hint="eastAsia"/>
        </w:rPr>
        <w:t>第三、保证财务报表、会计账簿及其它有关信息真实存在，完整的。一个企业若是在财务会计上造假，这一企业的使用寿命也一段时间了。</w:t>
      </w:r>
    </w:p>
    <w:p>
      <w:pPr>
        <w:bidi w:val="0"/>
        <w:ind w:firstLine="420" w:firstLineChars="200"/>
        <w:rPr>
          <w:rFonts w:cs="Times New Roman" w:hint="eastAsia"/>
        </w:rPr>
      </w:pPr>
      <w:r>
        <w:rPr>
          <w:rFonts w:ascii="Times New Roman" w:eastAsia="宋体" w:hAnsi="Times New Roman" w:cs="Times New Roman" w:hint="eastAsia"/>
        </w:rPr>
        <w:t>这三个目的在于内部会计控制的最基本总体目标，自然，不一样企业也可以根据自身企业的实际情况来冲着这些主要总体目标开展细分化，目的都是为了避免企业营私舞弊，更好发展。</w:t>
      </w:r>
    </w:p>
    <w:p>
      <w:pPr>
        <w:bidi w:val="0"/>
        <w:ind w:firstLine="420" w:firstLineChars="200"/>
        <w:rPr>
          <w:rFonts w:cs="Times New Roman" w:hint="eastAsia"/>
        </w:rPr>
      </w:pPr>
      <w:r>
        <w:rPr>
          <w:rFonts w:ascii="Times New Roman" w:eastAsia="宋体" w:hAnsi="Times New Roman" w:cs="Times New Roman" w:hint="eastAsia"/>
          <w:lang w:val="en-US" w:eastAsia="zh-CN"/>
        </w:rPr>
        <w:t>2.</w:t>
      </w:r>
      <w:r>
        <w:rPr>
          <w:rFonts w:ascii="Times New Roman" w:eastAsia="宋体" w:hAnsi="Times New Roman" w:cs="Times New Roman" w:hint="eastAsia"/>
        </w:rPr>
        <w:t>内部会计控制内容</w:t>
      </w:r>
    </w:p>
    <w:p>
      <w:pPr>
        <w:bidi w:val="0"/>
        <w:ind w:firstLine="420" w:firstLineChars="200"/>
        <w:rPr>
          <w:rFonts w:cs="Times New Roman" w:hint="eastAsia"/>
        </w:rPr>
      </w:pPr>
      <w:r>
        <w:rPr>
          <w:rFonts w:ascii="Times New Roman" w:eastAsia="宋体" w:hAnsi="Times New Roman" w:cs="Times New Roman" w:hint="eastAsia"/>
        </w:rPr>
        <w:t>1、货币资金</w:t>
      </w:r>
    </w:p>
    <w:p>
      <w:pPr>
        <w:bidi w:val="0"/>
        <w:ind w:firstLine="420" w:firstLineChars="200"/>
        <w:rPr>
          <w:rFonts w:cs="Times New Roman" w:hint="eastAsia"/>
        </w:rPr>
        <w:sectPr>
          <w:headerReference w:type="default" r:id="rId14"/>
          <w:footerReference w:type="default" r:id="rId15"/>
          <w:type w:val="nextPage"/>
          <w:pgSz w:w="11907" w:h="16840"/>
          <w:pgMar w:top="1361" w:right="1134" w:bottom="1361" w:left="1134" w:header="720" w:footer="851" w:gutter="851"/>
          <w:pgNumType w:fmt="decimal" w:start="3"/>
          <w:cols w:space="708"/>
        </w:sectPr>
      </w:pPr>
    </w:p>
    <w:p>
      <w:pPr>
        <w:bidi w:val="0"/>
        <w:ind w:firstLine="420" w:firstLineChars="200"/>
        <w:rPr>
          <w:rFonts w:cs="Times New Roman" w:hint="eastAsia"/>
        </w:rPr>
      </w:pPr>
      <w:r>
        <w:rPr>
          <w:rFonts w:ascii="Times New Roman" w:eastAsia="宋体" w:hAnsi="Times New Roman" w:cs="Times New Roman" w:hint="eastAsia"/>
        </w:rPr>
        <w:t>货币资金内部会计控制就是指企业为了能纪录细节上的货币资金流动性状况,并制定更严格的支付平台规章制度，目的是为了保证数据完整性的货币资金。货币资金是企业流通性最强大的资产，是企业存有的血夜，主要包含存款，货币资金，别的货币资金这些，在企业的日常运营中占有重要的地位，针对货币资金内部会计控制基本要求是：申请办理货币资金业务不相容职务要从严分离出来，而对应的组织架构和管理也需要互相制衡。</w:t>
      </w:r>
    </w:p>
    <w:p>
      <w:pPr>
        <w:bidi w:val="0"/>
        <w:ind w:firstLine="420" w:firstLineChars="200"/>
        <w:rPr>
          <w:rFonts w:cs="Times New Roman" w:hint="eastAsia"/>
        </w:rPr>
      </w:pPr>
      <w:r>
        <w:rPr>
          <w:rFonts w:ascii="Times New Roman" w:eastAsia="宋体" w:hAnsi="Times New Roman" w:cs="Times New Roman" w:hint="eastAsia"/>
        </w:rPr>
        <w:t>2、实物资产</w:t>
      </w:r>
    </w:p>
    <w:p>
      <w:pPr>
        <w:bidi w:val="0"/>
        <w:ind w:firstLine="420" w:firstLineChars="200"/>
        <w:rPr>
          <w:rFonts w:cs="Times New Roman" w:hint="eastAsia"/>
        </w:rPr>
      </w:pPr>
      <w:r>
        <w:rPr>
          <w:rFonts w:ascii="Times New Roman" w:eastAsia="宋体" w:hAnsi="Times New Roman" w:cs="Times New Roman" w:hint="eastAsia"/>
        </w:rPr>
        <w:t>实体资产内部会计控制指的是在实体资产材料入库、传出、汇总、原料申领、存放及其处理等物流环节开展控制，主要包含库存商品，固定不动资产这种，是企业生产运营的关键所在，因为实体资产占用资金比例比较大而且不会轻易转现，因此实物产品内部会计控制关键方法是什么创建实体资产管理的岗位责任制，目的是为了避免实体资产的损坏和丢失。实体资产内部会计控制都是企业一项至关重要的内部会计控制具体内容。</w:t>
      </w:r>
    </w:p>
    <w:p>
      <w:pPr>
        <w:bidi w:val="0"/>
        <w:ind w:firstLine="420" w:firstLineChars="200"/>
        <w:rPr>
          <w:rFonts w:cs="Times New Roman" w:hint="eastAsia"/>
        </w:rPr>
      </w:pPr>
      <w:r>
        <w:rPr>
          <w:rFonts w:ascii="Times New Roman" w:eastAsia="宋体" w:hAnsi="Times New Roman" w:cs="Times New Roman" w:hint="eastAsia"/>
        </w:rPr>
        <w:t>3、采购与付款</w:t>
      </w:r>
    </w:p>
    <w:p>
      <w:pPr>
        <w:bidi w:val="0"/>
        <w:ind w:firstLine="420" w:firstLineChars="200"/>
        <w:rPr>
          <w:rFonts w:cs="Times New Roman" w:hint="eastAsia"/>
        </w:rPr>
      </w:pPr>
      <w:r>
        <w:rPr>
          <w:rFonts w:ascii="Times New Roman" w:eastAsia="宋体" w:hAnsi="Times New Roman" w:cs="Times New Roman" w:hint="eastAsia"/>
        </w:rPr>
        <w:t>采购与付款的内部会计控制一般是指业务部的采购依据生产制造部必须购入原料这些，在采购过程中需要构成了付款。一个企业必然会有购置及其付款全过程，采购与付款内部会计控制规定设定采购与付款业务组织和岗位，建立完善对应的程序流程，也是为了避免企业在采购和付款过程中需要发生舞弊行为。</w:t>
      </w:r>
    </w:p>
    <w:p>
      <w:pPr>
        <w:bidi w:val="0"/>
        <w:ind w:firstLine="420" w:firstLineChars="200"/>
        <w:rPr>
          <w:rFonts w:cs="Times New Roman" w:hint="eastAsia"/>
        </w:rPr>
      </w:pPr>
      <w:r>
        <w:rPr>
          <w:rFonts w:ascii="Times New Roman" w:eastAsia="宋体" w:hAnsi="Times New Roman" w:cs="Times New Roman" w:hint="eastAsia"/>
        </w:rPr>
        <w:t>4、销售与收款</w:t>
      </w:r>
    </w:p>
    <w:p>
      <w:pPr>
        <w:bidi w:val="0"/>
        <w:ind w:firstLine="420" w:firstLineChars="200"/>
        <w:rPr>
          <w:rFonts w:cs="Times New Roman" w:hint="eastAsia"/>
        </w:rPr>
      </w:pPr>
      <w:r>
        <w:rPr>
          <w:rFonts w:ascii="Times New Roman" w:eastAsia="宋体" w:hAnsi="Times New Roman" w:cs="Times New Roman" w:hint="eastAsia"/>
        </w:rPr>
        <w:t>市场销售是一家企业不可或缺的基本，企业唯有通过销售实现收付款才能达到盈利，一切企业的根本目的都是为赢利。针对售卖的需有：产品销售的全流程不可由一个单位彻底申请办理，有关部门中间应当相互制衡。</w:t>
      </w:r>
    </w:p>
    <w:p>
      <w:pPr>
        <w:bidi w:val="0"/>
        <w:ind w:firstLine="420" w:firstLineChars="200"/>
        <w:rPr>
          <w:rFonts w:cs="Times New Roman" w:hint="eastAsia"/>
        </w:rPr>
      </w:pPr>
      <w:r>
        <w:rPr>
          <w:rFonts w:ascii="Times New Roman" w:eastAsia="宋体" w:hAnsi="Times New Roman" w:cs="Times New Roman" w:hint="eastAsia"/>
        </w:rPr>
        <w:t>5、对外投资</w:t>
      </w:r>
    </w:p>
    <w:p>
      <w:pPr>
        <w:bidi w:val="0"/>
        <w:ind w:firstLine="420" w:firstLineChars="200"/>
        <w:rPr>
          <w:rFonts w:cs="Times New Roman" w:hint="eastAsia"/>
        </w:rPr>
      </w:pPr>
      <w:r>
        <w:rPr>
          <w:rFonts w:ascii="Times New Roman" w:eastAsia="宋体" w:hAnsi="Times New Roman" w:cs="Times New Roman" w:hint="eastAsia"/>
        </w:rPr>
        <w:t>对外投资就是指一家企业为了获取私利对外开放投入资金或者其它资产，境外投资一般是指国际经贸。境外投资的内部会计控制通常是包含债务性与权益性投资的内部会计控制，企业应当提升针对境外投资的监管，防止项目投资过程的行骗、风险性。</w:t>
      </w:r>
    </w:p>
    <w:p>
      <w:pPr>
        <w:bidi w:val="0"/>
        <w:ind w:firstLine="420" w:firstLineChars="200"/>
        <w:rPr>
          <w:rFonts w:cs="Times New Roman" w:hint="eastAsia"/>
        </w:rPr>
      </w:pPr>
      <w:r>
        <w:rPr>
          <w:rFonts w:ascii="Times New Roman" w:eastAsia="宋体" w:hAnsi="Times New Roman" w:cs="Times New Roman" w:hint="eastAsia"/>
        </w:rPr>
        <w:t>6、成本费用</w:t>
      </w:r>
    </w:p>
    <w:p>
      <w:pPr>
        <w:bidi w:val="0"/>
        <w:ind w:firstLine="420" w:firstLineChars="200"/>
        <w:rPr>
          <w:rFonts w:cs="Times New Roman" w:hint="eastAsia"/>
        </w:rPr>
      </w:pPr>
      <w:r>
        <w:rPr>
          <w:rFonts w:ascii="Times New Roman" w:eastAsia="宋体" w:hAnsi="Times New Roman" w:cs="Times New Roman" w:hint="eastAsia"/>
        </w:rPr>
        <w:t>成本费费用是指企业在制造、运营中产生的各种各样耗费，包含销售费用、期间费用、产品成本这些，企业应当尽量减少成本为此增加利润，提高效益。企业的成本内部会计控制必须企业建立完善的成本控制系统软件，为此有效防止成本过程的疏漏。</w:t>
      </w:r>
    </w:p>
    <w:p>
      <w:pPr>
        <w:bidi w:val="0"/>
        <w:ind w:firstLine="420" w:firstLineChars="200"/>
        <w:rPr>
          <w:rFonts w:cs="Times New Roman" w:hint="eastAsia"/>
        </w:rPr>
      </w:pPr>
      <w:r>
        <w:rPr>
          <w:rFonts w:ascii="Times New Roman" w:eastAsia="宋体" w:hAnsi="Times New Roman" w:cs="Times New Roman" w:hint="eastAsia"/>
        </w:rPr>
        <w:t>因为内部会计控制具体内容前四点针对企业影响很大，是一个企业运营的支撑，因此在下午可以通过前四点展开分析。</w:t>
      </w:r>
    </w:p>
    <w:p>
      <w:pPr>
        <w:bidi w:val="0"/>
        <w:ind w:firstLine="420" w:firstLineChars="200"/>
        <w:rPr>
          <w:rFonts w:cs="Times New Roman" w:hint="eastAsia"/>
        </w:rPr>
      </w:pPr>
      <w:r>
        <w:rPr>
          <w:rFonts w:ascii="Times New Roman" w:eastAsia="宋体" w:hAnsi="Times New Roman" w:cs="Times New Roman" w:hint="eastAsia"/>
        </w:rPr>
        <w:t>4．内部控制五要素</w:t>
      </w:r>
    </w:p>
    <w:p>
      <w:pPr>
        <w:bidi w:val="0"/>
        <w:ind w:firstLine="420" w:firstLineChars="200"/>
        <w:rPr>
          <w:rFonts w:cs="Times New Roman" w:hint="eastAsia"/>
        </w:rPr>
      </w:pPr>
      <w:r>
        <w:rPr>
          <w:rFonts w:ascii="Times New Roman" w:eastAsia="宋体" w:hAnsi="Times New Roman" w:cs="Times New Roman" w:hint="eastAsia"/>
        </w:rPr>
        <w:t>（1）控制自然环境</w:t>
      </w:r>
    </w:p>
    <w:p>
      <w:pPr>
        <w:bidi w:val="0"/>
        <w:ind w:firstLine="420" w:firstLineChars="200"/>
        <w:rPr>
          <w:rFonts w:cs="Times New Roman" w:hint="eastAsia"/>
        </w:rPr>
      </w:pPr>
      <w:r>
        <w:rPr>
          <w:rFonts w:ascii="Times New Roman" w:eastAsia="宋体" w:hAnsi="Times New Roman" w:cs="Times New Roman" w:hint="eastAsia"/>
        </w:rPr>
        <w:t>一家企业能否完成高效的控制在于它内部控制自然环境。一般指企业的治理组织的职能，以及他们对于内部控制的必要性的观点、做事态度而采取的对策、企业机构、文化艺术、内部审计等。</w:t>
      </w:r>
    </w:p>
    <w:p>
      <w:pPr>
        <w:bidi w:val="0"/>
        <w:ind w:firstLine="420" w:firstLineChars="200"/>
        <w:rPr>
          <w:rFonts w:cs="Times New Roman" w:hint="eastAsia"/>
        </w:rPr>
      </w:pPr>
      <w:r>
        <w:rPr>
          <w:rFonts w:ascii="Times New Roman" w:eastAsia="宋体" w:hAnsi="Times New Roman" w:cs="Times New Roman" w:hint="eastAsia"/>
        </w:rPr>
        <w:t>（2）风险评价全过程</w:t>
      </w:r>
    </w:p>
    <w:p>
      <w:pPr>
        <w:bidi w:val="0"/>
        <w:ind w:firstLine="420" w:firstLineChars="200"/>
        <w:rPr>
          <w:rFonts w:cs="Times New Roman" w:hint="eastAsia"/>
        </w:rPr>
        <w:sectPr>
          <w:headerReference w:type="default" r:id="rId16"/>
          <w:footerReference w:type="default" r:id="rId17"/>
          <w:type w:val="nextPage"/>
          <w:pgSz w:w="11907" w:h="16840"/>
          <w:pgMar w:top="1361" w:right="1134" w:bottom="1361" w:left="1134" w:header="720" w:footer="851" w:gutter="851"/>
          <w:pgNumType w:fmt="decimal" w:start="4"/>
          <w:cols w:space="708"/>
          <w:titlePg w:val="0"/>
        </w:sectPr>
      </w:pPr>
    </w:p>
    <w:p>
      <w:pPr>
        <w:bidi w:val="0"/>
        <w:ind w:firstLine="420" w:firstLineChars="200"/>
        <w:rPr>
          <w:rFonts w:cs="Times New Roman" w:hint="eastAsia"/>
        </w:rPr>
      </w:pPr>
      <w:r>
        <w:rPr>
          <w:rFonts w:ascii="Times New Roman" w:eastAsia="宋体" w:hAnsi="Times New Roman" w:cs="Times New Roman" w:hint="eastAsia"/>
        </w:rPr>
        <w:t>企业为了能确认和分析和企业依据社会经济发展情况设定的经营计划完成有关的风险与依据企业会计准则所编制企业财务报告里的风险性，是企业管控风险的前提。</w:t>
      </w:r>
    </w:p>
    <w:p>
      <w:pPr>
        <w:bidi w:val="0"/>
        <w:ind w:firstLine="420" w:firstLineChars="200"/>
        <w:rPr>
          <w:rFonts w:cs="Times New Roman" w:hint="eastAsia"/>
        </w:rPr>
      </w:pPr>
      <w:r>
        <w:rPr>
          <w:rFonts w:ascii="Times New Roman" w:eastAsia="宋体" w:hAnsi="Times New Roman" w:cs="Times New Roman" w:hint="eastAsia"/>
        </w:rPr>
        <w:t>（3）信息管理系统与沟通</w:t>
      </w:r>
    </w:p>
    <w:p>
      <w:pPr>
        <w:bidi w:val="0"/>
        <w:ind w:firstLine="420" w:firstLineChars="200"/>
        <w:rPr>
          <w:rFonts w:cs="Times New Roman" w:hint="eastAsia"/>
        </w:rPr>
      </w:pPr>
      <w:r>
        <w:rPr>
          <w:rFonts w:ascii="Times New Roman" w:eastAsia="宋体" w:hAnsi="Times New Roman" w:cs="Times New Roman" w:hint="eastAsia"/>
        </w:rPr>
        <w:t>根据企业外部环境有效沟通完成企业能随时掌握到及时准确的相关企业经营情况和内部控制的一些情况的功效，进而保障企业经济运营等管理活动获得更好的实行。</w:t>
      </w:r>
    </w:p>
    <w:p>
      <w:pPr>
        <w:bidi w:val="0"/>
        <w:ind w:firstLine="420" w:firstLineChars="200"/>
        <w:rPr>
          <w:rFonts w:cs="Times New Roman" w:hint="eastAsia"/>
        </w:rPr>
      </w:pPr>
      <w:r>
        <w:rPr>
          <w:rFonts w:ascii="Times New Roman" w:eastAsia="宋体" w:hAnsi="Times New Roman" w:cs="Times New Roman" w:hint="eastAsia"/>
        </w:rPr>
        <w:t>（4）控制活动</w:t>
      </w:r>
    </w:p>
    <w:p>
      <w:pPr>
        <w:bidi w:val="0"/>
        <w:ind w:firstLine="420" w:firstLineChars="200"/>
        <w:rPr>
          <w:rFonts w:cs="Times New Roman" w:hint="eastAsia"/>
        </w:rPr>
      </w:pPr>
      <w:r>
        <w:rPr>
          <w:rFonts w:ascii="Times New Roman" w:eastAsia="宋体" w:hAnsi="Times New Roman" w:cs="Times New Roman" w:hint="eastAsia"/>
        </w:rPr>
        <w:t>在研究评定的前提下，按照其分析数据，采用适度的控制方式及对策，使企业管理人员的管理方法命令获得推行，将企业的经营管理风险控制在一个可以接受的范围内。</w:t>
      </w:r>
    </w:p>
    <w:p>
      <w:pPr>
        <w:bidi w:val="0"/>
        <w:ind w:firstLine="420" w:firstLineChars="200"/>
        <w:rPr>
          <w:rFonts w:cs="Times New Roman" w:hint="eastAsia"/>
        </w:rPr>
      </w:pPr>
      <w:r>
        <w:rPr>
          <w:rFonts w:ascii="Times New Roman" w:eastAsia="宋体" w:hAnsi="Times New Roman" w:cs="Times New Roman" w:hint="eastAsia"/>
        </w:rPr>
        <w:t>（5）对控制的监管</w:t>
      </w:r>
    </w:p>
    <w:p>
      <w:pPr>
        <w:bidi w:val="0"/>
        <w:ind w:firstLine="420" w:firstLineChars="200"/>
      </w:pPr>
      <w:r>
        <w:rPr>
          <w:rFonts w:ascii="Times New Roman" w:eastAsia="宋体" w:hAnsi="Times New Roman" w:cs="Times New Roman" w:hint="eastAsia"/>
        </w:rPr>
        <w:t>指对企业的内部控制的执行过程及健全的进度执行监管，根据监管活动去评判其内部控制是否有效，假若发现内部控制存在明</w:t>
      </w:r>
      <w:r>
        <w:rPr>
          <w:rFonts w:hint="eastAsia"/>
        </w:rPr>
        <w:t>显的缺陷，应当及时采取调整对策使之合理。</w:t>
      </w:r>
    </w:p>
    <w:p>
      <w:pPr>
        <w:pStyle w:val="Heading2"/>
        <w:bidi w:val="0"/>
      </w:pPr>
      <w:bookmarkStart w:id="22" w:name="_Toc39397164"/>
      <w:bookmarkStart w:id="23" w:name="_Toc10851"/>
      <w:r>
        <w:rPr>
          <w:rFonts w:hint="eastAsia"/>
        </w:rPr>
        <w:t>国内外文献综述</w:t>
      </w:r>
      <w:bookmarkEnd w:id="22"/>
      <w:bookmarkEnd w:id="23"/>
    </w:p>
    <w:p>
      <w:pPr>
        <w:bidi w:val="0"/>
        <w:ind w:firstLine="420" w:firstLineChars="200"/>
      </w:pPr>
      <w:bookmarkStart w:id="24" w:name="_Toc39397165"/>
      <w:bookmarkStart w:id="25" w:name="_Toc34478500"/>
      <w:r>
        <w:rPr>
          <w:rFonts w:hint="eastAsia"/>
        </w:rPr>
        <w:t>1．国内文献综述</w:t>
      </w:r>
      <w:bookmarkEnd w:id="24"/>
      <w:bookmarkEnd w:id="25"/>
    </w:p>
    <w:p>
      <w:pPr>
        <w:bidi w:val="0"/>
        <w:ind w:firstLine="420" w:firstLineChars="200"/>
        <w:rPr>
          <w:rFonts w:hint="eastAsia"/>
        </w:rPr>
      </w:pPr>
      <w:r>
        <w:rPr>
          <w:rFonts w:hint="eastAsia"/>
        </w:rPr>
        <w:t>流海丽（2017）觉得在现在的高新科技企业里的内部控制制度管理方面仍存在许多存在的不足，例如组织架构的不当、高管对企业内部控制制度欠缺高度重视、对贯彻落实科技的开发和管理能力不够等。</w:t>
      </w:r>
    </w:p>
    <w:p>
      <w:pPr>
        <w:bidi w:val="0"/>
        <w:ind w:firstLine="420" w:firstLineChars="200"/>
        <w:rPr>
          <w:rFonts w:hint="eastAsia"/>
        </w:rPr>
      </w:pPr>
      <w:r>
        <w:rPr>
          <w:rFonts w:hint="eastAsia"/>
        </w:rPr>
        <w:t>杜鹃花（2018）感觉现阶段存有许多问题，例如高新科技企业高管对企业内部控制制度实施过程认知度不太高，必须对企业各项业务活动连接点加以控制，对于此事，他明确提出一系列应对措施，这种应对措施</w:t>
      </w:r>
    </w:p>
    <w:p>
      <w:pPr>
        <w:bidi w:val="0"/>
        <w:ind w:firstLine="420" w:firstLineChars="200"/>
        <w:rPr>
          <w:rFonts w:hint="eastAsia"/>
        </w:rPr>
      </w:pPr>
      <w:r>
        <w:rPr>
          <w:rFonts w:hint="eastAsia"/>
        </w:rPr>
        <w:t>蔡和博(2019)做为企业得到管理方法、运营、内部控制制度、获得成功的关键，体会到了有才能的人。内部控制制度的全方位建立与推行全是人开始的，并没有人一开始就协作，内控体系再多都不会取得成功。</w:t>
      </w:r>
    </w:p>
    <w:p>
      <w:pPr>
        <w:bidi w:val="0"/>
        <w:ind w:firstLine="420" w:firstLineChars="200"/>
      </w:pPr>
      <w:r>
        <w:rPr>
          <w:rFonts w:hint="eastAsia"/>
        </w:rPr>
        <w:t>肖炳花(2018)一家公司的发展趋势离不开职工付出的努力，职工是企业内部控制体系中不可缺少的角色。</w:t>
      </w:r>
    </w:p>
    <w:p>
      <w:pPr>
        <w:bidi w:val="0"/>
        <w:ind w:firstLine="420" w:firstLineChars="200"/>
      </w:pPr>
      <w:bookmarkStart w:id="26" w:name="_Toc34478501"/>
      <w:bookmarkStart w:id="27" w:name="_Toc39397166"/>
      <w:r>
        <w:rPr>
          <w:rFonts w:hint="eastAsia"/>
        </w:rPr>
        <w:t>2．国外相关文献综述</w:t>
      </w:r>
      <w:bookmarkEnd w:id="26"/>
      <w:bookmarkEnd w:id="27"/>
    </w:p>
    <w:p>
      <w:pPr>
        <w:bidi w:val="0"/>
        <w:ind w:firstLine="420" w:firstLineChars="200"/>
        <w:rPr>
          <w:rFonts w:hint="eastAsia"/>
        </w:rPr>
      </w:pPr>
      <w:r>
        <w:rPr>
          <w:rFonts w:hint="eastAsia"/>
        </w:rPr>
        <w:t>Susan M.Albring(乔伊阿尔伯林，美国学者)和Matthew J.Keane(麦克尔基恩，美国学者)2012)从内统制不够的见解来说，如果某个企业的结构统制的环境无效，将需要高额的审计费</w:t>
      </w:r>
    </w:p>
    <w:p>
      <w:pPr>
        <w:bidi w:val="0"/>
        <w:ind w:firstLine="420" w:firstLineChars="200"/>
      </w:pPr>
      <w:r>
        <w:rPr>
          <w:rFonts w:hint="eastAsia"/>
        </w:rPr>
        <w:t>Dean Neu(迪安诺伊、荷兰学者杰弗里埃弗里特、加拿大学者)和Abu Shiraz Rahaman(阿丝普拉赫曼、加拿大学者)强化对企业内控制度严格监管根据管理方法管理层等职工觉得能够减少或防止企业会计营私舞弊违法行为的管理工作流程，加强它的职业道德修养。有些企业觉得，要预防企业营私舞弊个人行为，必须依靠健全企业内部控制制度、健全实行、具体指导沟通交流等。</w:t>
      </w:r>
    </w:p>
    <w:p>
      <w:pPr>
        <w:bidi w:val="0"/>
        <w:ind w:firstLine="420" w:firstLineChars="200"/>
        <w:rPr>
          <w:rFonts w:hint="eastAsia"/>
        </w:rPr>
        <w:sectPr>
          <w:headerReference w:type="default" r:id="rId18"/>
          <w:footerReference w:type="default" r:id="rId19"/>
          <w:type w:val="nextPage"/>
          <w:pgSz w:w="11907" w:h="16840"/>
          <w:pgMar w:top="1361" w:right="1134" w:bottom="1361" w:left="1134" w:header="720" w:footer="851" w:gutter="851"/>
          <w:pgNumType w:fmt="decimal" w:start="5"/>
          <w:cols w:space="708"/>
          <w:titlePg w:val="0"/>
        </w:sectPr>
      </w:pPr>
      <w:bookmarkStart w:id="28" w:name="_Toc39397167"/>
    </w:p>
    <w:p>
      <w:pPr>
        <w:pStyle w:val="Heading1"/>
        <w:bidi w:val="0"/>
      </w:pPr>
      <w:bookmarkStart w:id="29" w:name="_Toc31245"/>
      <w:r>
        <w:rPr>
          <w:rFonts w:hint="eastAsia"/>
        </w:rPr>
        <w:t>我国部分企业内部控制制度存在的严重问题</w:t>
      </w:r>
      <w:bookmarkEnd w:id="28"/>
      <w:bookmarkEnd w:id="29"/>
    </w:p>
    <w:p>
      <w:pPr>
        <w:pStyle w:val="Heading2"/>
        <w:bidi w:val="0"/>
      </w:pPr>
      <w:bookmarkStart w:id="30" w:name="_Toc39397168"/>
      <w:bookmarkStart w:id="31" w:name="_Toc27440"/>
      <w:r>
        <w:rPr>
          <w:rFonts w:hint="eastAsia"/>
        </w:rPr>
        <w:t>企业内部控制意识不强</w:t>
      </w:r>
      <w:bookmarkEnd w:id="30"/>
      <w:bookmarkEnd w:id="31"/>
    </w:p>
    <w:p>
      <w:pPr>
        <w:bidi w:val="0"/>
        <w:ind w:firstLine="420" w:firstLineChars="200"/>
      </w:pPr>
      <w:r>
        <w:rPr>
          <w:rFonts w:hint="eastAsia"/>
        </w:rPr>
        <w:t>由于我国会计内控制度发展趋势较西方国家迟，并且对比内控制度的建设与完善，在我国绝大部分的企业更加重视获得的收益大小，因此在企业发展中，它们更为想要耗费财力物力在生产和销售等业务中，而忽视了做为内控制度的建设与执行的主流单位</w:t>
      </w:r>
      <w:r>
        <w:rPr>
          <w:rFonts w:hint="eastAsia"/>
        </w:rPr>
        <w:t>——</w:t>
      </w:r>
      <w:r>
        <w:rPr>
          <w:rFonts w:hint="eastAsia"/>
        </w:rPr>
        <w:t>会计部门，在这其中所起到的作用承前启后功效，导致企业的内控制度充分发挥不上它原先的作用。企业对会计单位功效的小看状况立即表明在我国企业的内部控制观念缺乏。三鹿集团尽管在2004年</w:t>
      </w:r>
      <w:r>
        <w:rPr>
          <w:rFonts w:hint="eastAsia"/>
        </w:rPr>
        <w:t>“</w:t>
      </w:r>
      <w:r>
        <w:rPr>
          <w:rFonts w:hint="eastAsia"/>
        </w:rPr>
        <w:t>年画娃娃</w:t>
      </w:r>
      <w:r>
        <w:rPr>
          <w:rFonts w:hint="eastAsia"/>
        </w:rPr>
        <w:t>”</w:t>
      </w:r>
      <w:r>
        <w:rPr>
          <w:rFonts w:hint="eastAsia"/>
        </w:rPr>
        <w:t>事故中抽身，但是由于内部控制观念缺乏，没建立相应的风险预警系统才导致最后在2008年九月份情况下爆发三鹿奶粉事件。</w:t>
      </w:r>
    </w:p>
    <w:p>
      <w:pPr>
        <w:pStyle w:val="Heading2"/>
        <w:bidi w:val="0"/>
      </w:pPr>
      <w:bookmarkStart w:id="32" w:name="_Toc39397169"/>
      <w:bookmarkStart w:id="33" w:name="_Toc2515"/>
      <w:r>
        <w:rPr>
          <w:rFonts w:hint="eastAsia"/>
        </w:rPr>
        <w:t>企业员工整体素质有待提高</w:t>
      </w:r>
      <w:bookmarkEnd w:id="32"/>
      <w:bookmarkEnd w:id="33"/>
    </w:p>
    <w:p>
      <w:pPr>
        <w:bidi w:val="0"/>
        <w:ind w:firstLine="420" w:firstLineChars="200"/>
      </w:pPr>
      <w:r>
        <w:rPr>
          <w:rFonts w:hint="eastAsia"/>
        </w:rPr>
        <w:t>为了能切合全世界社会经济发展局势，完成企业发展趋势走向国际，企业要拉拢大量高水平的复合性精锐才能达到发展需要。如1992年设立的华源集团在2005年出现了信用危机，导致其困境所发生的一个很重要的原因是因为其财务人员缺乏职业道德素质，故意作假。专业人干专业的事情，会计行业也应当这般。可现实是由于在我国会计的进入成本低，一些没有受到过系统性学习或是学习培训工作的人员在从事会计相关专项，导致经常会出现错帐、漏账、收入准则时间不对或是有关的专业素养劣等难题，直接关系内控制度的品质。并且在我国相关会计制度相关的法律法规改革创新平均速度是紧随经济增长的步伐的，因为这需要我们会计以及高管具有很强学习能力与速率，可是会计高管老龄化严重，也限制年轻一代会计的高速发展，导致内控制度健全的脚步迟缓，无法跟上企业高速发展的要求。</w:t>
      </w:r>
    </w:p>
    <w:p>
      <w:pPr>
        <w:pStyle w:val="Heading2"/>
        <w:bidi w:val="0"/>
      </w:pPr>
      <w:bookmarkStart w:id="34" w:name="_Toc39397170"/>
      <w:bookmarkStart w:id="35" w:name="_Toc24697"/>
      <w:r>
        <w:rPr>
          <w:rFonts w:hint="eastAsia"/>
        </w:rPr>
        <w:t>公司治理结构有待完善</w:t>
      </w:r>
      <w:bookmarkEnd w:id="34"/>
      <w:bookmarkEnd w:id="35"/>
    </w:p>
    <w:p>
      <w:pPr>
        <w:bidi w:val="0"/>
        <w:ind w:firstLine="420" w:firstLineChars="200"/>
        <w:sectPr>
          <w:headerReference w:type="default" r:id="rId20"/>
          <w:footerReference w:type="default" r:id="rId21"/>
          <w:type w:val="nextPage"/>
          <w:pgSz w:w="11907" w:h="16840"/>
          <w:pgMar w:top="1361" w:right="1134" w:bottom="1361" w:left="1134" w:header="720" w:footer="851" w:gutter="851"/>
          <w:pgNumType w:fmt="decimal" w:start="6"/>
          <w:cols w:space="708"/>
        </w:sectPr>
      </w:pPr>
      <w:r>
        <w:rPr>
          <w:rFonts w:hint="eastAsia"/>
        </w:rPr>
        <w:t>一家企业假若企业治理结构出色不一定能产生取得成功，但没出色的企业治理结构则一定不会获得成功。以前很红的影视剧企业小马奔腾选用的管理模式是</w:t>
      </w:r>
      <w:r>
        <w:rPr>
          <w:rFonts w:hint="eastAsia"/>
        </w:rPr>
        <w:t>“</w:t>
      </w:r>
      <w:r>
        <w:rPr>
          <w:rFonts w:hint="eastAsia"/>
        </w:rPr>
        <w:t>家天下</w:t>
      </w:r>
      <w:r>
        <w:rPr>
          <w:rFonts w:hint="eastAsia"/>
        </w:rPr>
        <w:t>”</w:t>
      </w:r>
      <w:r>
        <w:rPr>
          <w:rFonts w:hint="eastAsia"/>
        </w:rPr>
        <w:t>的方式，但则在董事长李明因病逝世之后便快速没落。这也说明了企业治理结构在一家企业中饰演很重要角色。相同的，出色的内控制度也要出色的治理组织去建立与推行。可是在我国许多企业管理体制设定缺乏完好性、合理化，导致经理层在责任层面界线模糊不清，效率低下。而且大部分企业的员工守则制订缺乏仔细，不符企业自身的发展规定，不要让职工明确自己工作范畴以及能起到的主要功效。管理体制存在缺陷难题直接影响了企业内控制度的确立、实行与完善。</w:t>
      </w:r>
    </w:p>
    <w:p>
      <w:pPr>
        <w:pStyle w:val="Heading2"/>
        <w:bidi w:val="0"/>
      </w:pPr>
      <w:bookmarkStart w:id="36" w:name="_Toc39397171"/>
      <w:bookmarkStart w:id="37" w:name="_Toc27333"/>
      <w:r>
        <w:rPr>
          <w:rFonts w:hint="eastAsia"/>
        </w:rPr>
        <w:t>普遍缺乏监督机构或者监督力度不够</w:t>
      </w:r>
      <w:bookmarkEnd w:id="36"/>
      <w:bookmarkEnd w:id="37"/>
    </w:p>
    <w:p>
      <w:pPr>
        <w:bidi w:val="0"/>
        <w:ind w:firstLine="420" w:firstLineChars="200"/>
      </w:pPr>
      <w:r>
        <w:rPr>
          <w:rFonts w:hint="eastAsia"/>
        </w:rPr>
        <w:t>监督机构开设就是针对内控制度的实施情况的。监督分成由专业的财会人员对于专门业务进行监督，及与反馈机制相关联的一般日常业务进行监督意见反馈。但我国企业大多数缺乏专门监督机构或如果没有专业的人员承担导致监督幅度弱或组织机构不科学。在我国国有制企业华源集团于2005年出现了信用危机的一部分原因是因为高管迫不得已销售业绩等外界工作压力授意下级开展财务舞弊，而缺乏高效的监督系统软件去劝阻。内审部门都是监督中的一部分，在我国仅有大中型或是上市企业会设定专门内审部门。因此在我国企业大多数缺乏对企业经济与管理较好的监督。</w:t>
      </w:r>
    </w:p>
    <w:p>
      <w:pPr>
        <w:pStyle w:val="Heading2"/>
        <w:bidi w:val="0"/>
      </w:pPr>
      <w:bookmarkStart w:id="38" w:name="_Toc39397172"/>
      <w:bookmarkStart w:id="39" w:name="_Toc28504"/>
      <w:r>
        <w:rPr>
          <w:rFonts w:hint="eastAsia"/>
        </w:rPr>
        <w:t>缺乏有效的反馈措施或系统</w:t>
      </w:r>
      <w:bookmarkEnd w:id="38"/>
      <w:bookmarkEnd w:id="39"/>
    </w:p>
    <w:p>
      <w:pPr>
        <w:bidi w:val="0"/>
        <w:ind w:firstLine="420" w:firstLineChars="200"/>
      </w:pPr>
      <w:r>
        <w:rPr>
          <w:rFonts w:hint="eastAsia"/>
        </w:rPr>
        <w:t>再好内控制度假若并没有高效的反馈机制去协助它实行，它也难以充分发挥它最大的作用。反而会因为缺乏合理的反馈而导致内部控制不能正常实行。数据的有效的沟通是反馈机制中很重要的一部分，但我国许多企业的内部文件没法进行合理的传送，导致各个部门脱轨危害企业工作效能，抑止员工的积极性[马玲，《企业内控制度实行问题与对策》，内部控制经伟，2020]。如2017年平安银行在北京的一银行行长运用平安银行反馈机制缺点难题仿冒投资理财产品推广销售，骗领资产30亿才会被平安银行发觉。</w:t>
      </w:r>
    </w:p>
    <w:p>
      <w:pPr>
        <w:bidi w:val="0"/>
      </w:pPr>
    </w:p>
    <w:p>
      <w:pPr>
        <w:bidi w:val="0"/>
        <w:ind w:firstLine="420" w:firstLineChars="200"/>
        <w:rPr>
          <w:rFonts w:hint="eastAsia"/>
        </w:rPr>
      </w:pPr>
      <w:r>
        <w:rPr>
          <w:rFonts w:hint="eastAsia"/>
        </w:rPr>
        <w:br/>
      </w:r>
      <w:r>
        <w:rPr>
          <w:rFonts w:hint="eastAsia"/>
        </w:rPr>
        <w:br/>
      </w:r>
    </w:p>
    <w:p>
      <w:pPr>
        <w:widowControl/>
        <w:adjustRightInd/>
        <w:spacing w:line="240" w:lineRule="auto"/>
        <w:jc w:val="left"/>
        <w:textAlignment w:val="auto"/>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https://d.book118.com/896043122042010054</w:t>
        </w:r>
      </w:hyperlink>
    </w:p>
    <w:p>
      <w:pPr>
        <w:bidi w:val="0"/>
        <w:ind w:firstLine="420" w:firstLineChars="200"/>
        <w:rPr>
          <w:rFonts w:hint="eastAsia"/>
        </w:rPr>
      </w:pPr>
    </w:p>
    <w:sectPr>
      <w:headerReference w:type="default" r:id="rId23"/>
      <w:footerReference w:type="default" r:id="rId24"/>
      <w:type w:val="nextPage"/>
      <w:pgSz w:w="11907" w:h="16840"/>
      <w:pgMar w:top="1361" w:right="1134" w:bottom="1361" w:left="1134" w:header="720" w:footer="851" w:gutter="851"/>
      <w:pgNumType w:fmt="decimal" w:start="7"/>
      <w:cols w:space="708"/>
      <w:titlePg w:val="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251">
      <wne:acd wne:acdName="acd1"/>
    </wne:keymap>
    <wne:keymap wne:kcmPrimary="0434">
      <wne:acd wne:acdName="acd2"/>
    </wne:keymap>
    <wne:keymap wne:kcmPrimary="0433">
      <wne:acd wne:acdName="acd3"/>
    </wne:keymap>
  </wne:keymaps>
  <wne:toolbars>
    <wne:acdManifest>
      <wne:acdEntry wne:acdName="acd0"/>
      <wne:acdEntry wne:acdName="acd1"/>
      <wne:acdEntry wne:acdName="acd2"/>
      <wne:acdEntry wne:acdName="acd3"/>
    </wne:acdManifest>
  </wne:toolbars>
  <wne:acds>
    <wne:acd wne:argValue="AQAAAAEA&#10;" wne:acdName="acd0" wne:fciIndexBasedOn="0065"/>
    <wne:acd wne:argValue="AQAAAAIA&#10;" wne:acdName="acd1" wne:fciIndexBasedOn="0065"/>
    <wne:acd wne:argValue="AQAAAAAA&#10;" wne:acdName="acd2" wne:fciIndexBasedOn="0065"/>
    <wne:acd wne:argValue="AQAAAAMA&#10;" wne:acdName="acd3"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长城楷体">
    <w:altName w:val="宋体"/>
    <w:panose1 w:val="00000000000000000000"/>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80E0000" w:usb2="00000000" w:usb3="00000000" w:csb0="0004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1</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2</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3</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v-text-anchor:top;z-index:251658240"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1</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59264"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2</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61" type="#_x0000_t202" style="width:2in;height:2in;margin-top:0;margin-left:0;mso-position-horizontal:center;mso-position-horizontal-relative:margin;mso-wrap-style:none;position:absolute;v-text-anchor:top;z-index:251660288"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3</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61312"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5</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67" type="#_x0000_t202" style="width:2in;height:2in;margin-top:0;margin-left:0;mso-position-horizontal:center;mso-position-horizontal-relative:margin;mso-wrap-style:none;position:absolute;v-text-anchor:top;z-index:251662336"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5</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63360"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6</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12" w:space="1" w:color="auto"/>
      </w:pBdr>
      <w:tabs>
        <w:tab w:val="center" w:pos="4153"/>
        <w:tab w:val="right" w:pos="8306"/>
      </w:tabs>
      <w:jc w:val="center"/>
      <w:rPr>
        <w:sz w:val="24"/>
        <w:szCs w:val="24"/>
      </w:rPr>
    </w:pPr>
    <w:r>
      <w:rPr>
        <w:sz w:val="24"/>
      </w:rPr>
      <w:pict>
        <v:shapetype id="_x0000_t202" coordsize="21600,21600" o:spt="202" path="m,l,21600r21600,l21600,xe">
          <v:stroke joinstyle="miter"/>
          <v:path gradientshapeok="t" o:connecttype="rect"/>
        </v:shapetype>
        <v:shape id="文本框 2" o:spid="_x0000_s2073" type="#_x0000_t202" style="width:2in;height:2in;margin-top:0;margin-left:0;mso-position-horizontal:center;mso-position-horizontal-relative:margin;mso-wrap-style:none;position:absolute;v-text-anchor:top;z-index:251664384" filled="f" stroked="f">
          <v:fill o:detectmouseclick="t"/>
          <o:lock v:ext="edit" aspectratio="f"/>
          <v:textbox style="layout-flow:horizontal;mso-fit-shape-to-text:t" inset="0,0,0,0">
            <w:txbxContent>
              <w:p>
                <w:pPr>
                  <w:pStyle w:val="Footer"/>
                  <w:pBdr>
                    <w:top w:val="single" w:sz="12" w:space="1" w:color="auto"/>
                  </w:pBdr>
                  <w:tabs>
                    <w:tab w:val="center" w:pos="4153"/>
                    <w:tab w:val="right" w:pos="8306"/>
                  </w:tabs>
                  <w:jc w:val="center"/>
                </w:pPr>
                <w:r>
                  <w:rPr>
                    <w:rFonts w:hint="eastAsia"/>
                    <w:kern w:val="0"/>
                    <w:sz w:val="24"/>
                    <w:szCs w:val="21"/>
                  </w:rPr>
                  <w:t xml:space="preserve">第 </w:t>
                </w:r>
                <w:r>
                  <w:rPr>
                    <w:kern w:val="0"/>
                    <w:sz w:val="24"/>
                    <w:szCs w:val="21"/>
                  </w:rPr>
                  <w:fldChar w:fldCharType="begin"/>
                </w:r>
                <w:r>
                  <w:rPr>
                    <w:kern w:val="0"/>
                    <w:sz w:val="24"/>
                    <w:szCs w:val="21"/>
                  </w:rPr>
                  <w:instrText xml:space="preserve"> PAGE </w:instrText>
                </w:r>
                <w:r>
                  <w:rPr>
                    <w:kern w:val="0"/>
                    <w:sz w:val="24"/>
                    <w:szCs w:val="21"/>
                  </w:rPr>
                  <w:fldChar w:fldCharType="separate"/>
                </w:r>
                <w:r>
                  <w:rPr>
                    <w:kern w:val="0"/>
                    <w:sz w:val="24"/>
                    <w:szCs w:val="21"/>
                  </w:rPr>
                  <w:t>7</w:t>
                </w:r>
                <w:r>
                  <w:rPr>
                    <w:kern w:val="0"/>
                    <w:sz w:val="24"/>
                    <w:szCs w:val="21"/>
                  </w:rPr>
                  <w:fldChar w:fldCharType="end"/>
                </w:r>
                <w:r>
                  <w:rPr>
                    <w:rFonts w:hint="eastAsia"/>
                    <w:kern w:val="0"/>
                    <w:sz w:val="24"/>
                    <w:szCs w:val="21"/>
                  </w:rPr>
                  <w:t xml:space="preserve"> 页 共 </w:t>
                </w:r>
                <w:r>
                  <w:rPr>
                    <w:kern w:val="0"/>
                    <w:sz w:val="24"/>
                    <w:szCs w:val="21"/>
                  </w:rPr>
                  <w:fldChar w:fldCharType="begin"/>
                </w:r>
                <w:r>
                  <w:rPr>
                    <w:kern w:val="0"/>
                    <w:sz w:val="24"/>
                    <w:szCs w:val="21"/>
                  </w:rPr>
                  <w:instrText xml:space="preserve"> NUMPAGES </w:instrText>
                </w:r>
                <w:r>
                  <w:rPr>
                    <w:kern w:val="0"/>
                    <w:sz w:val="24"/>
                    <w:szCs w:val="21"/>
                  </w:rPr>
                  <w:fldChar w:fldCharType="separate"/>
                </w:r>
                <w:r>
                  <w:rPr>
                    <w:kern w:val="0"/>
                    <w:sz w:val="24"/>
                    <w:szCs w:val="21"/>
                  </w:rPr>
                  <w:t>11</w:t>
                </w:r>
                <w:r>
                  <w:rPr>
                    <w:kern w:val="0"/>
                    <w:sz w:val="24"/>
                    <w:szCs w:val="21"/>
                  </w:rPr>
                  <w:fldChar w:fldCharType="end"/>
                </w:r>
                <w:r>
                  <w:rPr>
                    <w:rFonts w:hint="eastAsia"/>
                    <w:kern w:val="0"/>
                    <w:sz w:val="24"/>
                    <w:szCs w:val="21"/>
                  </w:rPr>
                  <w:t xml:space="preserve"> 页</w:t>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49" type="#_x0000_t202" style="width:195pt;height:40.65pt;margin-top:7.95pt;margin-left:10pt;mso-wrap-style:square;position:absolute;z-index:251658240"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50"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51" type="#_x0000_t202" style="width:195pt;height:40.65pt;margin-top:7.95pt;margin-left:10pt;mso-wrap-style:square;position:absolute;z-index:251659264"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52"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53" type="#_x0000_t202" style="width:195pt;height:40.65pt;margin-top:7.95pt;margin-left:10pt;mso-wrap-style:square;position:absolute;z-index:251660288"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54"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56" type="#_x0000_t202" style="width:195pt;height:40.65pt;margin-top:7.95pt;margin-left:10pt;mso-wrap-style:square;position:absolute;z-index:251661312"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57"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59" type="#_x0000_t202" style="width:195pt;height:40.65pt;margin-top:7.95pt;margin-left:10pt;mso-wrap-style:square;position:absolute;z-index:251662336"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60"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62" type="#_x0000_t202" style="width:195pt;height:40.65pt;margin-top:7.95pt;margin-left:10pt;mso-wrap-style:square;position:absolute;z-index:251663360"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63"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65" type="#_x0000_t202" style="width:195pt;height:40.65pt;margin-top:7.95pt;margin-left:10pt;mso-wrap-style:square;position:absolute;z-index:251664384"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66"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68" type="#_x0000_t202" style="width:195pt;height:40.65pt;margin-top:7.95pt;margin-left:10pt;mso-wrap-style:square;position:absolute;z-index:251665408"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69"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71" type="#_x0000_t202" style="width:195pt;height:40.65pt;margin-top:7.95pt;margin-left:10pt;mso-wrap-style:square;position:absolute;z-index:251666432"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72"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装</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订</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线</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rPr>
        <w:rFonts w:ascii="宋体"/>
      </w:rPr>
    </w:pPr>
    <w:r>
      <w:rPr>
        <w:rFonts w:ascii="宋体" w:hint="eastAsia"/>
      </w:rPr>
      <w:t>┊</w:t>
    </w:r>
  </w:p>
  <w:p>
    <w:pPr>
      <w:framePr w:w="466" w:h="11551" w:hRule="atLeast" w:hSpace="180" w:wrap="around" w:vAnchor="text" w:hAnchor="page" w:x="831" w:y="151"/>
      <w:jc w:val="center"/>
    </w:pPr>
    <w:r>
      <w:rPr>
        <w:rFonts w:ascii="宋体" w:hint="eastAsia"/>
      </w:rPr>
      <w:t>┊</w:t>
    </w:r>
  </w:p>
  <w:p>
    <w:pPr>
      <w:pStyle w:val="Header"/>
      <w:pBdr>
        <w:bottom w:val="single" w:sz="6" w:space="12" w:color="auto"/>
      </w:pBdr>
      <w:tabs>
        <w:tab w:val="center" w:pos="4153"/>
        <w:tab w:val="right" w:pos="8306"/>
      </w:tabs>
      <w:jc w:val="both"/>
      <w:rPr>
        <w:rFonts w:hint="eastAsia"/>
      </w:rPr>
    </w:pPr>
  </w:p>
  <w:p>
    <w:pPr>
      <w:pStyle w:val="Header"/>
      <w:pBdr>
        <w:bottom w:val="single" w:sz="6" w:space="12" w:color="auto"/>
      </w:pBdr>
      <w:tabs>
        <w:tab w:val="center" w:pos="4153"/>
        <w:tab w:val="right" w:pos="8306"/>
      </w:tabs>
      <w:jc w:val="both"/>
      <w:rPr>
        <w:rFonts w:hint="eastAsia"/>
      </w:rPr>
    </w:pPr>
    <w:r>
      <w:rPr>
        <w:rFonts w:ascii="宋体"/>
      </w:rPr>
      <w:pict>
        <v:shapetype id="_x0000_t202" coordsize="21600,21600" o:spt="202" path="m,l,21600r21600,l21600,xe">
          <v:stroke joinstyle="miter"/>
          <v:path gradientshapeok="t" o:connecttype="rect"/>
        </v:shapetype>
        <v:shape id="文本框 1025" o:spid="_x0000_s2074" type="#_x0000_t202" style="width:195pt;height:40.65pt;margin-top:7.95pt;margin-left:10pt;mso-wrap-style:square;position:absolute;z-index:251667456" stroked="f">
          <v:stroke linestyle="single"/>
          <o:lock v:ext="edit" aspectratio="f"/>
          <v:textbox>
            <w:txbxContent>
              <w:p>
                <w:pPr>
                  <w:keepNext w:val="0"/>
                  <w:keepLines w:val="0"/>
                  <w:pageBreakBefore w:val="0"/>
                  <w:widowControl w:val="0"/>
                  <w:kinsoku/>
                  <w:wordWrap/>
                  <w:overflowPunct/>
                  <w:topLinePunct w:val="0"/>
                  <w:autoSpaceDE/>
                  <w:autoSpaceDN/>
                  <w:bidi w:val="0"/>
                  <w:adjustRightInd w:val="0"/>
                  <w:snapToGrid/>
                  <w:spacing w:line="240" w:lineRule="auto"/>
                  <w:textAlignment w:val="baselin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75" type="#_x0000_t75" alt="黑白效果" style="width:156.53pt;height:35.25pt" o:preferrelative="t" filled="f" stroked="f">
                      <v:fill o:detectmouseclick="t"/>
                      <v:imagedata r:id="rId1" o:title="黑白效果"/>
                      <v:shadow color="gray"/>
                      <v:path o:extrusionok="f"/>
                      <o:lock v:ext="edit" aspectratio="t"/>
                    </v:shape>
                  </w:pict>
                </w:r>
              </w:p>
            </w:txbxContent>
          </v:textbox>
        </v:shape>
      </w:pict>
    </w:r>
  </w:p>
  <w:p>
    <w:pPr>
      <w:pStyle w:val="Header"/>
      <w:pBdr>
        <w:bottom w:val="single" w:sz="6" w:space="12" w:color="auto"/>
      </w:pBdr>
      <w:tabs>
        <w:tab w:val="center" w:pos="4153"/>
        <w:tab w:val="right" w:pos="8306"/>
      </w:tabs>
      <w:jc w:val="right"/>
    </w:pPr>
  </w:p>
  <w:p>
    <w:pPr>
      <w:pStyle w:val="Header"/>
      <w:pBdr>
        <w:bottom w:val="single" w:sz="6" w:space="12" w:color="auto"/>
      </w:pBdr>
      <w:tabs>
        <w:tab w:val="center" w:pos="4153"/>
        <w:tab w:val="right" w:pos="8306"/>
      </w:tabs>
      <w:jc w:val="right"/>
      <w:rPr>
        <w:rFonts w:ascii="宋体"/>
        <w:sz w:val="24"/>
        <w:szCs w:val="24"/>
      </w:rPr>
    </w:pPr>
    <w:r>
      <w:rPr>
        <w:rFonts w:hint="eastAsia"/>
      </w:rPr>
      <w:t xml:space="preserve">             </w:t>
    </w:r>
    <w:r>
      <w:rPr>
        <w:rFonts w:ascii="宋体" w:hint="eastAsia"/>
        <w:sz w:val="24"/>
        <w:szCs w:val="24"/>
      </w:rPr>
      <w:t>毕业设计（论文）报告纸</w:t>
    </w:r>
  </w:p>
  <w:p>
    <w:pPr>
      <w:pStyle w:val="Header"/>
      <w:pBdr>
        <w:top w:val="single" w:sz="6" w:space="6" w:color="auto"/>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0"/>
    <w:multiLevelType w:val="multilevel"/>
    <w:tmpl w:val="0000001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rPr>
        <w:rFonts w:ascii="黑体" w:eastAsia="黑体" w:hint="eastAsia"/>
      </w:rPr>
    </w:lvl>
    <w:lvl w:ilvl="2">
      <w:start w:val="1"/>
      <w:numFmt w:val="decimal"/>
      <w:lvlText w:val="%1.%2.%3"/>
      <w:lvlJc w:val="left"/>
      <w:pPr>
        <w:tabs>
          <w:tab w:val="num" w:pos="720"/>
        </w:tabs>
        <w:ind w:left="567" w:hanging="567"/>
      </w:pPr>
      <w:rPr>
        <w:rFonts w:ascii="黑体" w:eastAsia="黑体" w:hint="eastAsia"/>
        <w:sz w:val="21"/>
        <w:szCs w:val="21"/>
      </w:r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1">
    <w:nsid w:val="0A07A425"/>
    <w:multiLevelType w:val="multilevel"/>
    <w:tmpl w:val="0A07A425"/>
    <w:lvl w:ilvl="0">
      <w:start w:val="1"/>
      <w:numFmt w:val="decimal"/>
      <w:suff w:val="space"/>
      <w:lvlText w:val="第%1章 "/>
      <w:lvlJc w:val="left"/>
      <w:pPr>
        <w:tabs>
          <w:tab w:val="num" w:pos="0"/>
        </w:tabs>
        <w:ind w:left="432" w:hanging="432"/>
      </w:pPr>
      <w:rPr>
        <w:rFonts w:ascii="宋体" w:eastAsia="宋体" w:hAnsi="宋体" w:cs="宋体" w:hint="default"/>
      </w:rPr>
    </w:lvl>
    <w:lvl w:ilvl="1">
      <w:start w:val="1"/>
      <w:numFmt w:val="decimal"/>
      <w:isLgl/>
      <w:suff w:val="space"/>
      <w:lvlText w:val="%1.%2"/>
      <w:lvlJc w:val="left"/>
      <w:pPr>
        <w:tabs>
          <w:tab w:val="num" w:pos="420"/>
        </w:tabs>
        <w:ind w:left="575" w:hanging="575"/>
      </w:pPr>
      <w:rPr>
        <w:rFonts w:ascii="宋体" w:eastAsia="宋体" w:hAnsi="宋体" w:cs="Arial" w:hint="eastAsia"/>
      </w:rPr>
    </w:lvl>
    <w:lvl w:ilvl="2">
      <w:start w:val="1"/>
      <w:numFmt w:val="decimal"/>
      <w:isLgl/>
      <w:suff w:val="nothing"/>
      <w:lvlText w:val="%1.%2.%3"/>
      <w:lvlJc w:val="left"/>
      <w:pPr>
        <w:tabs>
          <w:tab w:val="num" w:pos="420"/>
        </w:tabs>
        <w:ind w:left="720" w:hanging="720"/>
      </w:pPr>
      <w:rPr>
        <w:rFonts w:ascii="宋体" w:eastAsia="宋体" w:hAnsi="宋体" w:cs="Arial" w:hint="eastAsia"/>
      </w:rPr>
    </w:lvl>
    <w:lvl w:ilvl="3">
      <w:start w:val="1"/>
      <w:numFmt w:val="decimal"/>
      <w:isLgl/>
      <w:lvlText w:val="%1.%2.%3.%4."/>
      <w:lvlJc w:val="left"/>
      <w:pPr>
        <w:ind w:left="864" w:hanging="864"/>
      </w:pPr>
      <w:rPr>
        <w:rFonts w:hint="eastAsia"/>
      </w:rPr>
    </w:lvl>
    <w:lvl w:ilvl="4">
      <w:start w:val="1"/>
      <w:numFmt w:val="decimal"/>
      <w:isLgl/>
      <w:lvlText w:val="%1.%2.%3.%4.%5."/>
      <w:lvlJc w:val="left"/>
      <w:pPr>
        <w:ind w:left="1008" w:hanging="1008"/>
      </w:pPr>
      <w:rPr>
        <w:rFonts w:hint="eastAsia"/>
      </w:rPr>
    </w:lvl>
    <w:lvl w:ilvl="5">
      <w:start w:val="1"/>
      <w:numFmt w:val="decimal"/>
      <w:isLgl/>
      <w:lvlText w:val="%1.%2.%3.%4.%5.%6."/>
      <w:lvlJc w:val="left"/>
      <w:pPr>
        <w:ind w:left="1151" w:hanging="1151"/>
      </w:pPr>
      <w:rPr>
        <w:rFonts w:hint="eastAsia"/>
      </w:rPr>
    </w:lvl>
    <w:lvl w:ilvl="6">
      <w:start w:val="1"/>
      <w:numFmt w:val="decimal"/>
      <w:isLgl/>
      <w:lvlText w:val="%1.%2.%3.%4.%5.%6.%7."/>
      <w:lvlJc w:val="left"/>
      <w:pPr>
        <w:ind w:left="1296" w:hanging="1296"/>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defaultTabStop w:val="425"/>
  <w:drawingGridHorizontalSpacing w:val="100"/>
  <w:drawingGridVerticalSpacing w:val="271"/>
  <w:displayHorizont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shapeLayoutLikeWW8/>
    <w:alignTablesRowByRow/>
    <w:adjustLineHeightInTable/>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74D0"/>
    <w:rsid w:val="00031129"/>
    <w:rsid w:val="000531C7"/>
    <w:rsid w:val="0005445D"/>
    <w:rsid w:val="00063E79"/>
    <w:rsid w:val="0006714F"/>
    <w:rsid w:val="00085C96"/>
    <w:rsid w:val="0009638D"/>
    <w:rsid w:val="000A41E6"/>
    <w:rsid w:val="000A5352"/>
    <w:rsid w:val="000B35A3"/>
    <w:rsid w:val="000C0DFC"/>
    <w:rsid w:val="000C13A3"/>
    <w:rsid w:val="000D5BC8"/>
    <w:rsid w:val="001016EE"/>
    <w:rsid w:val="0010541B"/>
    <w:rsid w:val="00127BEA"/>
    <w:rsid w:val="00133CAB"/>
    <w:rsid w:val="001531FA"/>
    <w:rsid w:val="001600C4"/>
    <w:rsid w:val="001632B5"/>
    <w:rsid w:val="00165966"/>
    <w:rsid w:val="001A555C"/>
    <w:rsid w:val="001B6CE7"/>
    <w:rsid w:val="001D6B1D"/>
    <w:rsid w:val="001E33D9"/>
    <w:rsid w:val="001F1161"/>
    <w:rsid w:val="001F3CD9"/>
    <w:rsid w:val="00224911"/>
    <w:rsid w:val="0023383D"/>
    <w:rsid w:val="0026032B"/>
    <w:rsid w:val="0027698C"/>
    <w:rsid w:val="00287357"/>
    <w:rsid w:val="00294626"/>
    <w:rsid w:val="002A136E"/>
    <w:rsid w:val="002A2CCC"/>
    <w:rsid w:val="002A45E5"/>
    <w:rsid w:val="002A5221"/>
    <w:rsid w:val="002F0785"/>
    <w:rsid w:val="002F3B3C"/>
    <w:rsid w:val="0030089E"/>
    <w:rsid w:val="00315F61"/>
    <w:rsid w:val="003223F1"/>
    <w:rsid w:val="00323698"/>
    <w:rsid w:val="00327F8A"/>
    <w:rsid w:val="00332462"/>
    <w:rsid w:val="003610F4"/>
    <w:rsid w:val="003759F6"/>
    <w:rsid w:val="003957F5"/>
    <w:rsid w:val="003A2E57"/>
    <w:rsid w:val="003B5BF8"/>
    <w:rsid w:val="003E3406"/>
    <w:rsid w:val="003F05D0"/>
    <w:rsid w:val="003F08CE"/>
    <w:rsid w:val="003F1370"/>
    <w:rsid w:val="00401200"/>
    <w:rsid w:val="00403998"/>
    <w:rsid w:val="00437937"/>
    <w:rsid w:val="00440718"/>
    <w:rsid w:val="00462299"/>
    <w:rsid w:val="00464564"/>
    <w:rsid w:val="004A5CA4"/>
    <w:rsid w:val="004D7ABC"/>
    <w:rsid w:val="004F07F3"/>
    <w:rsid w:val="004F7489"/>
    <w:rsid w:val="00503F66"/>
    <w:rsid w:val="005316BD"/>
    <w:rsid w:val="00560AB9"/>
    <w:rsid w:val="005632D0"/>
    <w:rsid w:val="00565DB4"/>
    <w:rsid w:val="005661ED"/>
    <w:rsid w:val="0057061E"/>
    <w:rsid w:val="00580E7D"/>
    <w:rsid w:val="00580EDC"/>
    <w:rsid w:val="00583D2B"/>
    <w:rsid w:val="00597DD5"/>
    <w:rsid w:val="005A77F1"/>
    <w:rsid w:val="005B3AC1"/>
    <w:rsid w:val="005C0E00"/>
    <w:rsid w:val="005C4604"/>
    <w:rsid w:val="005F5886"/>
    <w:rsid w:val="00627B08"/>
    <w:rsid w:val="00630B41"/>
    <w:rsid w:val="00634F43"/>
    <w:rsid w:val="00637274"/>
    <w:rsid w:val="00644DAC"/>
    <w:rsid w:val="00651E5D"/>
    <w:rsid w:val="006525EB"/>
    <w:rsid w:val="00663E87"/>
    <w:rsid w:val="006664F3"/>
    <w:rsid w:val="00667CAE"/>
    <w:rsid w:val="00680C71"/>
    <w:rsid w:val="0068143D"/>
    <w:rsid w:val="00681CD7"/>
    <w:rsid w:val="006861B1"/>
    <w:rsid w:val="00693734"/>
    <w:rsid w:val="006A39A0"/>
    <w:rsid w:val="006B05CE"/>
    <w:rsid w:val="006C0F6D"/>
    <w:rsid w:val="006D00BA"/>
    <w:rsid w:val="006E5785"/>
    <w:rsid w:val="006F0EBE"/>
    <w:rsid w:val="006F0F3F"/>
    <w:rsid w:val="006F494F"/>
    <w:rsid w:val="006F4D1E"/>
    <w:rsid w:val="006F768B"/>
    <w:rsid w:val="00711BF0"/>
    <w:rsid w:val="0074488B"/>
    <w:rsid w:val="00750FE5"/>
    <w:rsid w:val="00752D36"/>
    <w:rsid w:val="00761143"/>
    <w:rsid w:val="0076621F"/>
    <w:rsid w:val="00766E0F"/>
    <w:rsid w:val="007708EA"/>
    <w:rsid w:val="00781238"/>
    <w:rsid w:val="0078665D"/>
    <w:rsid w:val="0079398A"/>
    <w:rsid w:val="007A5A9C"/>
    <w:rsid w:val="007B4F2A"/>
    <w:rsid w:val="007D54C9"/>
    <w:rsid w:val="007D56D1"/>
    <w:rsid w:val="007E4A23"/>
    <w:rsid w:val="007F00DE"/>
    <w:rsid w:val="007F7AAA"/>
    <w:rsid w:val="00802373"/>
    <w:rsid w:val="00802FC8"/>
    <w:rsid w:val="0080454E"/>
    <w:rsid w:val="00827C23"/>
    <w:rsid w:val="00853592"/>
    <w:rsid w:val="00856842"/>
    <w:rsid w:val="00861F29"/>
    <w:rsid w:val="00862607"/>
    <w:rsid w:val="008629C2"/>
    <w:rsid w:val="008678F1"/>
    <w:rsid w:val="00874E1D"/>
    <w:rsid w:val="0089657D"/>
    <w:rsid w:val="008A150F"/>
    <w:rsid w:val="008A1ABF"/>
    <w:rsid w:val="008B387B"/>
    <w:rsid w:val="008E0081"/>
    <w:rsid w:val="008F6722"/>
    <w:rsid w:val="00914853"/>
    <w:rsid w:val="0092756D"/>
    <w:rsid w:val="00927701"/>
    <w:rsid w:val="00932C54"/>
    <w:rsid w:val="009330B9"/>
    <w:rsid w:val="009339D6"/>
    <w:rsid w:val="0094696A"/>
    <w:rsid w:val="0096676F"/>
    <w:rsid w:val="00977072"/>
    <w:rsid w:val="00982E9A"/>
    <w:rsid w:val="009839A6"/>
    <w:rsid w:val="00993AB9"/>
    <w:rsid w:val="009B33EA"/>
    <w:rsid w:val="009B44FF"/>
    <w:rsid w:val="009D40A1"/>
    <w:rsid w:val="009D5778"/>
    <w:rsid w:val="009E1EFD"/>
    <w:rsid w:val="009E33C1"/>
    <w:rsid w:val="009F1CDD"/>
    <w:rsid w:val="009F241B"/>
    <w:rsid w:val="009F3FF5"/>
    <w:rsid w:val="009F4FF1"/>
    <w:rsid w:val="00A0037C"/>
    <w:rsid w:val="00A056B6"/>
    <w:rsid w:val="00A07E95"/>
    <w:rsid w:val="00A15143"/>
    <w:rsid w:val="00A16940"/>
    <w:rsid w:val="00A26804"/>
    <w:rsid w:val="00A31792"/>
    <w:rsid w:val="00A4345D"/>
    <w:rsid w:val="00A56124"/>
    <w:rsid w:val="00A650DE"/>
    <w:rsid w:val="00A752A6"/>
    <w:rsid w:val="00A75B87"/>
    <w:rsid w:val="00A85224"/>
    <w:rsid w:val="00AB221F"/>
    <w:rsid w:val="00AB6134"/>
    <w:rsid w:val="00AC2848"/>
    <w:rsid w:val="00AD322D"/>
    <w:rsid w:val="00AD4DF3"/>
    <w:rsid w:val="00AD596E"/>
    <w:rsid w:val="00AF5559"/>
    <w:rsid w:val="00AF71F8"/>
    <w:rsid w:val="00B01419"/>
    <w:rsid w:val="00B03C35"/>
    <w:rsid w:val="00B31C11"/>
    <w:rsid w:val="00B463A0"/>
    <w:rsid w:val="00B73EAE"/>
    <w:rsid w:val="00B7707F"/>
    <w:rsid w:val="00B85BA2"/>
    <w:rsid w:val="00BD3E19"/>
    <w:rsid w:val="00BF654E"/>
    <w:rsid w:val="00C001C2"/>
    <w:rsid w:val="00C032F6"/>
    <w:rsid w:val="00C12641"/>
    <w:rsid w:val="00C13388"/>
    <w:rsid w:val="00C24BE0"/>
    <w:rsid w:val="00C27A52"/>
    <w:rsid w:val="00C30E40"/>
    <w:rsid w:val="00C34FE1"/>
    <w:rsid w:val="00C5048F"/>
    <w:rsid w:val="00C55BB0"/>
    <w:rsid w:val="00CA0D95"/>
    <w:rsid w:val="00CC029C"/>
    <w:rsid w:val="00CC4A37"/>
    <w:rsid w:val="00CE5E66"/>
    <w:rsid w:val="00CE669B"/>
    <w:rsid w:val="00D00F13"/>
    <w:rsid w:val="00D15950"/>
    <w:rsid w:val="00D15A4B"/>
    <w:rsid w:val="00D20D62"/>
    <w:rsid w:val="00D266B3"/>
    <w:rsid w:val="00D3612F"/>
    <w:rsid w:val="00D50383"/>
    <w:rsid w:val="00D609C6"/>
    <w:rsid w:val="00D74FDD"/>
    <w:rsid w:val="00D83F1A"/>
    <w:rsid w:val="00DA2B3B"/>
    <w:rsid w:val="00DC1059"/>
    <w:rsid w:val="00DC6FDF"/>
    <w:rsid w:val="00DE604C"/>
    <w:rsid w:val="00E03E27"/>
    <w:rsid w:val="00E11F91"/>
    <w:rsid w:val="00E15EB4"/>
    <w:rsid w:val="00E1784C"/>
    <w:rsid w:val="00E20821"/>
    <w:rsid w:val="00E26E2D"/>
    <w:rsid w:val="00E31028"/>
    <w:rsid w:val="00E3754F"/>
    <w:rsid w:val="00E4548E"/>
    <w:rsid w:val="00E60447"/>
    <w:rsid w:val="00E6228A"/>
    <w:rsid w:val="00E629B1"/>
    <w:rsid w:val="00E731A1"/>
    <w:rsid w:val="00EB27AB"/>
    <w:rsid w:val="00EC4EAA"/>
    <w:rsid w:val="00EE1541"/>
    <w:rsid w:val="00EF0A10"/>
    <w:rsid w:val="00EF1D21"/>
    <w:rsid w:val="00EF4D9C"/>
    <w:rsid w:val="00F13A84"/>
    <w:rsid w:val="00F3682F"/>
    <w:rsid w:val="00F437D4"/>
    <w:rsid w:val="00F440D0"/>
    <w:rsid w:val="00F4585F"/>
    <w:rsid w:val="00F56E3D"/>
    <w:rsid w:val="00F91C69"/>
    <w:rsid w:val="00FA6144"/>
    <w:rsid w:val="00FA65B8"/>
    <w:rsid w:val="00FD1561"/>
    <w:rsid w:val="00FD6A6F"/>
    <w:rsid w:val="00FD7516"/>
    <w:rsid w:val="00FE3234"/>
    <w:rsid w:val="00FF04C4"/>
    <w:rsid w:val="00FF353D"/>
    <w:rsid w:val="00FF71AB"/>
    <w:rsid w:val="046A3E50"/>
    <w:rsid w:val="057B4342"/>
    <w:rsid w:val="0DFE64D9"/>
    <w:rsid w:val="1CF241E1"/>
    <w:rsid w:val="1D972B59"/>
    <w:rsid w:val="22D15185"/>
    <w:rsid w:val="365E4655"/>
    <w:rsid w:val="37CE1AE0"/>
    <w:rsid w:val="42831D2D"/>
    <w:rsid w:val="453273D9"/>
    <w:rsid w:val="5B141830"/>
    <w:rsid w:val="6ADA277C"/>
    <w:rsid w:val="6ED659DC"/>
    <w:rsid w:val="79267445"/>
    <w:rsid w:val="7BB5470A"/>
    <w:rsid w:val="7CAE1709"/>
    <w:rsid w:val="7DA27CA9"/>
  </w:rsids>
  <w:docVars>
    <w:docVar w:name="commondata" w:val="eyJoZGlkIjoiYjUzOGVkZjgxMTY0Zjg3YzI3YzRhMjVmNTg0NjA5NGIifQ=="/>
    <w:docVar w:name="KSO_WPS_MARK_KEY" w:val="12b548a0-b9fa-49b3-817a-3c0b168f164f"/>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lsdException w:name="footnote text" w:qFormat="1"/>
    <w:lsdException w:name="annotation text" w:semiHidden="0" w:uiPriority="0" w:unhideWhenUsed="0"/>
    <w:lsdException w:name="header" w:semiHidden="0" w:uiPriority="0" w:unhideWhenUsed="0"/>
    <w:lsdException w:name="footer" w:semiHidden="0" w:uiPriority="0" w:unhideWhenUsed="0"/>
    <w:lsdException w:name="caption" w:semiHidden="0" w:uiPriority="35" w:unhideWhenUsed="0" w:qFormat="1"/>
    <w:lsdException w:name="footnote reference" w:qFormat="1"/>
    <w:lsdException w:name="annotation reference" w:semiHidden="0"/>
    <w:lsdException w:name="page number" w:semiHidden="0" w:uiPriority="0" w:unhideWhenUsed="0"/>
    <w:lsdException w:name="toa heading" w:semiHidden="0" w:uiPriority="0" w:unhideWhenUsed="0"/>
    <w:lsdException w:name="Title" w:semiHidden="0" w:uiPriority="10" w:unhideWhenUsed="0" w:qFormat="1"/>
    <w:lsdException w:name="Default Paragraph Font" w:semiHidden="0" w:uiPriority="0" w:unhideWhenUsed="0"/>
    <w:lsdException w:name="Body Text" w:semiHidden="0" w:uiPriority="0" w:unhideWhenUsed="0"/>
    <w:lsdException w:name="Body Text Indent" w:semiHidden="0" w:uiPriority="0" w:unhideWhenUsed="0"/>
    <w:lsdException w:name="Subtitle" w:semiHidden="0" w:uiPriority="11" w:unhideWhenUsed="0" w:qFormat="1"/>
    <w:lsdException w:name="Date" w:semiHidden="0" w:uiPriority="0" w:unhideWhenUsed="0"/>
    <w:lsdException w:name="Body Text Indent 2" w:semiHidden="0" w:uiPriority="0" w:unhideWhenUsed="0"/>
    <w:lsdException w:name="Body Text Indent 3"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unhideWhenUsed="0"/>
    <w:lsdException w:name="Normal (Web)" w:semiHidden="0"/>
    <w:lsdException w:name="Normal Table" w:semiHidden="0"/>
    <w:lsdException w:name="annotation subject" w:semiHidden="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adjustRightInd w:val="0"/>
      <w:spacing w:line="360" w:lineRule="exact"/>
      <w:jc w:val="both"/>
      <w:textAlignment w:val="baseline"/>
    </w:pPr>
    <w:rPr>
      <w:rFonts w:ascii="Times New Roman" w:eastAsia="宋体" w:hAnsi="Times New Roman"/>
      <w:kern w:val="2"/>
      <w:sz w:val="21"/>
      <w:szCs w:val="21"/>
      <w:lang w:val="en-US" w:eastAsia="zh-CN" w:bidi="ar-SA"/>
    </w:rPr>
  </w:style>
  <w:style w:type="paragraph" w:styleId="Heading1">
    <w:name w:val="heading 1"/>
    <w:basedOn w:val="Normal"/>
    <w:next w:val="Normal"/>
    <w:link w:val="1Char"/>
    <w:qFormat/>
    <w:pPr>
      <w:keepNext/>
      <w:numPr>
        <w:ilvl w:val="0"/>
        <w:numId w:val="1"/>
      </w:numPr>
      <w:spacing w:before="480" w:after="360" w:line="360" w:lineRule="exact"/>
      <w:ind w:left="432" w:right="100" w:hanging="432" w:leftChars="0" w:rightChars="100"/>
      <w:jc w:val="center"/>
      <w:outlineLvl w:val="0"/>
    </w:pPr>
    <w:rPr>
      <w:rFonts w:ascii="Times New Roman" w:eastAsia="黑体" w:hAnsi="Times New Roman"/>
      <w:b/>
      <w:bCs/>
      <w:iCs/>
      <w:kern w:val="0"/>
      <w:sz w:val="28"/>
      <w:szCs w:val="28"/>
    </w:rPr>
  </w:style>
  <w:style w:type="paragraph" w:styleId="Heading2">
    <w:name w:val="heading 2"/>
    <w:basedOn w:val="Normal"/>
    <w:next w:val="Normal"/>
    <w:qFormat/>
    <w:pPr>
      <w:keepNext/>
      <w:numPr>
        <w:ilvl w:val="1"/>
        <w:numId w:val="1"/>
      </w:numPr>
      <w:spacing w:before="480" w:after="120" w:line="360" w:lineRule="exact"/>
      <w:ind w:left="573" w:hanging="573"/>
      <w:jc w:val="left"/>
      <w:outlineLvl w:val="1"/>
    </w:pPr>
    <w:rPr>
      <w:rFonts w:eastAsia="黑体"/>
      <w:bCs/>
      <w:iCs/>
    </w:rPr>
  </w:style>
  <w:style w:type="paragraph" w:styleId="Heading3">
    <w:name w:val="heading 3"/>
    <w:basedOn w:val="Normal"/>
    <w:next w:val="Normal"/>
    <w:link w:val="3Char"/>
    <w:qFormat/>
    <w:pPr>
      <w:keepNext/>
      <w:keepLines/>
      <w:numPr>
        <w:ilvl w:val="2"/>
        <w:numId w:val="1"/>
      </w:numPr>
      <w:spacing w:beforeAutospacing="0"/>
      <w:ind w:left="720" w:right="100" w:hanging="720" w:leftChars="0" w:rightChars="100"/>
      <w:outlineLvl w:val="2"/>
    </w:pPr>
    <w:rPr>
      <w:rFonts w:eastAsia="黑体"/>
      <w:bCs/>
      <w:szCs w:val="32"/>
    </w:rPr>
  </w:style>
  <w:style w:type="paragraph" w:styleId="Heading4">
    <w:name w:val="heading 4"/>
    <w:basedOn w:val="Normal"/>
    <w:next w:val="Normal"/>
    <w:qFormat/>
    <w:pPr>
      <w:keepNext/>
      <w:keepLines/>
      <w:numPr>
        <w:ilvl w:val="3"/>
        <w:numId w:val="1"/>
      </w:numPr>
      <w:adjustRightInd/>
      <w:spacing w:before="280" w:beforeLines="0" w:after="290" w:afterLines="0" w:line="374" w:lineRule="auto"/>
      <w:ind w:left="864" w:hanging="864"/>
      <w:textAlignment w:val="auto"/>
      <w:outlineLvl w:val="3"/>
    </w:pPr>
    <w:rPr>
      <w:rFonts w:ascii="Arial" w:eastAsia="黑体" w:hAnsi="Arial"/>
      <w:b/>
      <w:bCs/>
      <w:sz w:val="28"/>
      <w:szCs w:val="28"/>
    </w:rPr>
  </w:style>
  <w:style w:type="paragraph" w:styleId="Heading5">
    <w:name w:val="heading 5"/>
    <w:basedOn w:val="Normal"/>
    <w:next w:val="Normal"/>
    <w:uiPriority w:val="9"/>
    <w:unhideWhenUsed/>
    <w:qFormat/>
    <w:pPr>
      <w:keepNext/>
      <w:keepLines/>
      <w:numPr>
        <w:ilvl w:val="4"/>
        <w:numId w:val="1"/>
      </w:numPr>
      <w:tabs>
        <w:tab w:val="left" w:pos="377"/>
      </w:tabs>
      <w:spacing w:before="280" w:beforeLines="0" w:beforeAutospacing="0" w:after="290" w:afterLines="0" w:afterAutospacing="0" w:line="372" w:lineRule="auto"/>
      <w:ind w:left="1008" w:hanging="1008" w:firstLineChars="0"/>
      <w:outlineLvl w:val="4"/>
    </w:pPr>
    <w:rPr>
      <w:b/>
      <w:sz w:val="28"/>
    </w:rPr>
  </w:style>
  <w:style w:type="paragraph" w:styleId="Heading6">
    <w:name w:val="heading 6"/>
    <w:basedOn w:val="Normal"/>
    <w:next w:val="Normal"/>
    <w:uiPriority w:val="9"/>
    <w:unhideWhenUsed/>
    <w:qFormat/>
    <w:pPr>
      <w:keepNext/>
      <w:keepLines/>
      <w:numPr>
        <w:ilvl w:val="5"/>
        <w:numId w:val="1"/>
      </w:numPr>
      <w:tabs>
        <w:tab w:val="left" w:pos="377"/>
      </w:tabs>
      <w:spacing w:before="240" w:beforeLines="0" w:beforeAutospacing="0" w:after="64" w:afterLines="0" w:afterAutospacing="0" w:line="317" w:lineRule="auto"/>
      <w:ind w:left="1151" w:hanging="1151" w:firstLineChars="0"/>
      <w:outlineLvl w:val="5"/>
    </w:pPr>
    <w:rPr>
      <w:rFonts w:ascii="Arial" w:eastAsia="黑体" w:hAnsi="Arial"/>
      <w:b/>
      <w:sz w:val="24"/>
    </w:rPr>
  </w:style>
  <w:style w:type="paragraph" w:styleId="Heading7">
    <w:name w:val="heading 7"/>
    <w:basedOn w:val="Normal"/>
    <w:next w:val="Normal"/>
    <w:uiPriority w:val="9"/>
    <w:unhideWhenUsed/>
    <w:qFormat/>
    <w:pPr>
      <w:keepNext/>
      <w:keepLines/>
      <w:numPr>
        <w:ilvl w:val="6"/>
        <w:numId w:val="1"/>
      </w:numPr>
      <w:tabs>
        <w:tab w:val="left" w:pos="377"/>
      </w:tabs>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uiPriority w:val="9"/>
    <w:unhideWhenUsed/>
    <w:qFormat/>
    <w:pPr>
      <w:keepNext/>
      <w:keepLines/>
      <w:numPr>
        <w:ilvl w:val="7"/>
        <w:numId w:val="1"/>
      </w:numPr>
      <w:tabs>
        <w:tab w:val="left" w:pos="377"/>
      </w:tabs>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uiPriority w:val="9"/>
    <w:unhideWhenUsed/>
    <w:qFormat/>
    <w:pPr>
      <w:keepNext/>
      <w:keepLines/>
      <w:numPr>
        <w:ilvl w:val="8"/>
        <w:numId w:val="1"/>
      </w:numPr>
      <w:tabs>
        <w:tab w:val="left" w:pos="377"/>
      </w:tabs>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qFormat/>
    <w:rPr>
      <w:rFonts w:ascii="Times New Roman" w:eastAsia="黑体" w:hAnsi="Times New Roman"/>
      <w:b/>
      <w:bCs/>
      <w:iCs/>
      <w:sz w:val="28"/>
      <w:szCs w:val="28"/>
    </w:rPr>
  </w:style>
  <w:style w:type="character" w:customStyle="1" w:styleId="3Char">
    <w:name w:val="标题 3 Char"/>
    <w:link w:val="Heading3"/>
    <w:rPr>
      <w:rFonts w:eastAsia="黑体"/>
      <w:bCs/>
      <w:kern w:val="2"/>
      <w:sz w:val="21"/>
      <w:szCs w:val="32"/>
      <w:lang w:val="en-US" w:eastAsia="zh-CN" w:bidi="ar-SA"/>
    </w:rPr>
  </w:style>
  <w:style w:type="paragraph" w:styleId="NormalIndent">
    <w:name w:val="Normal Indent"/>
    <w:basedOn w:val="Normal"/>
    <w:link w:val="Char"/>
    <w:pPr>
      <w:ind w:firstLine="420"/>
    </w:pPr>
  </w:style>
  <w:style w:type="character" w:customStyle="1" w:styleId="Char">
    <w:name w:val="正文缩进 Char"/>
    <w:link w:val="NormalIndent"/>
    <w:rPr>
      <w:rFonts w:eastAsia="宋体"/>
      <w:kern w:val="2"/>
      <w:sz w:val="21"/>
      <w:szCs w:val="21"/>
      <w:lang w:val="en-US" w:eastAsia="zh-CN" w:bidi="ar-SA"/>
    </w:rPr>
  </w:style>
  <w:style w:type="paragraph" w:styleId="Caption">
    <w:name w:val="caption"/>
    <w:basedOn w:val="Normal"/>
    <w:next w:val="Normal"/>
    <w:uiPriority w:val="35"/>
    <w:qFormat/>
    <w:rPr>
      <w:rFonts w:ascii="Arial" w:eastAsia="黑体" w:hAnsi="Arial"/>
      <w:sz w:val="20"/>
    </w:rPr>
  </w:style>
  <w:style w:type="paragraph" w:styleId="DocumentMap">
    <w:name w:val="Document Map"/>
    <w:basedOn w:val="Normal"/>
    <w:pPr>
      <w:shd w:val="clear" w:color="auto" w:fill="000080"/>
    </w:pPr>
  </w:style>
  <w:style w:type="paragraph" w:styleId="TOAHeading">
    <w:name w:val="toa heading"/>
    <w:basedOn w:val="Normal"/>
    <w:next w:val="Normal"/>
    <w:pPr>
      <w:spacing w:before="120" w:beforeLines="0"/>
    </w:pPr>
    <w:rPr>
      <w:rFonts w:ascii="Arial" w:hAnsi="Arial" w:cs="Arial"/>
      <w:sz w:val="24"/>
      <w:szCs w:val="24"/>
    </w:rPr>
  </w:style>
  <w:style w:type="paragraph" w:styleId="CommentText">
    <w:name w:val="annotation text"/>
    <w:basedOn w:val="Normal"/>
    <w:link w:val="Char0"/>
    <w:pPr>
      <w:adjustRightInd/>
      <w:jc w:val="left"/>
      <w:textAlignment w:val="auto"/>
    </w:pPr>
    <w:rPr>
      <w:szCs w:val="24"/>
    </w:rPr>
  </w:style>
  <w:style w:type="character" w:customStyle="1" w:styleId="Char0">
    <w:name w:val="批注文字 Char"/>
    <w:link w:val="CommentText"/>
    <w:rPr>
      <w:kern w:val="2"/>
      <w:sz w:val="21"/>
      <w:szCs w:val="24"/>
      <w:lang w:bidi="ar-SA"/>
    </w:rPr>
  </w:style>
  <w:style w:type="paragraph" w:styleId="BodyText">
    <w:name w:val="Body Text"/>
    <w:basedOn w:val="Normal"/>
    <w:rPr>
      <w:rFonts w:eastAsia="长城楷体"/>
      <w:sz w:val="28"/>
      <w:szCs w:val="28"/>
    </w:rPr>
  </w:style>
  <w:style w:type="paragraph" w:styleId="BodyTextIndent">
    <w:name w:val="Body Text Indent"/>
    <w:basedOn w:val="Normal"/>
    <w:pPr>
      <w:ind w:left="425" w:firstLine="425"/>
    </w:pPr>
    <w:rPr>
      <w:rFonts w:eastAsia="长城楷体"/>
    </w:rPr>
  </w:style>
  <w:style w:type="paragraph" w:styleId="TOC3">
    <w:name w:val="toc 3"/>
    <w:basedOn w:val="Normal"/>
    <w:next w:val="Normal"/>
    <w:uiPriority w:val="39"/>
    <w:pPr>
      <w:tabs>
        <w:tab w:val="right" w:leader="dot" w:pos="8800"/>
      </w:tabs>
      <w:adjustRightInd/>
      <w:ind w:firstLine="420" w:firstLineChars="200"/>
      <w:textAlignment w:val="auto"/>
    </w:pPr>
    <w:rPr>
      <w:szCs w:val="24"/>
    </w:rPr>
  </w:style>
  <w:style w:type="paragraph" w:styleId="PlainText">
    <w:name w:val="Plain Text"/>
    <w:basedOn w:val="Normal"/>
    <w:link w:val="Char1"/>
    <w:pPr>
      <w:adjustRightInd/>
      <w:textAlignment w:val="auto"/>
    </w:pPr>
    <w:rPr>
      <w:rFonts w:ascii="宋体" w:hAnsi="Courier New"/>
      <w:kern w:val="0"/>
      <w:sz w:val="20"/>
      <w:szCs w:val="20"/>
    </w:rPr>
  </w:style>
  <w:style w:type="character" w:customStyle="1" w:styleId="Char1">
    <w:name w:val="纯文本 Char"/>
    <w:link w:val="PlainText"/>
    <w:rPr>
      <w:rFonts w:ascii="宋体" w:hAnsi="Courier New"/>
    </w:rPr>
  </w:style>
  <w:style w:type="paragraph" w:styleId="Date">
    <w:name w:val="Date"/>
    <w:basedOn w:val="Normal"/>
    <w:next w:val="Normal"/>
    <w:pPr>
      <w:adjustRightInd/>
      <w:ind w:left="100" w:leftChars="2500"/>
      <w:textAlignment w:val="auto"/>
    </w:pPr>
    <w:rPr>
      <w:szCs w:val="24"/>
    </w:rPr>
  </w:style>
  <w:style w:type="paragraph" w:styleId="BodyTextIndent2">
    <w:name w:val="Body Text Indent 2"/>
    <w:basedOn w:val="Normal"/>
    <w:pPr>
      <w:ind w:left="-360" w:firstLine="360"/>
    </w:pPr>
    <w:rPr>
      <w:rFonts w:eastAsia="长城楷体"/>
    </w:rPr>
  </w:style>
  <w:style w:type="paragraph" w:styleId="BalloonText">
    <w:name w:val="Balloon Text"/>
    <w:basedOn w:val="Normal"/>
    <w:rPr>
      <w:sz w:val="18"/>
      <w:szCs w:val="18"/>
    </w:rPr>
  </w:style>
  <w:style w:type="paragraph" w:styleId="Footer">
    <w:name w:val="footer"/>
    <w:basedOn w:val="Normal"/>
    <w:pPr>
      <w:tabs>
        <w:tab w:val="center" w:pos="4153"/>
        <w:tab w:val="right" w:pos="8306"/>
      </w:tabs>
      <w:jc w:val="left"/>
    </w:pPr>
    <w:rPr>
      <w:sz w:val="18"/>
      <w:szCs w:val="18"/>
    </w:rPr>
  </w:style>
  <w:style w:type="paragraph" w:styleId="Header">
    <w:name w:val="header"/>
    <w:basedOn w:val="Normal"/>
    <w:pPr>
      <w:pBdr>
        <w:bottom w:val="single" w:sz="6" w:space="1" w:color="auto"/>
      </w:pBdr>
      <w:tabs>
        <w:tab w:val="center" w:pos="4153"/>
        <w:tab w:val="right" w:pos="8306"/>
      </w:tabs>
      <w:jc w:val="center"/>
    </w:pPr>
    <w:rPr>
      <w:sz w:val="18"/>
      <w:szCs w:val="18"/>
    </w:rPr>
  </w:style>
  <w:style w:type="paragraph" w:styleId="TOC1">
    <w:name w:val="toc 1"/>
    <w:basedOn w:val="Normal"/>
    <w:next w:val="Normal"/>
    <w:uiPriority w:val="39"/>
    <w:pPr>
      <w:tabs>
        <w:tab w:val="right" w:leader="dot" w:pos="8800"/>
      </w:tabs>
      <w:adjustRightInd/>
      <w:spacing w:line="312" w:lineRule="auto"/>
      <w:textAlignment w:val="auto"/>
    </w:pPr>
    <w:rPr>
      <w:rFonts w:ascii="黑体"/>
      <w:b/>
      <w:color w:val="000000"/>
      <w:szCs w:val="24"/>
    </w:rPr>
  </w:style>
  <w:style w:type="paragraph" w:styleId="FootnoteText">
    <w:name w:val="footnote text"/>
    <w:basedOn w:val="Normal"/>
    <w:uiPriority w:val="99"/>
    <w:unhideWhenUsed/>
    <w:qFormat/>
    <w:pPr>
      <w:snapToGrid w:val="0"/>
      <w:jc w:val="left"/>
    </w:pPr>
    <w:rPr>
      <w:sz w:val="18"/>
      <w:szCs w:val="18"/>
    </w:rPr>
  </w:style>
  <w:style w:type="paragraph" w:styleId="BodyTextIndent3">
    <w:name w:val="Body Text Indent 3"/>
    <w:basedOn w:val="Normal"/>
    <w:pPr>
      <w:ind w:firstLine="425"/>
    </w:pPr>
    <w:rPr>
      <w:rFonts w:eastAsia="长城楷体"/>
    </w:rPr>
  </w:style>
  <w:style w:type="paragraph" w:styleId="TOC2">
    <w:name w:val="toc 2"/>
    <w:basedOn w:val="Normal"/>
    <w:next w:val="Normal"/>
    <w:uiPriority w:val="39"/>
    <w:pPr>
      <w:tabs>
        <w:tab w:val="right" w:leader="dot" w:pos="8800"/>
      </w:tabs>
      <w:adjustRightInd/>
      <w:spacing w:line="312" w:lineRule="auto"/>
      <w:ind w:left="420" w:leftChars="200"/>
      <w:textAlignment w:val="auto"/>
    </w:pPr>
    <w:rPr>
      <w:szCs w:val="24"/>
    </w:rPr>
  </w:style>
  <w:style w:type="paragraph" w:styleId="NormalWeb">
    <w:name w:val="Normal (Web)"/>
    <w:basedOn w:val="Normal"/>
    <w:uiPriority w:val="99"/>
    <w:unhideWhenUsed/>
    <w:pPr>
      <w:spacing w:before="100" w:beforeAutospacing="1" w:after="100" w:afterAutospacing="1"/>
      <w:ind w:left="0" w:right="0"/>
      <w:jc w:val="left"/>
    </w:pPr>
    <w:rPr>
      <w:kern w:val="0"/>
      <w:sz w:val="24"/>
      <w:lang w:val="en-US" w:eastAsia="zh-CN" w:bidi="ar"/>
    </w:rPr>
  </w:style>
  <w:style w:type="paragraph" w:styleId="CommentSubject">
    <w:name w:val="annotation subject"/>
    <w:basedOn w:val="CommentText"/>
    <w:next w:val="CommentText"/>
    <w:link w:val="Char2"/>
    <w:uiPriority w:val="99"/>
    <w:unhideWhenUsed/>
    <w:pPr>
      <w:adjustRightInd w:val="0"/>
      <w:textAlignment w:val="baseline"/>
    </w:pPr>
    <w:rPr>
      <w:rFonts w:eastAsia="宋体"/>
      <w:b/>
      <w:bCs/>
      <w:szCs w:val="21"/>
      <w:lang w:val="en-US" w:eastAsia="zh-CN"/>
    </w:rPr>
  </w:style>
  <w:style w:type="character" w:customStyle="1" w:styleId="Char2">
    <w:name w:val="批注主题 Char"/>
    <w:basedOn w:val="Char0"/>
    <w:link w:val="CommentSubject"/>
    <w:uiPriority w:val="99"/>
    <w:semiHidden/>
    <w:rPr>
      <w:b/>
      <w:bCs/>
      <w:szCs w:val="21"/>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Pr>
      <w:rFonts w:ascii="宋体" w:eastAsia="宋体" w:hAnsi="宋体"/>
    </w:rPr>
  </w:style>
  <w:style w:type="character" w:styleId="FollowedHyperlink">
    <w:name w:val="FollowedHyperlink"/>
    <w:rPr>
      <w:color w:val="800080"/>
      <w:u w:val="single"/>
    </w:rPr>
  </w:style>
  <w:style w:type="character" w:styleId="Hyperlink">
    <w:name w:val="Hyperlink"/>
    <w:uiPriority w:val="99"/>
    <w:rPr>
      <w:color w:val="0000FF"/>
      <w:u w:val="single"/>
    </w:rPr>
  </w:style>
  <w:style w:type="character" w:styleId="CommentReference">
    <w:name w:val="annotation reference"/>
    <w:basedOn w:val="DefaultParagraphFont"/>
    <w:uiPriority w:val="99"/>
    <w:unhideWhenUsed/>
    <w:rPr>
      <w:sz w:val="21"/>
      <w:szCs w:val="21"/>
    </w:rPr>
  </w:style>
  <w:style w:type="character" w:styleId="FootnoteReference">
    <w:name w:val="footnote reference"/>
    <w:basedOn w:val="DefaultParagraphFont"/>
    <w:uiPriority w:val="99"/>
    <w:unhideWhenUsed/>
    <w:qFormat/>
    <w:rPr>
      <w:vertAlign w:val="superscript"/>
    </w:rPr>
  </w:style>
  <w:style w:type="character" w:customStyle="1" w:styleId="wbtrmn1">
    <w:name w:val="wbtr_mn1"/>
    <w:rPr>
      <w:rFonts w:ascii="Arial" w:hAnsi="Arial" w:cs="Arial" w:hint="default"/>
      <w:sz w:val="24"/>
      <w:szCs w:val="24"/>
    </w:rPr>
  </w:style>
  <w:style w:type="character" w:customStyle="1" w:styleId="Char10">
    <w:name w:val="纯文本 Char1"/>
    <w:basedOn w:val="DefaultParagraphFont"/>
    <w:uiPriority w:val="99"/>
    <w:semiHidden/>
    <w:rPr>
      <w:rFonts w:ascii="宋体" w:hAnsi="Courier New" w:cs="Courier New"/>
      <w:kern w:val="2"/>
      <w:sz w:val="21"/>
      <w:szCs w:val="21"/>
    </w:rPr>
  </w:style>
  <w:style w:type="character" w:customStyle="1" w:styleId="4Char">
    <w:name w:val="标题4 Char"/>
    <w:link w:val="4"/>
    <w:rPr>
      <w:rFonts w:eastAsia="黑体" w:cs="宋体"/>
      <w:kern w:val="2"/>
      <w:sz w:val="21"/>
      <w:szCs w:val="21"/>
      <w:lang w:val="en-US" w:eastAsia="zh-CN" w:bidi="ar-SA"/>
    </w:rPr>
  </w:style>
  <w:style w:type="paragraph" w:customStyle="1" w:styleId="4">
    <w:name w:val="标题4"/>
    <w:basedOn w:val="Normal"/>
    <w:link w:val="4Char"/>
    <w:pPr>
      <w:adjustRightInd/>
      <w:spacing w:line="312" w:lineRule="auto"/>
      <w:ind w:firstLine="420" w:firstLineChars="200"/>
      <w:textAlignment w:val="auto"/>
    </w:pPr>
    <w:rPr>
      <w:rFonts w:eastAsia="黑体" w:cs="宋体"/>
    </w:rPr>
  </w:style>
  <w:style w:type="character" w:customStyle="1" w:styleId="Char3">
    <w:name w:val="图表 Char"/>
    <w:link w:val="a"/>
    <w:rPr>
      <w:rFonts w:eastAsia="宋体"/>
      <w:kern w:val="2"/>
      <w:sz w:val="18"/>
      <w:szCs w:val="18"/>
      <w:lang w:val="en-US" w:eastAsia="zh-CN" w:bidi="ar-SA"/>
    </w:rPr>
  </w:style>
  <w:style w:type="paragraph" w:customStyle="1" w:styleId="a">
    <w:name w:val="图表"/>
    <w:basedOn w:val="Normal"/>
    <w:link w:val="Char3"/>
    <w:pPr>
      <w:adjustRightInd/>
      <w:spacing w:line="312" w:lineRule="auto"/>
      <w:jc w:val="center"/>
      <w:textAlignment w:val="auto"/>
    </w:pPr>
    <w:rPr>
      <w:sz w:val="18"/>
      <w:szCs w:val="18"/>
    </w:rPr>
  </w:style>
  <w:style w:type="character" w:customStyle="1" w:styleId="Char4">
    <w:name w:val="一级 Char"/>
    <w:link w:val="a0"/>
    <w:rPr>
      <w:rFonts w:eastAsia="黑体"/>
      <w:kern w:val="0"/>
      <w:sz w:val="28"/>
      <w:szCs w:val="20"/>
    </w:rPr>
  </w:style>
  <w:style w:type="paragraph" w:customStyle="1" w:styleId="a0">
    <w:name w:val="一级"/>
    <w:basedOn w:val="Normal"/>
    <w:link w:val="Char4"/>
    <w:pPr>
      <w:spacing w:before="480" w:after="360" w:line="360" w:lineRule="atLeast"/>
      <w:jc w:val="center"/>
    </w:pPr>
    <w:rPr>
      <w:rFonts w:eastAsia="黑体"/>
      <w:kern w:val="0"/>
      <w:sz w:val="28"/>
      <w:szCs w:val="20"/>
    </w:rPr>
  </w:style>
  <w:style w:type="character" w:customStyle="1" w:styleId="1guizsCharChar">
    <w:name w:val="1guizs_正文 Char Char"/>
    <w:rPr>
      <w:rFonts w:eastAsia="楷体_GB2312"/>
      <w:kern w:val="2"/>
      <w:sz w:val="28"/>
      <w:lang w:val="en-US" w:eastAsia="zh-CN" w:bidi="ar-SA"/>
    </w:rPr>
  </w:style>
  <w:style w:type="paragraph" w:customStyle="1" w:styleId="xl48">
    <w:name w:val="xl48"/>
    <w:basedOn w:val="Normal"/>
    <w:pPr>
      <w:widowControl/>
      <w:pBdr>
        <w:left w:val="single" w:sz="4" w:space="0" w:color="auto"/>
        <w:bottom w:val="single" w:sz="8"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82">
    <w:name w:val="xl82"/>
    <w:basedOn w:val="Normal"/>
    <w:pPr>
      <w:widowControl/>
      <w:pBdr>
        <w:left w:val="single" w:sz="4" w:space="0" w:color="auto"/>
        <w:right w:val="single" w:sz="4" w:space="0" w:color="auto"/>
      </w:pBdr>
      <w:shd w:val="clear" w:color="auto" w:fill="99CC00"/>
      <w:adjustRightInd/>
      <w:spacing w:before="100" w:beforeLines="0" w:beforeAutospacing="1" w:after="100" w:afterLines="0" w:afterAutospacing="1"/>
      <w:jc w:val="left"/>
      <w:textAlignment w:val="auto"/>
    </w:pPr>
    <w:rPr>
      <w:rFonts w:ascii="宋体" w:hAnsi="宋体"/>
      <w:kern w:val="0"/>
      <w:sz w:val="24"/>
      <w:szCs w:val="24"/>
    </w:rPr>
  </w:style>
  <w:style w:type="paragraph" w:customStyle="1" w:styleId="xl56">
    <w:name w:val="xl56"/>
    <w:basedOn w:val="Normal"/>
    <w:pPr>
      <w:widowControl/>
      <w:pBdr>
        <w:left w:val="single" w:sz="4" w:space="0" w:color="auto"/>
        <w:bottom w:val="single" w:sz="8"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28">
    <w:name w:val="xl28"/>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right"/>
      <w:textAlignment w:val="center"/>
    </w:pPr>
    <w:rPr>
      <w:rFonts w:ascii="宋体" w:hAnsi="宋体"/>
      <w:kern w:val="0"/>
      <w:sz w:val="24"/>
      <w:szCs w:val="24"/>
    </w:rPr>
  </w:style>
  <w:style w:type="paragraph" w:customStyle="1" w:styleId="xl25">
    <w:name w:val="xl25"/>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41">
    <w:name w:val="xl41"/>
    <w:basedOn w:val="Normal"/>
    <w:pPr>
      <w:widowControl/>
      <w:pBdr>
        <w:left w:val="single" w:sz="4" w:space="0" w:color="auto"/>
        <w:bottom w:val="single" w:sz="8"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35">
    <w:name w:val="xl35"/>
    <w:basedOn w:val="Normal"/>
    <w:pPr>
      <w:widowControl/>
      <w:pBdr>
        <w:left w:val="single" w:sz="4" w:space="0" w:color="auto"/>
        <w:right w:val="single" w:sz="4" w:space="0" w:color="auto"/>
      </w:pBdr>
      <w:adjustRightInd/>
      <w:spacing w:before="100" w:beforeLines="0" w:beforeAutospacing="1" w:after="100" w:afterLines="0" w:afterAutospacing="1"/>
      <w:jc w:val="left"/>
      <w:textAlignment w:val="center"/>
    </w:pPr>
    <w:rPr>
      <w:kern w:val="0"/>
      <w:sz w:val="24"/>
      <w:szCs w:val="24"/>
    </w:rPr>
  </w:style>
  <w:style w:type="paragraph" w:customStyle="1" w:styleId="MTDisplayEquation">
    <w:name w:val="MTDisplayEquation"/>
    <w:basedOn w:val="Normal"/>
    <w:next w:val="Normal"/>
    <w:pPr>
      <w:tabs>
        <w:tab w:val="center" w:pos="4240"/>
        <w:tab w:val="right" w:pos="8500"/>
      </w:tabs>
      <w:adjustRightInd/>
      <w:ind w:firstLine="420" w:firstLineChars="200"/>
      <w:textAlignment w:val="auto"/>
    </w:pPr>
    <w:rPr>
      <w:rFonts w:ascii="宋体" w:hAnsi="宋体"/>
      <w:szCs w:val="24"/>
    </w:rPr>
  </w:style>
  <w:style w:type="paragraph" w:customStyle="1" w:styleId="xl71">
    <w:name w:val="xl71"/>
    <w:basedOn w:val="Normal"/>
    <w:pPr>
      <w:widowControl/>
      <w:pBdr>
        <w:left w:val="single" w:sz="4" w:space="0" w:color="auto"/>
        <w:right w:val="single" w:sz="4" w:space="0" w:color="auto"/>
      </w:pBdr>
      <w:shd w:val="clear" w:color="auto" w:fill="FF00FF"/>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50">
    <w:name w:val="xl50"/>
    <w:basedOn w:val="Normal"/>
    <w:pPr>
      <w:widowControl/>
      <w:pBdr>
        <w:left w:val="single" w:sz="4" w:space="0" w:color="auto"/>
        <w:bottom w:val="single" w:sz="8" w:space="0" w:color="auto"/>
        <w:right w:val="single" w:sz="4" w:space="0" w:color="auto"/>
      </w:pBdr>
      <w:shd w:val="clear" w:color="auto" w:fill="FFFF00"/>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29">
    <w:name w:val="xl29"/>
    <w:basedOn w:val="Normal"/>
    <w:pPr>
      <w:widowControl/>
      <w:pBdr>
        <w:left w:val="single" w:sz="8" w:space="0" w:color="auto"/>
        <w:right w:val="single" w:sz="4" w:space="0" w:color="auto"/>
      </w:pBdr>
      <w:adjustRightInd/>
      <w:spacing w:before="100" w:beforeLines="0" w:beforeAutospacing="1" w:after="100" w:afterLines="0" w:afterAutospacing="1"/>
      <w:jc w:val="right"/>
      <w:textAlignment w:val="center"/>
    </w:pPr>
    <w:rPr>
      <w:rFonts w:ascii="宋体" w:hAnsi="宋体"/>
      <w:kern w:val="0"/>
      <w:sz w:val="24"/>
      <w:szCs w:val="24"/>
    </w:rPr>
  </w:style>
  <w:style w:type="paragraph" w:customStyle="1" w:styleId="font8">
    <w:name w:val="font8"/>
    <w:basedOn w:val="Normal"/>
    <w:pPr>
      <w:widowControl/>
      <w:adjustRightInd/>
      <w:spacing w:before="100" w:beforeLines="0" w:beforeAutospacing="1" w:after="100" w:afterLines="0" w:afterAutospacing="1"/>
      <w:jc w:val="left"/>
      <w:textAlignment w:val="auto"/>
    </w:pPr>
    <w:rPr>
      <w:kern w:val="0"/>
      <w:sz w:val="24"/>
      <w:szCs w:val="24"/>
    </w:rPr>
  </w:style>
  <w:style w:type="paragraph" w:customStyle="1" w:styleId="xl76">
    <w:name w:val="xl76"/>
    <w:basedOn w:val="Normal"/>
    <w:pPr>
      <w:widowControl/>
      <w:pBdr>
        <w:left w:val="single" w:sz="4" w:space="0" w:color="auto"/>
        <w:right w:val="single" w:sz="8" w:space="0" w:color="auto"/>
      </w:pBdr>
      <w:adjustRightInd/>
      <w:spacing w:before="100" w:beforeLines="0" w:beforeAutospacing="1" w:after="100" w:afterLines="0" w:afterAutospacing="1"/>
      <w:jc w:val="center"/>
      <w:textAlignment w:val="auto"/>
    </w:pPr>
    <w:rPr>
      <w:rFonts w:ascii="宋体" w:hAnsi="宋体"/>
      <w:color w:val="99CC00"/>
      <w:kern w:val="0"/>
      <w:sz w:val="24"/>
      <w:szCs w:val="24"/>
    </w:rPr>
  </w:style>
  <w:style w:type="paragraph" w:customStyle="1" w:styleId="xl46">
    <w:name w:val="xl46"/>
    <w:basedOn w:val="Normal"/>
    <w:pPr>
      <w:widowControl/>
      <w:pBdr>
        <w:top w:val="single" w:sz="8" w:space="0" w:color="auto"/>
        <w:left w:val="single" w:sz="4"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53">
    <w:name w:val="xl53"/>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39">
    <w:name w:val="xl39"/>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26">
    <w:name w:val="xl26"/>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left"/>
      <w:textAlignment w:val="auto"/>
    </w:pPr>
    <w:rPr>
      <w:rFonts w:ascii="宋体" w:hAnsi="宋体"/>
      <w:kern w:val="0"/>
      <w:sz w:val="24"/>
      <w:szCs w:val="24"/>
    </w:rPr>
  </w:style>
  <w:style w:type="paragraph" w:customStyle="1" w:styleId="font5">
    <w:name w:val="font5"/>
    <w:basedOn w:val="Normal"/>
    <w:pPr>
      <w:widowControl/>
      <w:adjustRightInd/>
      <w:spacing w:before="100" w:beforeLines="0" w:beforeAutospacing="1" w:after="100" w:afterLines="0" w:afterAutospacing="1"/>
      <w:jc w:val="left"/>
      <w:textAlignment w:val="auto"/>
    </w:pPr>
    <w:rPr>
      <w:rFonts w:ascii="宋体" w:hAnsi="宋体" w:hint="eastAsia"/>
      <w:kern w:val="0"/>
      <w:sz w:val="18"/>
      <w:szCs w:val="18"/>
    </w:rPr>
  </w:style>
  <w:style w:type="paragraph" w:customStyle="1" w:styleId="xl84">
    <w:name w:val="xl84"/>
    <w:basedOn w:val="Normal"/>
    <w:pPr>
      <w:widowControl/>
      <w:pBdr>
        <w:left w:val="single" w:sz="4" w:space="0" w:color="auto"/>
        <w:right w:val="single" w:sz="4" w:space="0" w:color="auto"/>
      </w:pBdr>
      <w:shd w:val="clear" w:color="auto" w:fill="99CC00"/>
      <w:adjustRightInd/>
      <w:spacing w:before="100" w:beforeLines="0" w:beforeAutospacing="1" w:after="100" w:afterLines="0" w:afterAutospacing="1"/>
      <w:jc w:val="left"/>
      <w:textAlignment w:val="auto"/>
    </w:pPr>
    <w:rPr>
      <w:rFonts w:ascii="宋体" w:hAnsi="宋体"/>
      <w:kern w:val="0"/>
      <w:sz w:val="24"/>
      <w:szCs w:val="24"/>
    </w:rPr>
  </w:style>
  <w:style w:type="paragraph" w:customStyle="1" w:styleId="xl64">
    <w:name w:val="xl64"/>
    <w:basedOn w:val="Normal"/>
    <w:pPr>
      <w:widowControl/>
      <w:pBdr>
        <w:left w:val="single" w:sz="4" w:space="0" w:color="auto"/>
        <w:right w:val="single" w:sz="8" w:space="0" w:color="auto"/>
      </w:pBdr>
      <w:adjustRightInd/>
      <w:spacing w:before="100" w:beforeLines="0" w:beforeAutospacing="1" w:after="100" w:afterLines="0" w:afterAutospacing="1"/>
      <w:jc w:val="left"/>
      <w:textAlignment w:val="auto"/>
    </w:pPr>
    <w:rPr>
      <w:rFonts w:ascii="宋体" w:hAnsi="宋体"/>
      <w:color w:val="FF00FF"/>
      <w:kern w:val="0"/>
      <w:sz w:val="24"/>
      <w:szCs w:val="24"/>
    </w:rPr>
  </w:style>
  <w:style w:type="paragraph" w:customStyle="1" w:styleId="xl32">
    <w:name w:val="xl32"/>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85">
    <w:name w:val="xl85"/>
    <w:basedOn w:val="Normal"/>
    <w:pPr>
      <w:widowControl/>
      <w:pBdr>
        <w:left w:val="single" w:sz="4" w:space="0" w:color="auto"/>
        <w:right w:val="single" w:sz="8" w:space="0" w:color="auto"/>
      </w:pBdr>
      <w:shd w:val="clear" w:color="auto" w:fill="99CC00"/>
      <w:adjustRightInd/>
      <w:spacing w:before="100" w:beforeLines="0" w:beforeAutospacing="1" w:after="100" w:afterLines="0" w:afterAutospacing="1"/>
      <w:jc w:val="left"/>
      <w:textAlignment w:val="auto"/>
    </w:pPr>
    <w:rPr>
      <w:rFonts w:ascii="宋体" w:hAnsi="宋体"/>
      <w:kern w:val="0"/>
      <w:sz w:val="24"/>
      <w:szCs w:val="24"/>
    </w:rPr>
  </w:style>
  <w:style w:type="paragraph" w:customStyle="1" w:styleId="xl68">
    <w:name w:val="xl68"/>
    <w:basedOn w:val="Normal"/>
    <w:pPr>
      <w:widowControl/>
      <w:pBdr>
        <w:left w:val="single" w:sz="8" w:space="0" w:color="auto"/>
        <w:right w:val="single" w:sz="4" w:space="0" w:color="auto"/>
      </w:pBdr>
      <w:shd w:val="clear" w:color="auto" w:fill="FF00FF"/>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77">
    <w:name w:val="xl77"/>
    <w:basedOn w:val="Normal"/>
    <w:pPr>
      <w:widowControl/>
      <w:pBdr>
        <w:left w:val="single" w:sz="4" w:space="0" w:color="auto"/>
        <w:right w:val="single" w:sz="8" w:space="0" w:color="auto"/>
      </w:pBdr>
      <w:adjustRightInd/>
      <w:spacing w:before="100" w:beforeLines="0" w:beforeAutospacing="1" w:after="100" w:afterLines="0" w:afterAutospacing="1"/>
      <w:jc w:val="center"/>
      <w:textAlignment w:val="auto"/>
    </w:pPr>
    <w:rPr>
      <w:rFonts w:ascii="宋体" w:hAnsi="宋体"/>
      <w:color w:val="99CC00"/>
      <w:kern w:val="0"/>
      <w:sz w:val="24"/>
      <w:szCs w:val="24"/>
    </w:rPr>
  </w:style>
  <w:style w:type="paragraph" w:customStyle="1" w:styleId="xl73">
    <w:name w:val="xl73"/>
    <w:basedOn w:val="Normal"/>
    <w:pPr>
      <w:widowControl/>
      <w:pBdr>
        <w:left w:val="single" w:sz="4" w:space="0" w:color="auto"/>
        <w:right w:val="single" w:sz="4" w:space="0" w:color="auto"/>
      </w:pBdr>
      <w:shd w:val="clear" w:color="auto" w:fill="FF00FF"/>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55">
    <w:name w:val="xl55"/>
    <w:basedOn w:val="Normal"/>
    <w:pPr>
      <w:widowControl/>
      <w:pBdr>
        <w:top w:val="single" w:sz="8" w:space="0" w:color="auto"/>
        <w:left w:val="single" w:sz="4"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74">
    <w:name w:val="xl74"/>
    <w:basedOn w:val="Normal"/>
    <w:pPr>
      <w:widowControl/>
      <w:pBdr>
        <w:left w:val="single" w:sz="4" w:space="0" w:color="auto"/>
        <w:right w:val="single" w:sz="8" w:space="0" w:color="auto"/>
      </w:pBdr>
      <w:shd w:val="clear" w:color="auto" w:fill="FF00FF"/>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49">
    <w:name w:val="xl49"/>
    <w:basedOn w:val="Normal"/>
    <w:pPr>
      <w:widowControl/>
      <w:pBdr>
        <w:bottom w:val="single" w:sz="8" w:space="0" w:color="auto"/>
        <w:right w:val="single" w:sz="4" w:space="0" w:color="auto"/>
      </w:pBdr>
      <w:shd w:val="clear" w:color="auto" w:fill="FFFF00"/>
      <w:adjustRightInd/>
      <w:spacing w:before="100" w:beforeLines="0" w:beforeAutospacing="1" w:after="100" w:afterLines="0" w:afterAutospacing="1"/>
      <w:jc w:val="center"/>
      <w:textAlignment w:val="center"/>
    </w:pPr>
    <w:rPr>
      <w:kern w:val="0"/>
      <w:sz w:val="24"/>
      <w:szCs w:val="24"/>
    </w:rPr>
  </w:style>
  <w:style w:type="paragraph" w:customStyle="1" w:styleId="xl45">
    <w:name w:val="xl45"/>
    <w:basedOn w:val="Normal"/>
    <w:pPr>
      <w:widowControl/>
      <w:pBdr>
        <w:left w:val="single" w:sz="8" w:space="0" w:color="auto"/>
        <w:bottom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54">
    <w:name w:val="xl54"/>
    <w:basedOn w:val="Normal"/>
    <w:pPr>
      <w:widowControl/>
      <w:pBdr>
        <w:bottom w:val="single" w:sz="8" w:space="0" w:color="auto"/>
      </w:pBdr>
      <w:shd w:val="clear" w:color="auto" w:fill="FFFF00"/>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a1">
    <w:name w:val="标题二级"/>
    <w:basedOn w:val="a0"/>
    <w:qFormat/>
    <w:pPr>
      <w:spacing w:before="480" w:after="120"/>
      <w:jc w:val="left"/>
    </w:pPr>
    <w:rPr>
      <w:rFonts w:ascii="黑体" w:hAnsi="黑体"/>
      <w:sz w:val="21"/>
    </w:rPr>
  </w:style>
  <w:style w:type="paragraph" w:customStyle="1" w:styleId="xl33">
    <w:name w:val="xl33"/>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62">
    <w:name w:val="xl62"/>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44">
    <w:name w:val="xl44"/>
    <w:basedOn w:val="Normal"/>
    <w:pPr>
      <w:widowControl/>
      <w:pBdr>
        <w:left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47">
    <w:name w:val="xl47"/>
    <w:basedOn w:val="Normal"/>
    <w:pPr>
      <w:widowControl/>
      <w:pBdr>
        <w:left w:val="single" w:sz="4"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a2">
    <w:name w:val="第一"/>
    <w:basedOn w:val="TOAHeading"/>
    <w:pPr>
      <w:numPr>
        <w:ilvl w:val="0"/>
        <w:numId w:val="2"/>
      </w:numPr>
      <w:tabs>
        <w:tab w:val="left" w:pos="425"/>
      </w:tabs>
      <w:adjustRightInd/>
      <w:spacing w:before="0" w:beforeLines="0"/>
      <w:jc w:val="center"/>
      <w:textAlignment w:val="auto"/>
    </w:pPr>
    <w:rPr>
      <w:rFonts w:ascii="黑体" w:eastAsia="黑体" w:hAnsi="宋体" w:cs="Times New Roman"/>
      <w:sz w:val="28"/>
    </w:rPr>
  </w:style>
  <w:style w:type="paragraph" w:customStyle="1" w:styleId="xl78">
    <w:name w:val="xl78"/>
    <w:basedOn w:val="Normal"/>
    <w:pPr>
      <w:widowControl/>
      <w:pBdr>
        <w:left w:val="single" w:sz="8" w:space="0" w:color="auto"/>
        <w:right w:val="single" w:sz="4" w:space="0" w:color="auto"/>
      </w:pBdr>
      <w:adjustRightInd/>
      <w:spacing w:before="100" w:beforeLines="0" w:beforeAutospacing="1" w:after="100" w:afterLines="0" w:afterAutospacing="1"/>
      <w:jc w:val="center"/>
      <w:textAlignment w:val="auto"/>
    </w:pPr>
    <w:rPr>
      <w:color w:val="99CC00"/>
      <w:kern w:val="0"/>
      <w:sz w:val="24"/>
      <w:szCs w:val="24"/>
    </w:rPr>
  </w:style>
  <w:style w:type="paragraph" w:customStyle="1" w:styleId="xl83">
    <w:name w:val="xl83"/>
    <w:basedOn w:val="Normal"/>
    <w:pPr>
      <w:widowControl/>
      <w:pBdr>
        <w:left w:val="single" w:sz="4" w:space="0" w:color="auto"/>
        <w:right w:val="single" w:sz="4" w:space="0" w:color="auto"/>
      </w:pBdr>
      <w:shd w:val="clear" w:color="auto" w:fill="99CC00"/>
      <w:adjustRightInd/>
      <w:spacing w:before="100" w:beforeLines="0" w:beforeAutospacing="1" w:after="100" w:afterLines="0" w:afterAutospacing="1"/>
      <w:jc w:val="left"/>
      <w:textAlignment w:val="auto"/>
    </w:pPr>
    <w:rPr>
      <w:rFonts w:ascii="宋体" w:hAnsi="宋体"/>
      <w:kern w:val="0"/>
      <w:sz w:val="24"/>
      <w:szCs w:val="24"/>
    </w:rPr>
  </w:style>
  <w:style w:type="paragraph" w:styleId="ListParagraph">
    <w:name w:val="List Paragraph"/>
    <w:basedOn w:val="Normal"/>
    <w:qFormat/>
    <w:pPr>
      <w:adjustRightInd/>
      <w:ind w:firstLine="420" w:firstLineChars="200"/>
      <w:textAlignment w:val="auto"/>
    </w:pPr>
    <w:rPr>
      <w:rFonts w:ascii="Calibri" w:hAnsi="Calibri"/>
      <w:szCs w:val="22"/>
    </w:rPr>
  </w:style>
  <w:style w:type="paragraph" w:customStyle="1" w:styleId="xl59">
    <w:name w:val="xl59"/>
    <w:basedOn w:val="Normal"/>
    <w:pPr>
      <w:widowControl/>
      <w:pBdr>
        <w:left w:val="single" w:sz="8" w:space="0" w:color="auto"/>
        <w:bottom w:val="single" w:sz="8" w:space="0" w:color="auto"/>
        <w:right w:val="single" w:sz="4" w:space="0" w:color="auto"/>
      </w:pBdr>
      <w:adjustRightInd/>
      <w:spacing w:before="100" w:beforeLines="0" w:beforeAutospacing="1" w:after="100" w:afterLines="0" w:afterAutospacing="1"/>
      <w:jc w:val="left"/>
      <w:textAlignment w:val="top"/>
    </w:pPr>
    <w:rPr>
      <w:rFonts w:ascii="宋体" w:hAnsi="宋体"/>
      <w:kern w:val="0"/>
      <w:sz w:val="24"/>
      <w:szCs w:val="24"/>
    </w:rPr>
  </w:style>
  <w:style w:type="paragraph" w:customStyle="1" w:styleId="xl80">
    <w:name w:val="xl80"/>
    <w:basedOn w:val="Normal"/>
    <w:pPr>
      <w:widowControl/>
      <w:pBdr>
        <w:left w:val="single" w:sz="8" w:space="0" w:color="auto"/>
        <w:right w:val="single" w:sz="4" w:space="0" w:color="auto"/>
      </w:pBdr>
      <w:shd w:val="clear" w:color="auto" w:fill="99CC00"/>
      <w:adjustRightInd/>
      <w:spacing w:before="100" w:beforeLines="0" w:beforeAutospacing="1" w:after="100" w:afterLines="0" w:afterAutospacing="1"/>
      <w:jc w:val="left"/>
      <w:textAlignment w:val="auto"/>
    </w:pPr>
    <w:rPr>
      <w:rFonts w:ascii="宋体" w:hAnsi="宋体"/>
      <w:kern w:val="0"/>
      <w:sz w:val="24"/>
      <w:szCs w:val="24"/>
    </w:rPr>
  </w:style>
  <w:style w:type="paragraph" w:customStyle="1" w:styleId="xl60">
    <w:name w:val="xl60"/>
    <w:basedOn w:val="Normal"/>
    <w:pPr>
      <w:widowControl/>
      <w:pBdr>
        <w:top w:val="single" w:sz="8" w:space="0" w:color="auto"/>
        <w:left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43">
    <w:name w:val="xl43"/>
    <w:basedOn w:val="Normal"/>
    <w:pPr>
      <w:widowControl/>
      <w:pBdr>
        <w:top w:val="single" w:sz="8" w:space="0" w:color="auto"/>
        <w:left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font0">
    <w:name w:val="font0"/>
    <w:basedOn w:val="Normal"/>
    <w:pPr>
      <w:widowControl/>
      <w:adjustRightInd/>
      <w:spacing w:before="100" w:beforeLines="0" w:beforeAutospacing="1" w:after="100" w:afterLines="0" w:afterAutospacing="1"/>
      <w:jc w:val="left"/>
      <w:textAlignment w:val="auto"/>
    </w:pPr>
    <w:rPr>
      <w:rFonts w:ascii="宋体" w:hAnsi="宋体" w:hint="eastAsia"/>
      <w:kern w:val="0"/>
      <w:sz w:val="24"/>
      <w:szCs w:val="24"/>
    </w:rPr>
  </w:style>
  <w:style w:type="paragraph" w:customStyle="1" w:styleId="xl27">
    <w:name w:val="xl27"/>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left"/>
      <w:textAlignment w:val="center"/>
    </w:pPr>
    <w:rPr>
      <w:rFonts w:ascii="宋体" w:hAnsi="宋体"/>
      <w:kern w:val="0"/>
      <w:sz w:val="24"/>
      <w:szCs w:val="24"/>
    </w:rPr>
  </w:style>
  <w:style w:type="paragraph" w:styleId="Revision">
    <w:name w:val="Revision"/>
    <w:uiPriority w:val="99"/>
    <w:unhideWhenUsed/>
    <w:rPr>
      <w:kern w:val="2"/>
      <w:sz w:val="21"/>
      <w:szCs w:val="21"/>
      <w:lang w:val="en-US" w:eastAsia="zh-CN" w:bidi="ar-SA"/>
    </w:rPr>
  </w:style>
  <w:style w:type="paragraph" w:customStyle="1" w:styleId="xl40">
    <w:name w:val="xl40"/>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ParaCharCharCharChar">
    <w:name w:val="默认段落字体 Para Char Char Char Char"/>
    <w:basedOn w:val="Normal"/>
    <w:pPr>
      <w:adjustRightInd/>
      <w:textAlignment w:val="auto"/>
    </w:pPr>
    <w:rPr>
      <w:szCs w:val="24"/>
    </w:rPr>
  </w:style>
  <w:style w:type="paragraph" w:customStyle="1" w:styleId="xl72">
    <w:name w:val="xl72"/>
    <w:basedOn w:val="Normal"/>
    <w:pPr>
      <w:widowControl/>
      <w:pBdr>
        <w:left w:val="single" w:sz="4" w:space="0" w:color="auto"/>
        <w:right w:val="single" w:sz="4" w:space="0" w:color="auto"/>
      </w:pBdr>
      <w:shd w:val="clear" w:color="auto" w:fill="FF00FF"/>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75">
    <w:name w:val="xl75"/>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auto"/>
    </w:pPr>
    <w:rPr>
      <w:rFonts w:ascii="宋体" w:hAnsi="宋体"/>
      <w:color w:val="99CC00"/>
      <w:kern w:val="0"/>
      <w:sz w:val="24"/>
      <w:szCs w:val="24"/>
    </w:rPr>
  </w:style>
  <w:style w:type="paragraph" w:customStyle="1" w:styleId="font6">
    <w:name w:val="font6"/>
    <w:basedOn w:val="Normal"/>
    <w:pPr>
      <w:widowControl/>
      <w:adjustRightInd/>
      <w:spacing w:before="100" w:beforeLines="0" w:beforeAutospacing="1" w:after="100" w:afterLines="0" w:afterAutospacing="1"/>
      <w:jc w:val="left"/>
      <w:textAlignment w:val="auto"/>
    </w:pPr>
    <w:rPr>
      <w:kern w:val="0"/>
      <w:sz w:val="24"/>
      <w:szCs w:val="24"/>
    </w:rPr>
  </w:style>
  <w:style w:type="paragraph" w:customStyle="1" w:styleId="xl79">
    <w:name w:val="xl79"/>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61">
    <w:name w:val="xl61"/>
    <w:basedOn w:val="Normal"/>
    <w:pPr>
      <w:widowControl/>
      <w:pBdr>
        <w:left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52">
    <w:name w:val="xl52"/>
    <w:basedOn w:val="Normal"/>
    <w:pPr>
      <w:widowControl/>
      <w:pBdr>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37">
    <w:name w:val="xl37"/>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left"/>
      <w:textAlignment w:val="center"/>
    </w:pPr>
    <w:rPr>
      <w:kern w:val="0"/>
      <w:sz w:val="24"/>
      <w:szCs w:val="24"/>
    </w:rPr>
  </w:style>
  <w:style w:type="paragraph" w:customStyle="1" w:styleId="xl69">
    <w:name w:val="xl69"/>
    <w:basedOn w:val="Normal"/>
    <w:pPr>
      <w:widowControl/>
      <w:pBdr>
        <w:left w:val="single" w:sz="4" w:space="0" w:color="auto"/>
        <w:right w:val="single" w:sz="4" w:space="0" w:color="auto"/>
      </w:pBdr>
      <w:shd w:val="clear" w:color="auto" w:fill="FF00FF"/>
      <w:adjustRightInd/>
      <w:spacing w:before="100" w:beforeLines="0" w:beforeAutospacing="1" w:after="100" w:afterLines="0" w:afterAutospacing="1"/>
      <w:jc w:val="center"/>
      <w:textAlignment w:val="auto"/>
    </w:pPr>
    <w:rPr>
      <w:kern w:val="0"/>
      <w:sz w:val="24"/>
      <w:szCs w:val="24"/>
    </w:rPr>
  </w:style>
  <w:style w:type="paragraph" w:customStyle="1" w:styleId="xl42">
    <w:name w:val="xl42"/>
    <w:basedOn w:val="Normal"/>
    <w:pPr>
      <w:widowControl/>
      <w:pBdr>
        <w:top w:val="single" w:sz="8" w:space="0" w:color="auto"/>
        <w:left w:val="single" w:sz="4"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34">
    <w:name w:val="xl34"/>
    <w:basedOn w:val="Normal"/>
    <w:pPr>
      <w:widowControl/>
      <w:pBdr>
        <w:left w:val="single" w:sz="4" w:space="0" w:color="auto"/>
        <w:right w:val="single" w:sz="8"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70">
    <w:name w:val="xl70"/>
    <w:basedOn w:val="Normal"/>
    <w:pPr>
      <w:widowControl/>
      <w:pBdr>
        <w:left w:val="single" w:sz="4" w:space="0" w:color="auto"/>
        <w:right w:val="single" w:sz="4" w:space="0" w:color="auto"/>
      </w:pBdr>
      <w:shd w:val="clear" w:color="auto" w:fill="FF00FF"/>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24">
    <w:name w:val="xl24"/>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66">
    <w:name w:val="xl66"/>
    <w:basedOn w:val="Normal"/>
    <w:pPr>
      <w:widowControl/>
      <w:pBdr>
        <w:left w:val="single" w:sz="4" w:space="0" w:color="auto"/>
        <w:right w:val="single" w:sz="8" w:space="0" w:color="auto"/>
      </w:pBdr>
      <w:adjustRightInd/>
      <w:spacing w:before="100" w:beforeLines="0" w:beforeAutospacing="1" w:after="100" w:afterLines="0" w:afterAutospacing="1"/>
      <w:jc w:val="center"/>
      <w:textAlignment w:val="auto"/>
    </w:pPr>
    <w:rPr>
      <w:rFonts w:ascii="宋体" w:hAnsi="宋体"/>
      <w:color w:val="FF00FF"/>
      <w:kern w:val="0"/>
      <w:sz w:val="24"/>
      <w:szCs w:val="24"/>
    </w:rPr>
  </w:style>
  <w:style w:type="paragraph" w:customStyle="1" w:styleId="xl51">
    <w:name w:val="xl51"/>
    <w:basedOn w:val="Normal"/>
    <w:pPr>
      <w:widowControl/>
      <w:pBdr>
        <w:left w:val="single" w:sz="4" w:space="0" w:color="auto"/>
        <w:bottom w:val="single" w:sz="8" w:space="0" w:color="auto"/>
      </w:pBdr>
      <w:shd w:val="clear" w:color="auto" w:fill="FFFF00"/>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36">
    <w:name w:val="xl36"/>
    <w:basedOn w:val="Normal"/>
    <w:pPr>
      <w:widowControl/>
      <w:pBdr>
        <w:left w:val="single" w:sz="8" w:space="0" w:color="auto"/>
        <w:bottom w:val="single" w:sz="8" w:space="0" w:color="auto"/>
        <w:right w:val="single" w:sz="4" w:space="0" w:color="auto"/>
      </w:pBdr>
      <w:adjustRightInd/>
      <w:spacing w:before="100" w:beforeLines="0" w:beforeAutospacing="1" w:after="100" w:afterLines="0" w:afterAutospacing="1"/>
      <w:jc w:val="right"/>
      <w:textAlignment w:val="center"/>
    </w:pPr>
    <w:rPr>
      <w:kern w:val="0"/>
      <w:sz w:val="24"/>
      <w:szCs w:val="24"/>
    </w:rPr>
  </w:style>
  <w:style w:type="paragraph" w:customStyle="1" w:styleId="xl65">
    <w:name w:val="xl65"/>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auto"/>
    </w:pPr>
    <w:rPr>
      <w:rFonts w:ascii="宋体" w:hAnsi="宋体"/>
      <w:color w:val="FF00FF"/>
      <w:kern w:val="0"/>
      <w:sz w:val="24"/>
      <w:szCs w:val="24"/>
    </w:rPr>
  </w:style>
  <w:style w:type="paragraph" w:customStyle="1" w:styleId="font7">
    <w:name w:val="font7"/>
    <w:basedOn w:val="Normal"/>
    <w:pPr>
      <w:widowControl/>
      <w:adjustRightInd/>
      <w:spacing w:before="100" w:beforeLines="0" w:beforeAutospacing="1" w:after="100" w:afterLines="0" w:afterAutospacing="1"/>
      <w:jc w:val="left"/>
      <w:textAlignment w:val="auto"/>
    </w:pPr>
    <w:rPr>
      <w:kern w:val="0"/>
      <w:sz w:val="24"/>
      <w:szCs w:val="24"/>
    </w:rPr>
  </w:style>
  <w:style w:type="paragraph" w:customStyle="1" w:styleId="xl58">
    <w:name w:val="xl58"/>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31">
    <w:name w:val="xl31"/>
    <w:basedOn w:val="Normal"/>
    <w:pPr>
      <w:widowControl/>
      <w:pBdr>
        <w:left w:val="single" w:sz="4" w:space="0" w:color="auto"/>
        <w:right w:val="single" w:sz="4" w:space="0" w:color="auto"/>
      </w:pBdr>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30">
    <w:name w:val="xl30"/>
    <w:basedOn w:val="Normal"/>
    <w:pPr>
      <w:widowControl/>
      <w:pBdr>
        <w:left w:val="single" w:sz="4" w:space="0" w:color="auto"/>
        <w:right w:val="single" w:sz="4" w:space="0" w:color="auto"/>
      </w:pBdr>
      <w:adjustRightInd/>
      <w:spacing w:before="100" w:beforeLines="0" w:beforeAutospacing="1" w:after="100" w:afterLines="0" w:afterAutospacing="1"/>
      <w:jc w:val="left"/>
      <w:textAlignment w:val="center"/>
    </w:pPr>
    <w:rPr>
      <w:rFonts w:ascii="宋体" w:hAnsi="宋体"/>
      <w:kern w:val="0"/>
      <w:sz w:val="24"/>
      <w:szCs w:val="24"/>
    </w:rPr>
  </w:style>
  <w:style w:type="paragraph" w:customStyle="1" w:styleId="font9">
    <w:name w:val="font9"/>
    <w:basedOn w:val="Normal"/>
    <w:pPr>
      <w:widowControl/>
      <w:adjustRightInd/>
      <w:spacing w:before="100" w:beforeLines="0" w:beforeAutospacing="1" w:after="100" w:afterLines="0" w:afterAutospacing="1"/>
      <w:jc w:val="left"/>
      <w:textAlignment w:val="auto"/>
    </w:pPr>
    <w:rPr>
      <w:color w:val="FF0000"/>
      <w:kern w:val="0"/>
      <w:sz w:val="24"/>
      <w:szCs w:val="24"/>
    </w:rPr>
  </w:style>
  <w:style w:type="paragraph" w:customStyle="1" w:styleId="xl38">
    <w:name w:val="xl38"/>
    <w:basedOn w:val="Normal"/>
    <w:pPr>
      <w:widowControl/>
      <w:pBdr>
        <w:left w:val="single" w:sz="4" w:space="0" w:color="auto"/>
        <w:bottom w:val="single" w:sz="8" w:space="0" w:color="auto"/>
        <w:right w:val="single" w:sz="4" w:space="0" w:color="auto"/>
      </w:pBdr>
      <w:adjustRightInd/>
      <w:spacing w:before="100" w:beforeLines="0" w:beforeAutospacing="1" w:after="100" w:afterLines="0" w:afterAutospacing="1"/>
      <w:jc w:val="center"/>
      <w:textAlignment w:val="auto"/>
    </w:pPr>
    <w:rPr>
      <w:rFonts w:ascii="宋体" w:hAnsi="宋体"/>
      <w:kern w:val="0"/>
      <w:sz w:val="24"/>
      <w:szCs w:val="24"/>
    </w:rPr>
  </w:style>
  <w:style w:type="paragraph" w:customStyle="1" w:styleId="xl57">
    <w:name w:val="xl57"/>
    <w:basedOn w:val="Normal"/>
    <w:pPr>
      <w:widowControl/>
      <w:pBdr>
        <w:top w:val="single" w:sz="8" w:space="0" w:color="auto"/>
        <w:left w:val="single" w:sz="4" w:space="0" w:color="auto"/>
        <w:right w:val="single" w:sz="4" w:space="0" w:color="auto"/>
      </w:pBdr>
      <w:adjustRightInd/>
      <w:spacing w:before="100" w:beforeLines="0" w:beforeAutospacing="1" w:after="100" w:afterLines="0" w:afterAutospacing="1"/>
      <w:jc w:val="center"/>
      <w:textAlignment w:val="center"/>
    </w:pPr>
    <w:rPr>
      <w:rFonts w:ascii="宋体" w:hAnsi="宋体"/>
      <w:kern w:val="0"/>
      <w:sz w:val="24"/>
      <w:szCs w:val="24"/>
    </w:rPr>
  </w:style>
  <w:style w:type="paragraph" w:customStyle="1" w:styleId="xl81">
    <w:name w:val="xl81"/>
    <w:basedOn w:val="Normal"/>
    <w:pPr>
      <w:widowControl/>
      <w:pBdr>
        <w:left w:val="single" w:sz="4" w:space="0" w:color="auto"/>
        <w:right w:val="single" w:sz="4" w:space="0" w:color="auto"/>
      </w:pBdr>
      <w:shd w:val="clear" w:color="auto" w:fill="99CC00"/>
      <w:adjustRightInd/>
      <w:spacing w:before="100" w:beforeLines="0" w:beforeAutospacing="1" w:after="100" w:afterLines="0" w:afterAutospacing="1"/>
      <w:jc w:val="center"/>
      <w:textAlignment w:val="auto"/>
    </w:pPr>
    <w:rPr>
      <w:kern w:val="0"/>
      <w:sz w:val="24"/>
      <w:szCs w:val="24"/>
    </w:rPr>
  </w:style>
  <w:style w:type="paragraph" w:customStyle="1" w:styleId="xl63">
    <w:name w:val="xl63"/>
    <w:basedOn w:val="Normal"/>
    <w:pPr>
      <w:widowControl/>
      <w:pBdr>
        <w:left w:val="single" w:sz="4" w:space="0" w:color="auto"/>
        <w:right w:val="single" w:sz="4" w:space="0" w:color="auto"/>
      </w:pBdr>
      <w:adjustRightInd/>
      <w:spacing w:before="100" w:beforeLines="0" w:beforeAutospacing="1" w:after="100" w:afterLines="0" w:afterAutospacing="1"/>
      <w:jc w:val="left"/>
      <w:textAlignment w:val="auto"/>
    </w:pPr>
    <w:rPr>
      <w:rFonts w:ascii="宋体" w:hAnsi="宋体"/>
      <w:color w:val="FF00FF"/>
      <w:kern w:val="0"/>
      <w:sz w:val="24"/>
      <w:szCs w:val="24"/>
    </w:rPr>
  </w:style>
  <w:style w:type="paragraph" w:customStyle="1" w:styleId="xl67">
    <w:name w:val="xl67"/>
    <w:basedOn w:val="Normal"/>
    <w:pPr>
      <w:widowControl/>
      <w:pBdr>
        <w:left w:val="single" w:sz="8" w:space="0" w:color="auto"/>
        <w:right w:val="single" w:sz="4" w:space="0" w:color="auto"/>
      </w:pBdr>
      <w:adjustRightInd/>
      <w:spacing w:before="100" w:beforeLines="0" w:beforeAutospacing="1" w:after="100" w:afterLines="0" w:afterAutospacing="1"/>
      <w:jc w:val="center"/>
      <w:textAlignment w:val="auto"/>
    </w:pPr>
    <w:rPr>
      <w:color w:val="FF00FF"/>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yperlink" Target="https://d.book118.com/896043122042010054" TargetMode="External" /><Relationship Id="rId23" Type="http://schemas.openxmlformats.org/officeDocument/2006/relationships/header" Target="header10.xml" /><Relationship Id="rId24" Type="http://schemas.openxmlformats.org/officeDocument/2006/relationships/footer" Target="footer10.xml" /><Relationship Id="rId25" Type="http://schemas.microsoft.com/office/2006/relationships/keyMapCustomizations" Target="customizations.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12058</Words>
  <Characters>14568</Characters>
  <Application>Microsoft Office Word</Application>
  <DocSecurity>0</DocSecurity>
  <Lines>95</Lines>
  <Paragraphs>26</Paragraphs>
  <ScaleCrop>false</ScaleCrop>
  <Company>同济大学教务处</Company>
  <LinksUpToDate>false</LinksUpToDate>
  <CharactersWithSpaces>16204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本科生毕业设计论文内芯格式</dc:title>
  <dc:creator>实践教学科</dc:creator>
  <cp:lastModifiedBy>蔡淇</cp:lastModifiedBy>
  <cp:revision>24</cp:revision>
  <cp:lastPrinted>2018-11-21T06:53:00Z</cp:lastPrinted>
  <dcterms:created xsi:type="dcterms:W3CDTF">2013-04-30T07:22:00Z</dcterms:created>
  <dcterms:modified xsi:type="dcterms:W3CDTF">2023-02-28T08:05:56Z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C012B50321B441EDA2964B3DC35AA408</vt:lpwstr>
  </property>
  <property fmtid="{D5CDD505-2E9C-101B-9397-08002B2CF9AE}" pid="3" name="KSOProductBuildVer">
    <vt:lpwstr>2052-11.1.0.12970</vt:lpwstr>
  </property>
  <property fmtid="{D5CDD505-2E9C-101B-9397-08002B2CF9AE}" pid="4" name="KSORubyTemplateID">
    <vt:lpwstr>6</vt:lpwstr>
  </property>
</Properties>
</file>