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高性能计算项目规划设计方案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9" w:history="1">
        <w:r>
          <w:rPr>
            <w:rFonts w:ascii="仿宋" w:eastAsia="仿宋" w:hAnsi="仿宋" w:cs="仿宋" w:hint="eastAsia"/>
            <w:lang w:eastAsia="zh-CN"/>
          </w:rPr>
          <w:t>序言</w:t>
        </w:r>
        <w:r>
          <w:tab/>
        </w:r>
        <w:r>
          <w:fldChar w:fldCharType="begin"/>
        </w:r>
        <w:r>
          <w:instrText xml:space="preserve"> PAGEREF _Toc2569 \h </w:instrText>
        </w:r>
        <w:r>
          <w:fldChar w:fldCharType="separate"/>
        </w:r>
        <w:r>
          <w:t>3</w:t>
        </w:r>
        <w:r>
          <w:fldChar w:fldCharType="end"/>
        </w:r>
      </w:hyperlink>
    </w:p>
    <w:p>
      <w:pPr>
        <w:pStyle w:val="TOC1"/>
        <w:tabs>
          <w:tab w:val="right" w:leader="dot" w:pos="8306"/>
        </w:tabs>
      </w:pPr>
      <w:hyperlink w:anchor="_Toc20870" w:history="1">
        <w:r>
          <w:rPr>
            <w:rFonts w:ascii="仿宋" w:eastAsia="仿宋" w:hAnsi="仿宋" w:cs="仿宋" w:hint="eastAsia"/>
            <w:lang w:eastAsia="zh-CN"/>
          </w:rPr>
          <w:t>一、高性能计算项目土建工程</w:t>
        </w:r>
        <w:r>
          <w:tab/>
        </w:r>
        <w:r>
          <w:fldChar w:fldCharType="begin"/>
        </w:r>
        <w:r>
          <w:instrText xml:space="preserve"> PAGEREF _Toc20870 \h </w:instrText>
        </w:r>
        <w:r>
          <w:fldChar w:fldCharType="separate"/>
        </w:r>
        <w:r>
          <w:t>3</w:t>
        </w:r>
        <w:r>
          <w:fldChar w:fldCharType="end"/>
        </w:r>
      </w:hyperlink>
    </w:p>
    <w:p>
      <w:pPr>
        <w:pStyle w:val="TOC2"/>
        <w:tabs>
          <w:tab w:val="right" w:leader="dot" w:pos="8306"/>
        </w:tabs>
      </w:pPr>
      <w:hyperlink w:anchor="_Toc31409" w:history="1">
        <w:r>
          <w:rPr>
            <w:rFonts w:ascii="仿宋" w:eastAsia="仿宋" w:hAnsi="仿宋" w:cs="仿宋" w:hint="eastAsia"/>
            <w:lang w:eastAsia="zh-CN"/>
          </w:rPr>
          <w:t>(一)、建筑工程设计原则</w:t>
        </w:r>
        <w:r>
          <w:tab/>
        </w:r>
        <w:r>
          <w:fldChar w:fldCharType="begin"/>
        </w:r>
        <w:r>
          <w:instrText xml:space="preserve"> PAGEREF _Toc31409 \h </w:instrText>
        </w:r>
        <w:r>
          <w:fldChar w:fldCharType="separate"/>
        </w:r>
        <w:r>
          <w:t>3</w:t>
        </w:r>
        <w:r>
          <w:fldChar w:fldCharType="end"/>
        </w:r>
      </w:hyperlink>
    </w:p>
    <w:p>
      <w:pPr>
        <w:pStyle w:val="TOC2"/>
        <w:tabs>
          <w:tab w:val="right" w:leader="dot" w:pos="8306"/>
        </w:tabs>
      </w:pPr>
      <w:hyperlink w:anchor="_Toc28160" w:history="1">
        <w:r>
          <w:rPr>
            <w:rFonts w:ascii="仿宋" w:eastAsia="仿宋" w:hAnsi="仿宋" w:cs="仿宋" w:hint="eastAsia"/>
            <w:lang w:eastAsia="zh-CN"/>
          </w:rPr>
          <w:t>(二)、土建工程设计年限及安全等级</w:t>
        </w:r>
        <w:r>
          <w:tab/>
        </w:r>
        <w:r>
          <w:fldChar w:fldCharType="begin"/>
        </w:r>
        <w:r>
          <w:instrText xml:space="preserve"> PAGEREF _Toc28160 \h </w:instrText>
        </w:r>
        <w:r>
          <w:fldChar w:fldCharType="separate"/>
        </w:r>
        <w:r>
          <w:t>4</w:t>
        </w:r>
        <w:r>
          <w:fldChar w:fldCharType="end"/>
        </w:r>
      </w:hyperlink>
    </w:p>
    <w:p>
      <w:pPr>
        <w:pStyle w:val="TOC2"/>
        <w:tabs>
          <w:tab w:val="right" w:leader="dot" w:pos="8306"/>
        </w:tabs>
      </w:pPr>
      <w:hyperlink w:anchor="_Toc16015" w:history="1">
        <w:r>
          <w:rPr>
            <w:rFonts w:ascii="仿宋" w:eastAsia="仿宋" w:hAnsi="仿宋" w:cs="仿宋" w:hint="eastAsia"/>
            <w:lang w:eastAsia="zh-CN"/>
          </w:rPr>
          <w:t>(三)、建筑工程设计总体要求</w:t>
        </w:r>
        <w:r>
          <w:tab/>
        </w:r>
        <w:r>
          <w:fldChar w:fldCharType="begin"/>
        </w:r>
        <w:r>
          <w:instrText xml:space="preserve"> PAGEREF _Toc16015 \h </w:instrText>
        </w:r>
        <w:r>
          <w:fldChar w:fldCharType="separate"/>
        </w:r>
        <w:r>
          <w:t>5</w:t>
        </w:r>
        <w:r>
          <w:fldChar w:fldCharType="end"/>
        </w:r>
      </w:hyperlink>
    </w:p>
    <w:p>
      <w:pPr>
        <w:pStyle w:val="TOC2"/>
        <w:tabs>
          <w:tab w:val="right" w:leader="dot" w:pos="8306"/>
        </w:tabs>
      </w:pPr>
      <w:hyperlink w:anchor="_Toc10396" w:history="1">
        <w:r>
          <w:rPr>
            <w:rFonts w:ascii="仿宋" w:eastAsia="仿宋" w:hAnsi="仿宋" w:cs="仿宋" w:hint="eastAsia"/>
            <w:lang w:eastAsia="zh-CN"/>
          </w:rPr>
          <w:t>(四)、土建工程建设指标</w:t>
        </w:r>
        <w:r>
          <w:tab/>
        </w:r>
        <w:r>
          <w:fldChar w:fldCharType="begin"/>
        </w:r>
        <w:r>
          <w:instrText xml:space="preserve"> PAGEREF _Toc10396 \h </w:instrText>
        </w:r>
        <w:r>
          <w:fldChar w:fldCharType="separate"/>
        </w:r>
        <w:r>
          <w:t>6</w:t>
        </w:r>
        <w:r>
          <w:fldChar w:fldCharType="end"/>
        </w:r>
      </w:hyperlink>
    </w:p>
    <w:p>
      <w:pPr>
        <w:pStyle w:val="TOC1"/>
        <w:tabs>
          <w:tab w:val="right" w:leader="dot" w:pos="8306"/>
        </w:tabs>
      </w:pPr>
      <w:hyperlink w:anchor="_Toc1465" w:history="1">
        <w:r>
          <w:rPr>
            <w:rFonts w:ascii="仿宋" w:eastAsia="仿宋" w:hAnsi="仿宋" w:cs="仿宋" w:hint="eastAsia"/>
            <w:lang w:eastAsia="zh-CN"/>
          </w:rPr>
          <w:t>二、高性能计算项目危机管理</w:t>
        </w:r>
        <w:r>
          <w:tab/>
        </w:r>
        <w:r>
          <w:fldChar w:fldCharType="begin"/>
        </w:r>
        <w:r>
          <w:instrText xml:space="preserve"> PAGEREF _Toc1465 \h </w:instrText>
        </w:r>
        <w:r>
          <w:fldChar w:fldCharType="separate"/>
        </w:r>
        <w:r>
          <w:t>6</w:t>
        </w:r>
        <w:r>
          <w:fldChar w:fldCharType="end"/>
        </w:r>
      </w:hyperlink>
    </w:p>
    <w:p>
      <w:pPr>
        <w:pStyle w:val="TOC2"/>
        <w:tabs>
          <w:tab w:val="right" w:leader="dot" w:pos="8306"/>
        </w:tabs>
      </w:pPr>
      <w:hyperlink w:anchor="_Toc20801" w:history="1">
        <w:r>
          <w:rPr>
            <w:rFonts w:ascii="仿宋" w:eastAsia="仿宋" w:hAnsi="仿宋" w:cs="仿宋" w:hint="eastAsia"/>
            <w:lang w:eastAsia="zh-CN"/>
          </w:rPr>
          <w:t>(一)、危机预警与识别</w:t>
        </w:r>
        <w:r>
          <w:tab/>
        </w:r>
        <w:r>
          <w:fldChar w:fldCharType="begin"/>
        </w:r>
        <w:r>
          <w:instrText xml:space="preserve"> PAGEREF _Toc20801 \h </w:instrText>
        </w:r>
        <w:r>
          <w:fldChar w:fldCharType="separate"/>
        </w:r>
        <w:r>
          <w:t>6</w:t>
        </w:r>
        <w:r>
          <w:fldChar w:fldCharType="end"/>
        </w:r>
      </w:hyperlink>
    </w:p>
    <w:p>
      <w:pPr>
        <w:pStyle w:val="TOC2"/>
        <w:tabs>
          <w:tab w:val="right" w:leader="dot" w:pos="8306"/>
        </w:tabs>
      </w:pPr>
      <w:hyperlink w:anchor="_Toc26619" w:history="1">
        <w:r>
          <w:rPr>
            <w:rFonts w:ascii="仿宋" w:eastAsia="仿宋" w:hAnsi="仿宋" w:cs="仿宋" w:hint="eastAsia"/>
            <w:lang w:eastAsia="zh-CN"/>
          </w:rPr>
          <w:t>(二)、危机应对与恢复</w:t>
        </w:r>
        <w:r>
          <w:tab/>
        </w:r>
        <w:r>
          <w:fldChar w:fldCharType="begin"/>
        </w:r>
        <w:r>
          <w:instrText xml:space="preserve"> PAGEREF _Toc26619 \h </w:instrText>
        </w:r>
        <w:r>
          <w:fldChar w:fldCharType="separate"/>
        </w:r>
        <w:r>
          <w:t>7</w:t>
        </w:r>
        <w:r>
          <w:fldChar w:fldCharType="end"/>
        </w:r>
      </w:hyperlink>
    </w:p>
    <w:p>
      <w:pPr>
        <w:pStyle w:val="TOC1"/>
        <w:tabs>
          <w:tab w:val="right" w:leader="dot" w:pos="8306"/>
        </w:tabs>
      </w:pPr>
      <w:hyperlink w:anchor="_Toc4619" w:history="1">
        <w:r>
          <w:rPr>
            <w:rFonts w:ascii="仿宋" w:eastAsia="仿宋" w:hAnsi="仿宋" w:cs="仿宋" w:hint="eastAsia"/>
            <w:lang w:eastAsia="zh-CN"/>
          </w:rPr>
          <w:t>三、工艺说明</w:t>
        </w:r>
        <w:r>
          <w:tab/>
        </w:r>
        <w:r>
          <w:fldChar w:fldCharType="begin"/>
        </w:r>
        <w:r>
          <w:instrText xml:space="preserve"> PAGEREF _Toc4619 \h </w:instrText>
        </w:r>
        <w:r>
          <w:fldChar w:fldCharType="separate"/>
        </w:r>
        <w:r>
          <w:t>9</w:t>
        </w:r>
        <w:r>
          <w:fldChar w:fldCharType="end"/>
        </w:r>
      </w:hyperlink>
    </w:p>
    <w:p>
      <w:pPr>
        <w:pStyle w:val="TOC2"/>
        <w:tabs>
          <w:tab w:val="right" w:leader="dot" w:pos="8306"/>
        </w:tabs>
      </w:pPr>
      <w:hyperlink w:anchor="_Toc31378" w:history="1">
        <w:r>
          <w:rPr>
            <w:rFonts w:ascii="仿宋" w:eastAsia="仿宋" w:hAnsi="仿宋" w:cs="仿宋" w:hint="eastAsia"/>
            <w:lang w:eastAsia="zh-CN"/>
          </w:rPr>
          <w:t>(一)、技术管理特点</w:t>
        </w:r>
        <w:r>
          <w:tab/>
        </w:r>
        <w:r>
          <w:fldChar w:fldCharType="begin"/>
        </w:r>
        <w:r>
          <w:instrText xml:space="preserve"> PAGEREF _Toc31378 \h </w:instrText>
        </w:r>
        <w:r>
          <w:fldChar w:fldCharType="separate"/>
        </w:r>
        <w:r>
          <w:t>9</w:t>
        </w:r>
        <w:r>
          <w:fldChar w:fldCharType="end"/>
        </w:r>
      </w:hyperlink>
    </w:p>
    <w:p>
      <w:pPr>
        <w:pStyle w:val="TOC2"/>
        <w:tabs>
          <w:tab w:val="right" w:leader="dot" w:pos="8306"/>
        </w:tabs>
      </w:pPr>
      <w:hyperlink w:anchor="_Toc14471" w:history="1">
        <w:r>
          <w:rPr>
            <w:rFonts w:ascii="仿宋" w:eastAsia="仿宋" w:hAnsi="仿宋" w:cs="仿宋" w:hint="eastAsia"/>
            <w:lang w:eastAsia="zh-CN"/>
          </w:rPr>
          <w:t>(二)、高性能计算项目工艺技术设计方案</w:t>
        </w:r>
        <w:r>
          <w:tab/>
        </w:r>
        <w:r>
          <w:fldChar w:fldCharType="begin"/>
        </w:r>
        <w:r>
          <w:instrText xml:space="preserve"> PAGEREF _Toc14471 \h </w:instrText>
        </w:r>
        <w:r>
          <w:fldChar w:fldCharType="separate"/>
        </w:r>
        <w:r>
          <w:t>10</w:t>
        </w:r>
        <w:r>
          <w:fldChar w:fldCharType="end"/>
        </w:r>
      </w:hyperlink>
    </w:p>
    <w:p>
      <w:pPr>
        <w:pStyle w:val="TOC2"/>
        <w:tabs>
          <w:tab w:val="right" w:leader="dot" w:pos="8306"/>
        </w:tabs>
      </w:pPr>
      <w:hyperlink w:anchor="_Toc21752" w:history="1">
        <w:r>
          <w:rPr>
            <w:rFonts w:ascii="仿宋" w:eastAsia="仿宋" w:hAnsi="仿宋" w:cs="仿宋" w:hint="eastAsia"/>
            <w:lang w:eastAsia="zh-CN"/>
          </w:rPr>
          <w:t>(三)、设备选型方案</w:t>
        </w:r>
        <w:r>
          <w:tab/>
        </w:r>
        <w:r>
          <w:fldChar w:fldCharType="begin"/>
        </w:r>
        <w:r>
          <w:instrText xml:space="preserve"> PAGEREF _Toc21752 \h </w:instrText>
        </w:r>
        <w:r>
          <w:fldChar w:fldCharType="separate"/>
        </w:r>
        <w:r>
          <w:t>11</w:t>
        </w:r>
        <w:r>
          <w:fldChar w:fldCharType="end"/>
        </w:r>
      </w:hyperlink>
    </w:p>
    <w:p>
      <w:pPr>
        <w:pStyle w:val="TOC1"/>
        <w:tabs>
          <w:tab w:val="right" w:leader="dot" w:pos="8306"/>
        </w:tabs>
      </w:pPr>
      <w:hyperlink w:anchor="_Toc1509" w:history="1">
        <w:r>
          <w:rPr>
            <w:rFonts w:ascii="仿宋" w:eastAsia="仿宋" w:hAnsi="仿宋" w:cs="仿宋" w:hint="eastAsia"/>
            <w:lang w:eastAsia="zh-CN"/>
          </w:rPr>
          <w:t>四、高性能计算项目文档管理</w:t>
        </w:r>
        <w:r>
          <w:tab/>
        </w:r>
        <w:r>
          <w:fldChar w:fldCharType="begin"/>
        </w:r>
        <w:r>
          <w:instrText xml:space="preserve"> PAGEREF _Toc1509 \h </w:instrText>
        </w:r>
        <w:r>
          <w:fldChar w:fldCharType="separate"/>
        </w:r>
        <w:r>
          <w:t>12</w:t>
        </w:r>
        <w:r>
          <w:fldChar w:fldCharType="end"/>
        </w:r>
      </w:hyperlink>
    </w:p>
    <w:p>
      <w:pPr>
        <w:pStyle w:val="TOC2"/>
        <w:tabs>
          <w:tab w:val="right" w:leader="dot" w:pos="8306"/>
        </w:tabs>
      </w:pPr>
      <w:hyperlink w:anchor="_Toc1234" w:history="1">
        <w:r>
          <w:rPr>
            <w:rFonts w:ascii="仿宋" w:eastAsia="仿宋" w:hAnsi="仿宋" w:cs="仿宋" w:hint="eastAsia"/>
            <w:lang w:eastAsia="zh-CN"/>
          </w:rPr>
          <w:t>(一)、文档编制与审查</w:t>
        </w:r>
        <w:r>
          <w:tab/>
        </w:r>
        <w:r>
          <w:fldChar w:fldCharType="begin"/>
        </w:r>
        <w:r>
          <w:instrText xml:space="preserve"> PAGEREF _Toc1234 \h </w:instrText>
        </w:r>
        <w:r>
          <w:fldChar w:fldCharType="separate"/>
        </w:r>
        <w:r>
          <w:t>12</w:t>
        </w:r>
        <w:r>
          <w:fldChar w:fldCharType="end"/>
        </w:r>
      </w:hyperlink>
    </w:p>
    <w:p>
      <w:pPr>
        <w:pStyle w:val="TOC2"/>
        <w:tabs>
          <w:tab w:val="right" w:leader="dot" w:pos="8306"/>
        </w:tabs>
      </w:pPr>
      <w:hyperlink w:anchor="_Toc9628" w:history="1">
        <w:r>
          <w:rPr>
            <w:rFonts w:ascii="仿宋" w:eastAsia="仿宋" w:hAnsi="仿宋" w:cs="仿宋" w:hint="eastAsia"/>
            <w:lang w:eastAsia="zh-CN"/>
          </w:rPr>
          <w:t>(二)、文档发布与分发</w:t>
        </w:r>
        <w:r>
          <w:tab/>
        </w:r>
        <w:r>
          <w:fldChar w:fldCharType="begin"/>
        </w:r>
        <w:r>
          <w:instrText xml:space="preserve"> PAGEREF _Toc9628 \h </w:instrText>
        </w:r>
        <w:r>
          <w:fldChar w:fldCharType="separate"/>
        </w:r>
        <w:r>
          <w:t>14</w:t>
        </w:r>
        <w:r>
          <w:fldChar w:fldCharType="end"/>
        </w:r>
      </w:hyperlink>
    </w:p>
    <w:p>
      <w:pPr>
        <w:pStyle w:val="TOC2"/>
        <w:tabs>
          <w:tab w:val="right" w:leader="dot" w:pos="8306"/>
        </w:tabs>
      </w:pPr>
      <w:hyperlink w:anchor="_Toc12924" w:history="1">
        <w:r>
          <w:rPr>
            <w:rFonts w:ascii="仿宋" w:eastAsia="仿宋" w:hAnsi="仿宋" w:cs="仿宋" w:hint="eastAsia"/>
            <w:lang w:eastAsia="zh-CN"/>
          </w:rPr>
          <w:t>(三)、文档存档与归档</w:t>
        </w:r>
        <w:r>
          <w:tab/>
        </w:r>
        <w:r>
          <w:fldChar w:fldCharType="begin"/>
        </w:r>
        <w:r>
          <w:instrText xml:space="preserve"> PAGEREF _Toc12924 \h </w:instrText>
        </w:r>
        <w:r>
          <w:fldChar w:fldCharType="separate"/>
        </w:r>
        <w:r>
          <w:t>15</w:t>
        </w:r>
        <w:r>
          <w:fldChar w:fldCharType="end"/>
        </w:r>
      </w:hyperlink>
    </w:p>
    <w:p>
      <w:pPr>
        <w:pStyle w:val="TOC1"/>
        <w:tabs>
          <w:tab w:val="right" w:leader="dot" w:pos="8306"/>
        </w:tabs>
      </w:pPr>
      <w:hyperlink w:anchor="_Toc9813" w:history="1">
        <w:r>
          <w:rPr>
            <w:rFonts w:ascii="仿宋" w:eastAsia="仿宋" w:hAnsi="仿宋" w:cs="仿宋" w:hint="eastAsia"/>
            <w:lang w:eastAsia="zh-CN"/>
          </w:rPr>
          <w:t>五、市场分析、调研</w:t>
        </w:r>
        <w:r>
          <w:tab/>
        </w:r>
        <w:r>
          <w:fldChar w:fldCharType="begin"/>
        </w:r>
        <w:r>
          <w:instrText xml:space="preserve"> PAGEREF _Toc9813 \h </w:instrText>
        </w:r>
        <w:r>
          <w:fldChar w:fldCharType="separate"/>
        </w:r>
        <w:r>
          <w:t>16</w:t>
        </w:r>
        <w:r>
          <w:fldChar w:fldCharType="end"/>
        </w:r>
      </w:hyperlink>
    </w:p>
    <w:p>
      <w:pPr>
        <w:pStyle w:val="TOC2"/>
        <w:tabs>
          <w:tab w:val="right" w:leader="dot" w:pos="8306"/>
        </w:tabs>
      </w:pPr>
      <w:hyperlink w:anchor="_Toc714" w:history="1">
        <w:r>
          <w:rPr>
            <w:rFonts w:ascii="仿宋" w:eastAsia="仿宋" w:hAnsi="仿宋" w:cs="仿宋" w:hint="eastAsia"/>
            <w:lang w:eastAsia="zh-CN"/>
          </w:rPr>
          <w:t>(一)、高性能计算行业分析</w:t>
        </w:r>
        <w:r>
          <w:tab/>
        </w:r>
        <w:r>
          <w:fldChar w:fldCharType="begin"/>
        </w:r>
        <w:r>
          <w:instrText xml:space="preserve"> PAGEREF _Toc714 \h </w:instrText>
        </w:r>
        <w:r>
          <w:fldChar w:fldCharType="separate"/>
        </w:r>
        <w:r>
          <w:t>16</w:t>
        </w:r>
        <w:r>
          <w:fldChar w:fldCharType="end"/>
        </w:r>
      </w:hyperlink>
    </w:p>
    <w:p>
      <w:pPr>
        <w:pStyle w:val="TOC2"/>
        <w:tabs>
          <w:tab w:val="right" w:leader="dot" w:pos="8306"/>
        </w:tabs>
      </w:pPr>
      <w:hyperlink w:anchor="_Toc28448" w:history="1">
        <w:r>
          <w:rPr>
            <w:rFonts w:ascii="仿宋" w:eastAsia="仿宋" w:hAnsi="仿宋" w:cs="仿宋" w:hint="eastAsia"/>
            <w:lang w:eastAsia="zh-CN"/>
          </w:rPr>
          <w:t>(二)、高性能计算市场分析预测</w:t>
        </w:r>
        <w:r>
          <w:tab/>
        </w:r>
        <w:r>
          <w:fldChar w:fldCharType="begin"/>
        </w:r>
        <w:r>
          <w:instrText xml:space="preserve"> PAGEREF _Toc28448 \h </w:instrText>
        </w:r>
        <w:r>
          <w:fldChar w:fldCharType="separate"/>
        </w:r>
        <w:r>
          <w:t>16</w:t>
        </w:r>
        <w:r>
          <w:fldChar w:fldCharType="end"/>
        </w:r>
      </w:hyperlink>
    </w:p>
    <w:p>
      <w:pPr>
        <w:pStyle w:val="TOC1"/>
        <w:tabs>
          <w:tab w:val="right" w:leader="dot" w:pos="8306"/>
        </w:tabs>
      </w:pPr>
      <w:hyperlink w:anchor="_Toc26609" w:history="1">
        <w:r>
          <w:rPr>
            <w:rFonts w:ascii="仿宋" w:eastAsia="仿宋" w:hAnsi="仿宋" w:cs="仿宋" w:hint="eastAsia"/>
            <w:lang w:eastAsia="zh-CN"/>
          </w:rPr>
          <w:t>六、高性能计算项目建设单位说明</w:t>
        </w:r>
        <w:r>
          <w:tab/>
        </w:r>
        <w:r>
          <w:fldChar w:fldCharType="begin"/>
        </w:r>
        <w:r>
          <w:instrText xml:space="preserve"> PAGEREF _Toc26609 \h </w:instrText>
        </w:r>
        <w:r>
          <w:fldChar w:fldCharType="separate"/>
        </w:r>
        <w:r>
          <w:t>17</w:t>
        </w:r>
        <w:r>
          <w:fldChar w:fldCharType="end"/>
        </w:r>
      </w:hyperlink>
    </w:p>
    <w:p>
      <w:pPr>
        <w:pStyle w:val="TOC2"/>
        <w:tabs>
          <w:tab w:val="right" w:leader="dot" w:pos="8306"/>
        </w:tabs>
      </w:pPr>
      <w:hyperlink w:anchor="_Toc15154" w:history="1">
        <w:r>
          <w:rPr>
            <w:rFonts w:ascii="仿宋" w:eastAsia="仿宋" w:hAnsi="仿宋" w:cs="仿宋" w:hint="eastAsia"/>
            <w:lang w:eastAsia="zh-CN"/>
          </w:rPr>
          <w:t>(一)、高性能计算项目承办单位基本情况</w:t>
        </w:r>
        <w:r>
          <w:tab/>
        </w:r>
        <w:r>
          <w:fldChar w:fldCharType="begin"/>
        </w:r>
        <w:r>
          <w:instrText xml:space="preserve"> PAGEREF _Toc15154 \h </w:instrText>
        </w:r>
        <w:r>
          <w:fldChar w:fldCharType="separate"/>
        </w:r>
        <w:r>
          <w:t>17</w:t>
        </w:r>
        <w:r>
          <w:fldChar w:fldCharType="end"/>
        </w:r>
      </w:hyperlink>
    </w:p>
    <w:p>
      <w:pPr>
        <w:pStyle w:val="TOC2"/>
        <w:tabs>
          <w:tab w:val="right" w:leader="dot" w:pos="8306"/>
        </w:tabs>
      </w:pPr>
      <w:hyperlink w:anchor="_Toc25282" w:history="1">
        <w:r>
          <w:rPr>
            <w:rFonts w:ascii="仿宋" w:eastAsia="仿宋" w:hAnsi="仿宋" w:cs="仿宋" w:hint="eastAsia"/>
            <w:lang w:eastAsia="zh-CN"/>
          </w:rPr>
          <w:t>(二)、公司经济效益分析</w:t>
        </w:r>
        <w:r>
          <w:tab/>
        </w:r>
        <w:r>
          <w:fldChar w:fldCharType="begin"/>
        </w:r>
        <w:r>
          <w:instrText xml:space="preserve"> PAGEREF _Toc25282 \h </w:instrText>
        </w:r>
        <w:r>
          <w:fldChar w:fldCharType="separate"/>
        </w:r>
        <w:r>
          <w:t>18</w:t>
        </w:r>
        <w:r>
          <w:fldChar w:fldCharType="end"/>
        </w:r>
      </w:hyperlink>
    </w:p>
    <w:p>
      <w:pPr>
        <w:pStyle w:val="TOC1"/>
        <w:tabs>
          <w:tab w:val="right" w:leader="dot" w:pos="8306"/>
        </w:tabs>
      </w:pPr>
      <w:hyperlink w:anchor="_Toc14534" w:history="1">
        <w:r>
          <w:rPr>
            <w:rFonts w:ascii="仿宋" w:eastAsia="仿宋" w:hAnsi="仿宋" w:cs="仿宋" w:hint="eastAsia"/>
            <w:lang w:eastAsia="zh-CN"/>
          </w:rPr>
          <w:t>七、高性能计算项目社会影响</w:t>
        </w:r>
        <w:r>
          <w:tab/>
        </w:r>
        <w:r>
          <w:fldChar w:fldCharType="begin"/>
        </w:r>
        <w:r>
          <w:instrText xml:space="preserve"> PAGEREF _Toc14534 \h </w:instrText>
        </w:r>
        <w:r>
          <w:fldChar w:fldCharType="separate"/>
        </w:r>
        <w:r>
          <w:t>19</w:t>
        </w:r>
        <w:r>
          <w:fldChar w:fldCharType="end"/>
        </w:r>
      </w:hyperlink>
    </w:p>
    <w:p>
      <w:pPr>
        <w:pStyle w:val="TOC2"/>
        <w:tabs>
          <w:tab w:val="right" w:leader="dot" w:pos="8306"/>
        </w:tabs>
      </w:pPr>
      <w:hyperlink w:anchor="_Toc32403" w:history="1">
        <w:r>
          <w:rPr>
            <w:rFonts w:ascii="仿宋" w:eastAsia="仿宋" w:hAnsi="仿宋" w:cs="仿宋" w:hint="eastAsia"/>
            <w:lang w:eastAsia="zh-CN"/>
          </w:rPr>
          <w:t>(一)、社会责任与义务</w:t>
        </w:r>
        <w:r>
          <w:tab/>
        </w:r>
        <w:r>
          <w:fldChar w:fldCharType="begin"/>
        </w:r>
        <w:r>
          <w:instrText xml:space="preserve"> PAGEREF _Toc32403 \h </w:instrText>
        </w:r>
        <w:r>
          <w:fldChar w:fldCharType="separate"/>
        </w:r>
        <w:r>
          <w:t>19</w:t>
        </w:r>
        <w:r>
          <w:fldChar w:fldCharType="end"/>
        </w:r>
      </w:hyperlink>
    </w:p>
    <w:p>
      <w:pPr>
        <w:pStyle w:val="TOC2"/>
        <w:tabs>
          <w:tab w:val="right" w:leader="dot" w:pos="8306"/>
        </w:tabs>
      </w:pPr>
      <w:hyperlink w:anchor="_Toc3028" w:history="1">
        <w:r>
          <w:rPr>
            <w:rFonts w:ascii="仿宋" w:eastAsia="仿宋" w:hAnsi="仿宋" w:cs="仿宋" w:hint="eastAsia"/>
            <w:lang w:eastAsia="zh-CN"/>
          </w:rPr>
          <w:t>(二)、社会参与与沟通</w:t>
        </w:r>
        <w:r>
          <w:tab/>
        </w:r>
        <w:r>
          <w:fldChar w:fldCharType="begin"/>
        </w:r>
        <w:r>
          <w:instrText xml:space="preserve"> PAGEREF _Toc3028 \h </w:instrText>
        </w:r>
        <w:r>
          <w:fldChar w:fldCharType="separate"/>
        </w:r>
        <w:r>
          <w:t>20</w:t>
        </w:r>
        <w:r>
          <w:fldChar w:fldCharType="end"/>
        </w:r>
      </w:hyperlink>
    </w:p>
    <w:p>
      <w:pPr>
        <w:pStyle w:val="TOC1"/>
        <w:tabs>
          <w:tab w:val="right" w:leader="dot" w:pos="8306"/>
        </w:tabs>
      </w:pPr>
      <w:hyperlink w:anchor="_Toc25989" w:history="1">
        <w:r>
          <w:rPr>
            <w:rFonts w:ascii="仿宋" w:eastAsia="仿宋" w:hAnsi="仿宋" w:cs="仿宋" w:hint="eastAsia"/>
            <w:lang w:eastAsia="zh-CN"/>
          </w:rPr>
          <w:t>八、高性能计算项目人力资源培养与发展</w:t>
        </w:r>
        <w:r>
          <w:tab/>
        </w:r>
        <w:r>
          <w:fldChar w:fldCharType="begin"/>
        </w:r>
        <w:r>
          <w:instrText xml:space="preserve"> PAGEREF _Toc25989 \h </w:instrText>
        </w:r>
        <w:r>
          <w:fldChar w:fldCharType="separate"/>
        </w:r>
        <w:r>
          <w:t>21</w:t>
        </w:r>
        <w:r>
          <w:fldChar w:fldCharType="end"/>
        </w:r>
      </w:hyperlink>
    </w:p>
    <w:p>
      <w:pPr>
        <w:pStyle w:val="TOC2"/>
        <w:tabs>
          <w:tab w:val="right" w:leader="dot" w:pos="8306"/>
        </w:tabs>
      </w:pPr>
      <w:hyperlink w:anchor="_Toc15296" w:history="1">
        <w:r>
          <w:rPr>
            <w:rFonts w:ascii="仿宋" w:eastAsia="仿宋" w:hAnsi="仿宋" w:cs="仿宋" w:hint="eastAsia"/>
            <w:lang w:eastAsia="zh-CN"/>
          </w:rPr>
          <w:t>(一)、人才需求与规划</w:t>
        </w:r>
        <w:r>
          <w:tab/>
        </w:r>
        <w:r>
          <w:fldChar w:fldCharType="begin"/>
        </w:r>
        <w:r>
          <w:instrText xml:space="preserve"> PAGEREF _Toc15296 \h </w:instrText>
        </w:r>
        <w:r>
          <w:fldChar w:fldCharType="separate"/>
        </w:r>
        <w:r>
          <w:t>21</w:t>
        </w:r>
        <w:r>
          <w:fldChar w:fldCharType="end"/>
        </w:r>
      </w:hyperlink>
    </w:p>
    <w:p>
      <w:pPr>
        <w:pStyle w:val="TOC2"/>
        <w:tabs>
          <w:tab w:val="right" w:leader="dot" w:pos="8306"/>
        </w:tabs>
      </w:pPr>
      <w:hyperlink w:anchor="_Toc6169" w:history="1">
        <w:r>
          <w:rPr>
            <w:rFonts w:ascii="仿宋" w:eastAsia="仿宋" w:hAnsi="仿宋" w:cs="仿宋" w:hint="eastAsia"/>
            <w:lang w:eastAsia="zh-CN"/>
          </w:rPr>
          <w:t>(二)、培训与发展计划</w:t>
        </w:r>
        <w:r>
          <w:tab/>
        </w:r>
        <w:r>
          <w:fldChar w:fldCharType="begin"/>
        </w:r>
        <w:r>
          <w:instrText xml:space="preserve"> PAGEREF _Toc6169 \h </w:instrText>
        </w:r>
        <w:r>
          <w:fldChar w:fldCharType="separate"/>
        </w:r>
        <w:r>
          <w:t>21</w:t>
        </w:r>
        <w:r>
          <w:fldChar w:fldCharType="end"/>
        </w:r>
      </w:hyperlink>
    </w:p>
    <w:p>
      <w:pPr>
        <w:pStyle w:val="TOC1"/>
        <w:tabs>
          <w:tab w:val="right" w:leader="dot" w:pos="8306"/>
        </w:tabs>
      </w:pPr>
      <w:hyperlink w:anchor="_Toc2855" w:history="1">
        <w:r>
          <w:rPr>
            <w:rFonts w:ascii="仿宋" w:eastAsia="仿宋" w:hAnsi="仿宋" w:cs="仿宋" w:hint="eastAsia"/>
            <w:lang w:eastAsia="zh-CN"/>
          </w:rPr>
          <w:t>九、高性能计算项目人力资源管理</w:t>
        </w:r>
        <w:r>
          <w:tab/>
        </w:r>
        <w:r>
          <w:fldChar w:fldCharType="begin"/>
        </w:r>
        <w:r>
          <w:instrText xml:space="preserve"> PAGEREF _Toc2855 \h </w:instrText>
        </w:r>
        <w:r>
          <w:fldChar w:fldCharType="separate"/>
        </w:r>
        <w:r>
          <w:t>22</w:t>
        </w:r>
        <w:r>
          <w:fldChar w:fldCharType="end"/>
        </w:r>
      </w:hyperlink>
    </w:p>
    <w:p>
      <w:pPr>
        <w:pStyle w:val="TOC2"/>
        <w:tabs>
          <w:tab w:val="right" w:leader="dot" w:pos="8306"/>
        </w:tabs>
      </w:pPr>
      <w:hyperlink w:anchor="_Toc27169" w:history="1">
        <w:r>
          <w:rPr>
            <w:rFonts w:ascii="仿宋" w:eastAsia="仿宋" w:hAnsi="仿宋" w:cs="仿宋" w:hint="eastAsia"/>
            <w:lang w:eastAsia="zh-CN"/>
          </w:rPr>
          <w:t>(一)、建立健全的预算管理制度</w:t>
        </w:r>
        <w:r>
          <w:tab/>
        </w:r>
        <w:r>
          <w:fldChar w:fldCharType="begin"/>
        </w:r>
        <w:r>
          <w:instrText xml:space="preserve"> PAGEREF _Toc27169 \h </w:instrText>
        </w:r>
        <w:r>
          <w:fldChar w:fldCharType="separate"/>
        </w:r>
        <w:r>
          <w:t>22</w:t>
        </w:r>
        <w:r>
          <w:fldChar w:fldCharType="end"/>
        </w:r>
      </w:hyperlink>
    </w:p>
    <w:p>
      <w:pPr>
        <w:pStyle w:val="TOC2"/>
        <w:tabs>
          <w:tab w:val="right" w:leader="dot" w:pos="8306"/>
        </w:tabs>
      </w:pPr>
      <w:hyperlink w:anchor="_Toc29559" w:history="1">
        <w:r>
          <w:rPr>
            <w:rFonts w:ascii="仿宋" w:eastAsia="仿宋" w:hAnsi="仿宋" w:cs="仿宋" w:hint="eastAsia"/>
            <w:lang w:eastAsia="zh-CN"/>
          </w:rPr>
          <w:t>(二)、加强资金流动监控</w:t>
        </w:r>
        <w:r>
          <w:tab/>
        </w:r>
        <w:r>
          <w:fldChar w:fldCharType="begin"/>
        </w:r>
        <w:r>
          <w:instrText xml:space="preserve"> PAGEREF _Toc29559 \h </w:instrText>
        </w:r>
        <w:r>
          <w:fldChar w:fldCharType="separate"/>
        </w:r>
        <w:r>
          <w:t>23</w:t>
        </w:r>
        <w:r>
          <w:fldChar w:fldCharType="end"/>
        </w:r>
      </w:hyperlink>
    </w:p>
    <w:p>
      <w:pPr>
        <w:pStyle w:val="TOC2"/>
        <w:tabs>
          <w:tab w:val="right" w:leader="dot" w:pos="8306"/>
        </w:tabs>
      </w:pPr>
      <w:hyperlink w:anchor="_Toc14487" w:history="1">
        <w:r>
          <w:rPr>
            <w:rFonts w:ascii="仿宋" w:eastAsia="仿宋" w:hAnsi="仿宋" w:cs="仿宋" w:hint="eastAsia"/>
            <w:lang w:eastAsia="zh-CN"/>
          </w:rPr>
          <w:t>(三)、制定完善的风险控制机制</w:t>
        </w:r>
        <w:r>
          <w:tab/>
        </w:r>
        <w:r>
          <w:fldChar w:fldCharType="begin"/>
        </w:r>
        <w:r>
          <w:instrText xml:space="preserve"> PAGEREF _Toc14487 \h </w:instrText>
        </w:r>
        <w:r>
          <w:fldChar w:fldCharType="separate"/>
        </w:r>
        <w:r>
          <w:t>24</w:t>
        </w:r>
        <w:r>
          <w:fldChar w:fldCharType="end"/>
        </w:r>
      </w:hyperlink>
    </w:p>
    <w:p>
      <w:pPr>
        <w:pStyle w:val="TOC2"/>
        <w:tabs>
          <w:tab w:val="right" w:leader="dot" w:pos="8306"/>
        </w:tabs>
      </w:pPr>
      <w:hyperlink w:anchor="_Toc2557" w:history="1">
        <w:r>
          <w:rPr>
            <w:rFonts w:ascii="仿宋" w:eastAsia="仿宋" w:hAnsi="仿宋" w:cs="仿宋" w:hint="eastAsia"/>
            <w:lang w:eastAsia="zh-CN"/>
          </w:rPr>
          <w:t>(四)、优化成本管理</w:t>
        </w:r>
        <w:r>
          <w:tab/>
        </w:r>
        <w:r>
          <w:fldChar w:fldCharType="begin"/>
        </w:r>
        <w:r>
          <w:instrText xml:space="preserve"> PAGEREF _Toc2557 \h </w:instrText>
        </w:r>
        <w:r>
          <w:fldChar w:fldCharType="separate"/>
        </w:r>
        <w:r>
          <w:t>26</w:t>
        </w:r>
        <w:r>
          <w:fldChar w:fldCharType="end"/>
        </w:r>
      </w:hyperlink>
    </w:p>
    <w:p>
      <w:pPr>
        <w:pStyle w:val="TOC1"/>
        <w:tabs>
          <w:tab w:val="right" w:leader="dot" w:pos="8306"/>
        </w:tabs>
      </w:pPr>
      <w:hyperlink w:anchor="_Toc9960" w:history="1">
        <w:r>
          <w:rPr>
            <w:rFonts w:ascii="仿宋" w:eastAsia="仿宋" w:hAnsi="仿宋" w:cs="仿宋" w:hint="eastAsia"/>
            <w:lang w:eastAsia="zh-CN"/>
          </w:rPr>
          <w:t>十、高性能计算项目投资规划</w:t>
        </w:r>
        <w:r>
          <w:tab/>
        </w:r>
        <w:r>
          <w:fldChar w:fldCharType="begin"/>
        </w:r>
        <w:r>
          <w:instrText xml:space="preserve"> PAGEREF _Toc9960 \h </w:instrText>
        </w:r>
        <w:r>
          <w:fldChar w:fldCharType="separate"/>
        </w:r>
        <w:r>
          <w:t>27</w:t>
        </w:r>
        <w:r>
          <w:fldChar w:fldCharType="end"/>
        </w:r>
      </w:hyperlink>
    </w:p>
    <w:p>
      <w:pPr>
        <w:pStyle w:val="TOC2"/>
        <w:tabs>
          <w:tab w:val="right" w:leader="dot" w:pos="8306"/>
        </w:tabs>
      </w:pPr>
      <w:hyperlink w:anchor="_Toc640" w:history="1">
        <w:r>
          <w:rPr>
            <w:rFonts w:ascii="仿宋" w:eastAsia="仿宋" w:hAnsi="仿宋" w:cs="仿宋" w:hint="eastAsia"/>
            <w:lang w:eastAsia="zh-CN"/>
          </w:rPr>
          <w:t>(一)、高性能计算项目总投资估算</w:t>
        </w:r>
        <w:r>
          <w:tab/>
        </w:r>
        <w:r>
          <w:fldChar w:fldCharType="begin"/>
        </w:r>
        <w:r>
          <w:instrText xml:space="preserve"> PAGEREF _Toc640 \h </w:instrText>
        </w:r>
        <w:r>
          <w:fldChar w:fldCharType="separate"/>
        </w:r>
        <w:r>
          <w:t>27</w:t>
        </w:r>
        <w:r>
          <w:fldChar w:fldCharType="end"/>
        </w:r>
      </w:hyperlink>
    </w:p>
    <w:p>
      <w:pPr>
        <w:pStyle w:val="TOC2"/>
        <w:tabs>
          <w:tab w:val="right" w:leader="dot" w:pos="8306"/>
        </w:tabs>
      </w:pPr>
      <w:hyperlink w:anchor="_Toc26531" w:history="1">
        <w:r>
          <w:rPr>
            <w:rFonts w:ascii="仿宋" w:eastAsia="仿宋" w:hAnsi="仿宋" w:cs="仿宋" w:hint="eastAsia"/>
            <w:lang w:eastAsia="zh-CN"/>
          </w:rPr>
          <w:t>(二)、资金筹措</w:t>
        </w:r>
        <w:r>
          <w:tab/>
        </w:r>
        <w:r>
          <w:fldChar w:fldCharType="begin"/>
        </w:r>
        <w:r>
          <w:instrText xml:space="preserve"> PAGEREF _Toc26531 \h </w:instrText>
        </w:r>
        <w:r>
          <w:fldChar w:fldCharType="separate"/>
        </w:r>
        <w:r>
          <w:t>29</w:t>
        </w:r>
        <w:r>
          <w:fldChar w:fldCharType="end"/>
        </w:r>
      </w:hyperlink>
    </w:p>
    <w:p>
      <w:pPr>
        <w:pStyle w:val="TOC1"/>
        <w:tabs>
          <w:tab w:val="right" w:leader="dot" w:pos="8306"/>
        </w:tabs>
      </w:pPr>
      <w:hyperlink w:anchor="_Toc25513" w:history="1">
        <w:r>
          <w:rPr>
            <w:rFonts w:ascii="仿宋" w:eastAsia="仿宋" w:hAnsi="仿宋" w:cs="仿宋" w:hint="eastAsia"/>
            <w:lang w:eastAsia="zh-CN"/>
          </w:rPr>
          <w:t>十一、高性能计算项目创新与研发</w:t>
        </w:r>
        <w:r>
          <w:tab/>
        </w:r>
        <w:r>
          <w:fldChar w:fldCharType="begin"/>
        </w:r>
        <w:r>
          <w:instrText xml:space="preserve"> PAGEREF _Toc25513 \h </w:instrText>
        </w:r>
        <w:r>
          <w:fldChar w:fldCharType="separate"/>
        </w:r>
        <w:r>
          <w:t>29</w:t>
        </w:r>
        <w:r>
          <w:fldChar w:fldCharType="end"/>
        </w:r>
      </w:hyperlink>
    </w:p>
    <w:p>
      <w:pPr>
        <w:pStyle w:val="TOC2"/>
        <w:tabs>
          <w:tab w:val="right" w:leader="dot" w:pos="8306"/>
        </w:tabs>
      </w:pPr>
      <w:hyperlink w:anchor="_Toc29626" w:history="1">
        <w:r>
          <w:rPr>
            <w:rFonts w:ascii="仿宋" w:eastAsia="仿宋" w:hAnsi="仿宋" w:cs="仿宋" w:hint="eastAsia"/>
            <w:lang w:eastAsia="zh-CN"/>
          </w:rPr>
          <w:t>(一)、创新策略与方向</w:t>
        </w:r>
        <w:r>
          <w:tab/>
        </w:r>
        <w:r>
          <w:fldChar w:fldCharType="begin"/>
        </w:r>
        <w:r>
          <w:instrText xml:space="preserve"> PAGEREF _Toc29626 \h </w:instrText>
        </w:r>
        <w:r>
          <w:fldChar w:fldCharType="separate"/>
        </w:r>
        <w:r>
          <w:t>29</w:t>
        </w:r>
        <w:r>
          <w:fldChar w:fldCharType="end"/>
        </w:r>
      </w:hyperlink>
    </w:p>
    <w:p>
      <w:pPr>
        <w:pStyle w:val="TOC2"/>
        <w:tabs>
          <w:tab w:val="right" w:leader="dot" w:pos="8306"/>
        </w:tabs>
      </w:pPr>
      <w:hyperlink w:anchor="_Toc25547" w:history="1">
        <w:r>
          <w:rPr>
            <w:rFonts w:ascii="仿宋" w:eastAsia="仿宋" w:hAnsi="仿宋" w:cs="仿宋" w:hint="eastAsia"/>
            <w:lang w:eastAsia="zh-CN"/>
          </w:rPr>
          <w:t>(二)、研发规划与投入</w:t>
        </w:r>
        <w:r>
          <w:tab/>
        </w:r>
        <w:r>
          <w:fldChar w:fldCharType="begin"/>
        </w:r>
        <w:r>
          <w:instrText xml:space="preserve"> PAGEREF _Toc25547 \h </w:instrText>
        </w:r>
        <w:r>
          <w:fldChar w:fldCharType="separate"/>
        </w:r>
        <w:r>
          <w:t>31</w:t>
        </w:r>
        <w:r>
          <w:fldChar w:fldCharType="end"/>
        </w:r>
      </w:hyperlink>
    </w:p>
    <w:p>
      <w:pPr>
        <w:pStyle w:val="TOC1"/>
        <w:tabs>
          <w:tab w:val="right" w:leader="dot" w:pos="8306"/>
        </w:tabs>
      </w:pPr>
      <w:hyperlink w:anchor="_Toc27831" w:history="1">
        <w:r>
          <w:rPr>
            <w:rFonts w:ascii="仿宋" w:eastAsia="仿宋" w:hAnsi="仿宋" w:cs="仿宋" w:hint="eastAsia"/>
            <w:lang w:eastAsia="zh-CN"/>
          </w:rPr>
          <w:t>十二、高性能计算项目环境影响分析</w:t>
        </w:r>
        <w:r>
          <w:tab/>
        </w:r>
        <w:r>
          <w:fldChar w:fldCharType="begin"/>
        </w:r>
        <w:r>
          <w:instrText xml:space="preserve"> PAGEREF _Toc27831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29" w:history="1">
        <w:r>
          <w:rPr>
            <w:rFonts w:ascii="仿宋" w:eastAsia="仿宋" w:hAnsi="仿宋" w:cs="仿宋" w:hint="eastAsia"/>
            <w:lang w:eastAsia="zh-CN"/>
          </w:rPr>
          <w:t>(一)、建设区域环境质量现状</w:t>
        </w:r>
        <w:r>
          <w:tab/>
        </w:r>
        <w:r>
          <w:fldChar w:fldCharType="begin"/>
        </w:r>
        <w:r>
          <w:instrText xml:space="preserve"> PAGEREF _Toc22729 \h </w:instrText>
        </w:r>
        <w:r>
          <w:fldChar w:fldCharType="separate"/>
        </w:r>
        <w:r>
          <w:t>32</w:t>
        </w:r>
        <w:r>
          <w:fldChar w:fldCharType="end"/>
        </w:r>
      </w:hyperlink>
    </w:p>
    <w:p>
      <w:pPr>
        <w:pStyle w:val="TOC2"/>
        <w:tabs>
          <w:tab w:val="right" w:leader="dot" w:pos="8306"/>
        </w:tabs>
      </w:pPr>
      <w:hyperlink w:anchor="_Toc2439" w:history="1">
        <w:r>
          <w:rPr>
            <w:rFonts w:ascii="仿宋" w:eastAsia="仿宋" w:hAnsi="仿宋" w:cs="仿宋" w:hint="eastAsia"/>
            <w:lang w:eastAsia="zh-CN"/>
          </w:rPr>
          <w:t>(二)、建设期环境保护</w:t>
        </w:r>
        <w:r>
          <w:tab/>
        </w:r>
        <w:r>
          <w:fldChar w:fldCharType="begin"/>
        </w:r>
        <w:r>
          <w:instrText xml:space="preserve"> PAGEREF _Toc2439 \h </w:instrText>
        </w:r>
        <w:r>
          <w:fldChar w:fldCharType="separate"/>
        </w:r>
        <w:r>
          <w:t>34</w:t>
        </w:r>
        <w:r>
          <w:fldChar w:fldCharType="end"/>
        </w:r>
      </w:hyperlink>
    </w:p>
    <w:p>
      <w:pPr>
        <w:pStyle w:val="TOC2"/>
        <w:tabs>
          <w:tab w:val="right" w:leader="dot" w:pos="8306"/>
        </w:tabs>
      </w:pPr>
      <w:hyperlink w:anchor="_Toc15390" w:history="1">
        <w:r>
          <w:rPr>
            <w:rFonts w:ascii="仿宋" w:eastAsia="仿宋" w:hAnsi="仿宋" w:cs="仿宋" w:hint="eastAsia"/>
            <w:lang w:eastAsia="zh-CN"/>
          </w:rPr>
          <w:t>(三)、运营期环境保护</w:t>
        </w:r>
        <w:r>
          <w:tab/>
        </w:r>
        <w:r>
          <w:fldChar w:fldCharType="begin"/>
        </w:r>
        <w:r>
          <w:instrText xml:space="preserve"> PAGEREF _Toc15390 \h </w:instrText>
        </w:r>
        <w:r>
          <w:fldChar w:fldCharType="separate"/>
        </w:r>
        <w:r>
          <w:t>35</w:t>
        </w:r>
        <w:r>
          <w:fldChar w:fldCharType="end"/>
        </w:r>
      </w:hyperlink>
    </w:p>
    <w:p>
      <w:pPr>
        <w:pStyle w:val="TOC2"/>
        <w:tabs>
          <w:tab w:val="right" w:leader="dot" w:pos="8306"/>
        </w:tabs>
      </w:pPr>
      <w:hyperlink w:anchor="_Toc10966" w:history="1">
        <w:r>
          <w:rPr>
            <w:rFonts w:ascii="仿宋" w:eastAsia="仿宋" w:hAnsi="仿宋" w:cs="仿宋" w:hint="eastAsia"/>
            <w:lang w:eastAsia="zh-CN"/>
          </w:rPr>
          <w:t>(四)、高性能计算项目建设对区域经济的影响</w:t>
        </w:r>
        <w:r>
          <w:tab/>
        </w:r>
        <w:r>
          <w:fldChar w:fldCharType="begin"/>
        </w:r>
        <w:r>
          <w:instrText xml:space="preserve"> PAGEREF _Toc10966 \h </w:instrText>
        </w:r>
        <w:r>
          <w:fldChar w:fldCharType="separate"/>
        </w:r>
        <w:r>
          <w:t>36</w:t>
        </w:r>
        <w:r>
          <w:fldChar w:fldCharType="end"/>
        </w:r>
      </w:hyperlink>
    </w:p>
    <w:p>
      <w:pPr>
        <w:pStyle w:val="TOC2"/>
        <w:tabs>
          <w:tab w:val="right" w:leader="dot" w:pos="8306"/>
        </w:tabs>
      </w:pPr>
      <w:hyperlink w:anchor="_Toc3171" w:history="1">
        <w:r>
          <w:rPr>
            <w:rFonts w:ascii="仿宋" w:eastAsia="仿宋" w:hAnsi="仿宋" w:cs="仿宋" w:hint="eastAsia"/>
            <w:lang w:eastAsia="zh-CN"/>
          </w:rPr>
          <w:t>(五)、废弃物处理</w:t>
        </w:r>
        <w:r>
          <w:tab/>
        </w:r>
        <w:r>
          <w:fldChar w:fldCharType="begin"/>
        </w:r>
        <w:r>
          <w:instrText xml:space="preserve"> PAGEREF _Toc3171 \h </w:instrText>
        </w:r>
        <w:r>
          <w:fldChar w:fldCharType="separate"/>
        </w:r>
        <w:r>
          <w:t>38</w:t>
        </w:r>
        <w:r>
          <w:fldChar w:fldCharType="end"/>
        </w:r>
      </w:hyperlink>
    </w:p>
    <w:p>
      <w:pPr>
        <w:pStyle w:val="TOC2"/>
        <w:tabs>
          <w:tab w:val="right" w:leader="dot" w:pos="8306"/>
        </w:tabs>
      </w:pPr>
      <w:hyperlink w:anchor="_Toc23311" w:history="1">
        <w:r>
          <w:rPr>
            <w:rFonts w:ascii="仿宋" w:eastAsia="仿宋" w:hAnsi="仿宋" w:cs="仿宋" w:hint="eastAsia"/>
            <w:lang w:eastAsia="zh-CN"/>
          </w:rPr>
          <w:t>(六)、特殊环境影响分析</w:t>
        </w:r>
        <w:r>
          <w:tab/>
        </w:r>
        <w:r>
          <w:fldChar w:fldCharType="begin"/>
        </w:r>
        <w:r>
          <w:instrText xml:space="preserve"> PAGEREF _Toc23311 \h </w:instrText>
        </w:r>
        <w:r>
          <w:fldChar w:fldCharType="separate"/>
        </w:r>
        <w:r>
          <w:t>39</w:t>
        </w:r>
        <w:r>
          <w:fldChar w:fldCharType="end"/>
        </w:r>
      </w:hyperlink>
    </w:p>
    <w:p>
      <w:pPr>
        <w:pStyle w:val="TOC2"/>
        <w:tabs>
          <w:tab w:val="right" w:leader="dot" w:pos="8306"/>
        </w:tabs>
      </w:pPr>
      <w:hyperlink w:anchor="_Toc24514" w:history="1">
        <w:r>
          <w:rPr>
            <w:rFonts w:ascii="仿宋" w:eastAsia="仿宋" w:hAnsi="仿宋" w:cs="仿宋" w:hint="eastAsia"/>
            <w:lang w:eastAsia="zh-CN"/>
          </w:rPr>
          <w:t>(七)、清洁生产</w:t>
        </w:r>
        <w:r>
          <w:tab/>
        </w:r>
        <w:r>
          <w:fldChar w:fldCharType="begin"/>
        </w:r>
        <w:r>
          <w:instrText xml:space="preserve"> PAGEREF _Toc24514 \h </w:instrText>
        </w:r>
        <w:r>
          <w:fldChar w:fldCharType="separate"/>
        </w:r>
        <w:r>
          <w:t>41</w:t>
        </w:r>
        <w:r>
          <w:fldChar w:fldCharType="end"/>
        </w:r>
      </w:hyperlink>
    </w:p>
    <w:p>
      <w:pPr>
        <w:pStyle w:val="TOC2"/>
        <w:tabs>
          <w:tab w:val="right" w:leader="dot" w:pos="8306"/>
        </w:tabs>
      </w:pPr>
      <w:hyperlink w:anchor="_Toc24434" w:history="1">
        <w:r>
          <w:rPr>
            <w:rFonts w:ascii="仿宋" w:eastAsia="仿宋" w:hAnsi="仿宋" w:cs="仿宋" w:hint="eastAsia"/>
            <w:lang w:eastAsia="zh-CN"/>
          </w:rPr>
          <w:t>(八)、环境保护综合评价</w:t>
        </w:r>
        <w:r>
          <w:tab/>
        </w:r>
        <w:r>
          <w:fldChar w:fldCharType="begin"/>
        </w:r>
        <w:r>
          <w:instrText xml:space="preserve"> PAGEREF _Toc24434 \h </w:instrText>
        </w:r>
        <w:r>
          <w:fldChar w:fldCharType="separate"/>
        </w:r>
        <w:r>
          <w:t>42</w:t>
        </w:r>
        <w:r>
          <w:fldChar w:fldCharType="end"/>
        </w:r>
      </w:hyperlink>
    </w:p>
    <w:p>
      <w:pPr>
        <w:pStyle w:val="TOC1"/>
        <w:tabs>
          <w:tab w:val="right" w:leader="dot" w:pos="8306"/>
        </w:tabs>
      </w:pPr>
      <w:hyperlink w:anchor="_Toc22324" w:history="1">
        <w:r>
          <w:rPr>
            <w:rFonts w:ascii="仿宋" w:eastAsia="仿宋" w:hAnsi="仿宋" w:cs="仿宋" w:hint="eastAsia"/>
            <w:lang w:eastAsia="zh-CN"/>
          </w:rPr>
          <w:t>十三、营销与推广策略</w:t>
        </w:r>
        <w:r>
          <w:tab/>
        </w:r>
        <w:r>
          <w:fldChar w:fldCharType="begin"/>
        </w:r>
        <w:r>
          <w:instrText xml:space="preserve"> PAGEREF _Toc22324 \h </w:instrText>
        </w:r>
        <w:r>
          <w:fldChar w:fldCharType="separate"/>
        </w:r>
        <w:r>
          <w:t>43</w:t>
        </w:r>
        <w:r>
          <w:fldChar w:fldCharType="end"/>
        </w:r>
      </w:hyperlink>
    </w:p>
    <w:p>
      <w:pPr>
        <w:pStyle w:val="TOC2"/>
        <w:tabs>
          <w:tab w:val="right" w:leader="dot" w:pos="8306"/>
        </w:tabs>
      </w:pPr>
      <w:hyperlink w:anchor="_Toc27372" w:history="1">
        <w:r>
          <w:rPr>
            <w:rFonts w:ascii="仿宋" w:eastAsia="仿宋" w:hAnsi="仿宋" w:cs="仿宋" w:hint="eastAsia"/>
            <w:lang w:eastAsia="zh-CN"/>
          </w:rPr>
          <w:t>(一)、产品/服务定位与特点</w:t>
        </w:r>
        <w:r>
          <w:tab/>
        </w:r>
        <w:r>
          <w:fldChar w:fldCharType="begin"/>
        </w:r>
        <w:r>
          <w:instrText xml:space="preserve"> PAGEREF _Toc27372 \h </w:instrText>
        </w:r>
        <w:r>
          <w:fldChar w:fldCharType="separate"/>
        </w:r>
        <w:r>
          <w:t>43</w:t>
        </w:r>
        <w:r>
          <w:fldChar w:fldCharType="end"/>
        </w:r>
      </w:hyperlink>
    </w:p>
    <w:p>
      <w:pPr>
        <w:pStyle w:val="TOC2"/>
        <w:tabs>
          <w:tab w:val="right" w:leader="dot" w:pos="8306"/>
        </w:tabs>
      </w:pPr>
      <w:hyperlink w:anchor="_Toc24701" w:history="1">
        <w:r>
          <w:rPr>
            <w:rFonts w:ascii="仿宋" w:eastAsia="仿宋" w:hAnsi="仿宋" w:cs="仿宋" w:hint="eastAsia"/>
            <w:lang w:eastAsia="zh-CN"/>
          </w:rPr>
          <w:t>(二)、市场定位与竞争分析</w:t>
        </w:r>
        <w:r>
          <w:tab/>
        </w:r>
        <w:r>
          <w:fldChar w:fldCharType="begin"/>
        </w:r>
        <w:r>
          <w:instrText xml:space="preserve"> PAGEREF _Toc24701 \h </w:instrText>
        </w:r>
        <w:r>
          <w:fldChar w:fldCharType="separate"/>
        </w:r>
        <w:r>
          <w:t>44</w:t>
        </w:r>
        <w:r>
          <w:fldChar w:fldCharType="end"/>
        </w:r>
      </w:hyperlink>
    </w:p>
    <w:p>
      <w:pPr>
        <w:pStyle w:val="TOC2"/>
        <w:tabs>
          <w:tab w:val="right" w:leader="dot" w:pos="8306"/>
        </w:tabs>
      </w:pPr>
      <w:hyperlink w:anchor="_Toc18574" w:history="1">
        <w:r>
          <w:rPr>
            <w:rFonts w:ascii="仿宋" w:eastAsia="仿宋" w:hAnsi="仿宋" w:cs="仿宋" w:hint="eastAsia"/>
            <w:lang w:eastAsia="zh-CN"/>
          </w:rPr>
          <w:t>(三)、营销渠道与策略</w:t>
        </w:r>
        <w:r>
          <w:tab/>
        </w:r>
        <w:r>
          <w:fldChar w:fldCharType="begin"/>
        </w:r>
        <w:r>
          <w:instrText xml:space="preserve"> PAGEREF _Toc18574 \h </w:instrText>
        </w:r>
        <w:r>
          <w:fldChar w:fldCharType="separate"/>
        </w:r>
        <w:r>
          <w:t>46</w:t>
        </w:r>
        <w:r>
          <w:fldChar w:fldCharType="end"/>
        </w:r>
      </w:hyperlink>
    </w:p>
    <w:p>
      <w:pPr>
        <w:pStyle w:val="TOC2"/>
        <w:tabs>
          <w:tab w:val="right" w:leader="dot" w:pos="8306"/>
        </w:tabs>
      </w:pPr>
      <w:hyperlink w:anchor="_Toc25924" w:history="1">
        <w:r>
          <w:rPr>
            <w:rFonts w:ascii="仿宋" w:eastAsia="仿宋" w:hAnsi="仿宋" w:cs="仿宋" w:hint="eastAsia"/>
            <w:lang w:eastAsia="zh-CN"/>
          </w:rPr>
          <w:t>(四)、推广与宣传活动</w:t>
        </w:r>
        <w:r>
          <w:tab/>
        </w:r>
        <w:r>
          <w:fldChar w:fldCharType="begin"/>
        </w:r>
        <w:r>
          <w:instrText xml:space="preserve"> PAGEREF _Toc25924 \h </w:instrText>
        </w:r>
        <w:r>
          <w:fldChar w:fldCharType="separate"/>
        </w:r>
        <w:r>
          <w:t>47</w:t>
        </w:r>
        <w:r>
          <w:fldChar w:fldCharType="end"/>
        </w:r>
      </w:hyperlink>
    </w:p>
    <w:p>
      <w:pPr>
        <w:pStyle w:val="TOC1"/>
        <w:tabs>
          <w:tab w:val="right" w:leader="dot" w:pos="8306"/>
        </w:tabs>
      </w:pPr>
      <w:hyperlink w:anchor="_Toc17107" w:history="1">
        <w:r>
          <w:rPr>
            <w:rFonts w:ascii="仿宋" w:eastAsia="仿宋" w:hAnsi="仿宋" w:cs="仿宋" w:hint="eastAsia"/>
            <w:lang w:eastAsia="zh-CN"/>
          </w:rPr>
          <w:t>十四、高性能计算项目治理与监督</w:t>
        </w:r>
        <w:r>
          <w:tab/>
        </w:r>
        <w:r>
          <w:fldChar w:fldCharType="begin"/>
        </w:r>
        <w:r>
          <w:instrText xml:space="preserve"> PAGEREF _Toc17107 \h </w:instrText>
        </w:r>
        <w:r>
          <w:fldChar w:fldCharType="separate"/>
        </w:r>
        <w:r>
          <w:t>52</w:t>
        </w:r>
        <w:r>
          <w:fldChar w:fldCharType="end"/>
        </w:r>
      </w:hyperlink>
    </w:p>
    <w:p>
      <w:pPr>
        <w:pStyle w:val="TOC2"/>
        <w:tabs>
          <w:tab w:val="right" w:leader="dot" w:pos="8306"/>
        </w:tabs>
      </w:pPr>
      <w:hyperlink w:anchor="_Toc14272" w:history="1">
        <w:r>
          <w:rPr>
            <w:rFonts w:ascii="仿宋" w:eastAsia="仿宋" w:hAnsi="仿宋" w:cs="仿宋" w:hint="eastAsia"/>
            <w:lang w:eastAsia="zh-CN"/>
          </w:rPr>
          <w:t>(一)、高性能计算项目治理结构</w:t>
        </w:r>
        <w:r>
          <w:tab/>
        </w:r>
        <w:r>
          <w:fldChar w:fldCharType="begin"/>
        </w:r>
        <w:r>
          <w:instrText xml:space="preserve"> PAGEREF _Toc14272 \h </w:instrText>
        </w:r>
        <w:r>
          <w:fldChar w:fldCharType="separate"/>
        </w:r>
        <w:r>
          <w:t>52</w:t>
        </w:r>
        <w:r>
          <w:fldChar w:fldCharType="end"/>
        </w:r>
      </w:hyperlink>
    </w:p>
    <w:p>
      <w:pPr>
        <w:pStyle w:val="TOC2"/>
        <w:tabs>
          <w:tab w:val="right" w:leader="dot" w:pos="8306"/>
        </w:tabs>
      </w:pPr>
      <w:hyperlink w:anchor="_Toc30240" w:history="1">
        <w:r>
          <w:rPr>
            <w:rFonts w:ascii="仿宋" w:eastAsia="仿宋" w:hAnsi="仿宋" w:cs="仿宋" w:hint="eastAsia"/>
            <w:lang w:eastAsia="zh-CN"/>
          </w:rPr>
          <w:t>(二)、监督与审计</w:t>
        </w:r>
        <w:r>
          <w:tab/>
        </w:r>
        <w:r>
          <w:fldChar w:fldCharType="begin"/>
        </w:r>
        <w:r>
          <w:instrText xml:space="preserve"> PAGEREF _Toc30240 \h </w:instrText>
        </w:r>
        <w:r>
          <w:fldChar w:fldCharType="separate"/>
        </w:r>
        <w:r>
          <w:t>53</w:t>
        </w:r>
        <w:r>
          <w:fldChar w:fldCharType="end"/>
        </w:r>
      </w:hyperlink>
    </w:p>
    <w:p>
      <w:pPr>
        <w:pStyle w:val="TOC1"/>
        <w:tabs>
          <w:tab w:val="right" w:leader="dot" w:pos="8306"/>
        </w:tabs>
      </w:pPr>
      <w:hyperlink w:anchor="_Toc20926" w:history="1">
        <w:r>
          <w:rPr>
            <w:rFonts w:ascii="仿宋" w:eastAsia="仿宋" w:hAnsi="仿宋" w:cs="仿宋" w:hint="eastAsia"/>
            <w:lang w:eastAsia="zh-CN"/>
          </w:rPr>
          <w:t>十五、高性能计算项目实施保障措施</w:t>
        </w:r>
        <w:r>
          <w:tab/>
        </w:r>
        <w:r>
          <w:fldChar w:fldCharType="begin"/>
        </w:r>
        <w:r>
          <w:instrText xml:space="preserve"> PAGEREF _Toc20926 \h </w:instrText>
        </w:r>
        <w:r>
          <w:fldChar w:fldCharType="separate"/>
        </w:r>
        <w:r>
          <w:t>55</w:t>
        </w:r>
        <w:r>
          <w:fldChar w:fldCharType="end"/>
        </w:r>
      </w:hyperlink>
    </w:p>
    <w:p>
      <w:pPr>
        <w:pStyle w:val="TOC2"/>
        <w:tabs>
          <w:tab w:val="right" w:leader="dot" w:pos="8306"/>
        </w:tabs>
      </w:pPr>
      <w:hyperlink w:anchor="_Toc28695" w:history="1">
        <w:r>
          <w:rPr>
            <w:rFonts w:ascii="仿宋" w:eastAsia="仿宋" w:hAnsi="仿宋" w:cs="仿宋" w:hint="eastAsia"/>
            <w:lang w:eastAsia="zh-CN"/>
          </w:rPr>
          <w:t>(一)、高性能计算项目实施保障机制</w:t>
        </w:r>
        <w:r>
          <w:tab/>
        </w:r>
        <w:r>
          <w:fldChar w:fldCharType="begin"/>
        </w:r>
        <w:r>
          <w:instrText xml:space="preserve"> PAGEREF _Toc28695 \h </w:instrText>
        </w:r>
        <w:r>
          <w:fldChar w:fldCharType="separate"/>
        </w:r>
        <w:r>
          <w:t>55</w:t>
        </w:r>
        <w:r>
          <w:fldChar w:fldCharType="end"/>
        </w:r>
      </w:hyperlink>
    </w:p>
    <w:p>
      <w:pPr>
        <w:pStyle w:val="TOC2"/>
        <w:tabs>
          <w:tab w:val="right" w:leader="dot" w:pos="8306"/>
        </w:tabs>
      </w:pPr>
      <w:hyperlink w:anchor="_Toc24864" w:history="1">
        <w:r>
          <w:rPr>
            <w:rFonts w:ascii="仿宋" w:eastAsia="仿宋" w:hAnsi="仿宋" w:cs="仿宋" w:hint="eastAsia"/>
            <w:lang w:eastAsia="zh-CN"/>
          </w:rPr>
          <w:t>(二)、高性能计算项目法律合规要求</w:t>
        </w:r>
        <w:r>
          <w:tab/>
        </w:r>
        <w:r>
          <w:fldChar w:fldCharType="begin"/>
        </w:r>
        <w:r>
          <w:instrText xml:space="preserve"> PAGEREF _Toc24864 \h </w:instrText>
        </w:r>
        <w:r>
          <w:fldChar w:fldCharType="separate"/>
        </w:r>
        <w:r>
          <w:t>58</w:t>
        </w:r>
        <w:r>
          <w:fldChar w:fldCharType="end"/>
        </w:r>
      </w:hyperlink>
    </w:p>
    <w:p>
      <w:pPr>
        <w:pStyle w:val="TOC2"/>
        <w:tabs>
          <w:tab w:val="right" w:leader="dot" w:pos="8306"/>
        </w:tabs>
      </w:pPr>
      <w:hyperlink w:anchor="_Toc19129" w:history="1">
        <w:r>
          <w:rPr>
            <w:rFonts w:ascii="仿宋" w:eastAsia="仿宋" w:hAnsi="仿宋" w:cs="仿宋" w:hint="eastAsia"/>
            <w:lang w:eastAsia="zh-CN"/>
          </w:rPr>
          <w:t>(三)、高性能计算项目合同管理与法律事务</w:t>
        </w:r>
        <w:r>
          <w:tab/>
        </w:r>
        <w:r>
          <w:fldChar w:fldCharType="begin"/>
        </w:r>
        <w:r>
          <w:instrText xml:space="preserve"> PAGEREF _Toc19129 \h </w:instrText>
        </w:r>
        <w:r>
          <w:fldChar w:fldCharType="separate"/>
        </w:r>
        <w:r>
          <w:t>63</w:t>
        </w:r>
        <w:r>
          <w:fldChar w:fldCharType="end"/>
        </w:r>
      </w:hyperlink>
    </w:p>
    <w:p>
      <w:pPr>
        <w:pStyle w:val="TOC2"/>
        <w:tabs>
          <w:tab w:val="right" w:leader="dot" w:pos="8306"/>
        </w:tabs>
      </w:pPr>
      <w:hyperlink w:anchor="_Toc13567" w:history="1">
        <w:r>
          <w:rPr>
            <w:rFonts w:ascii="仿宋" w:eastAsia="仿宋" w:hAnsi="仿宋" w:cs="仿宋" w:hint="eastAsia"/>
            <w:lang w:eastAsia="zh-CN"/>
          </w:rPr>
          <w:t>(四)、高性能计算项目知识产权保护策略</w:t>
        </w:r>
        <w:r>
          <w:tab/>
        </w:r>
        <w:r>
          <w:fldChar w:fldCharType="begin"/>
        </w:r>
        <w:r>
          <w:instrText xml:space="preserve"> PAGEREF _Toc13567 \h </w:instrText>
        </w:r>
        <w:r>
          <w:fldChar w:fldCharType="separate"/>
        </w:r>
        <w:r>
          <w:t>69</w:t>
        </w:r>
        <w:r>
          <w:fldChar w:fldCharType="end"/>
        </w:r>
      </w:hyperlink>
    </w:p>
    <w:p>
      <w:pPr>
        <w:pStyle w:val="TOC1"/>
        <w:tabs>
          <w:tab w:val="right" w:leader="dot" w:pos="8306"/>
        </w:tabs>
      </w:pPr>
      <w:hyperlink w:anchor="_Toc10606" w:history="1">
        <w:r>
          <w:rPr>
            <w:rFonts w:ascii="仿宋" w:eastAsia="仿宋" w:hAnsi="仿宋" w:cs="仿宋" w:hint="eastAsia"/>
            <w:lang w:eastAsia="zh-CN"/>
          </w:rPr>
          <w:t>十六、高性能计算项目变更管理</w:t>
        </w:r>
        <w:r>
          <w:tab/>
        </w:r>
        <w:r>
          <w:fldChar w:fldCharType="begin"/>
        </w:r>
        <w:r>
          <w:instrText xml:space="preserve"> PAGEREF _Toc10606 \h </w:instrText>
        </w:r>
        <w:r>
          <w:fldChar w:fldCharType="separate"/>
        </w:r>
        <w:r>
          <w:t>71</w:t>
        </w:r>
        <w:r>
          <w:fldChar w:fldCharType="end"/>
        </w:r>
      </w:hyperlink>
    </w:p>
    <w:p>
      <w:pPr>
        <w:pStyle w:val="TOC2"/>
        <w:tabs>
          <w:tab w:val="right" w:leader="dot" w:pos="8306"/>
        </w:tabs>
      </w:pPr>
      <w:hyperlink w:anchor="_Toc30986" w:history="1">
        <w:r>
          <w:rPr>
            <w:rFonts w:ascii="仿宋" w:eastAsia="仿宋" w:hAnsi="仿宋" w:cs="仿宋" w:hint="eastAsia"/>
            <w:lang w:eastAsia="zh-CN"/>
          </w:rPr>
          <w:t>(一)、变更申请与评估</w:t>
        </w:r>
        <w:r>
          <w:tab/>
        </w:r>
        <w:r>
          <w:fldChar w:fldCharType="begin"/>
        </w:r>
        <w:r>
          <w:instrText xml:space="preserve"> PAGEREF _Toc30986 \h </w:instrText>
        </w:r>
        <w:r>
          <w:fldChar w:fldCharType="separate"/>
        </w:r>
        <w:r>
          <w:t>71</w:t>
        </w:r>
        <w:r>
          <w:fldChar w:fldCharType="end"/>
        </w:r>
      </w:hyperlink>
    </w:p>
    <w:p>
      <w:pPr>
        <w:pStyle w:val="TOC2"/>
        <w:tabs>
          <w:tab w:val="right" w:leader="dot" w:pos="8306"/>
        </w:tabs>
      </w:pPr>
      <w:hyperlink w:anchor="_Toc28519" w:history="1">
        <w:r>
          <w:rPr>
            <w:rFonts w:ascii="仿宋" w:eastAsia="仿宋" w:hAnsi="仿宋" w:cs="仿宋" w:hint="eastAsia"/>
            <w:lang w:eastAsia="zh-CN"/>
          </w:rPr>
          <w:t>(二)、变更实施与控制</w:t>
        </w:r>
        <w:r>
          <w:tab/>
        </w:r>
        <w:r>
          <w:fldChar w:fldCharType="begin"/>
        </w:r>
        <w:r>
          <w:instrText xml:space="preserve"> PAGEREF _Toc28519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70"/>
      <w:r>
        <w:rPr>
          <w:rFonts w:ascii="仿宋" w:eastAsia="仿宋" w:hAnsi="仿宋" w:cs="仿宋" w:hint="eastAsia"/>
          <w:sz w:val="28"/>
          <w:lang w:eastAsia="zh-CN"/>
        </w:rPr>
        <w:t>一、高性能计算项目土建工程</w:t>
      </w:r>
      <w:bookmarkEnd w:id="2"/>
    </w:p>
    <w:p>
      <w:pPr>
        <w:pStyle w:val="Heading2"/>
        <w:rPr>
          <w:rFonts w:ascii="仿宋" w:eastAsia="仿宋" w:hAnsi="仿宋" w:cs="仿宋" w:hint="eastAsia"/>
          <w:lang w:eastAsia="zh-CN"/>
        </w:rPr>
      </w:pPr>
      <w:bookmarkStart w:id="3" w:name="_Toc314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在高性能计算项目的建筑工程设计中，我们将秉承一系列重要的设计原则，以确保高性能计算项目建筑在功能、美观、可持续性等方面达到最佳效果。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首要原则是确保建筑的功能性得到最大化的发挥。我们将充分理解高性能计算项目的实际需求，合理布局各个功能区域，保证建筑在满足业务需求的同时，提供高效的工作环境。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在建筑设计中，我们将综合考虑建设和运营成本。通过精细的经济效益分析，确保设计方案在高效利用资源的同时，对高性能计算项目的长期盈利能力有积极的贡献。</w:t>
      </w:r>
    </w:p>
    <w:p>
      <w:pPr>
        <w:pStyle w:val="Heading2"/>
        <w:ind w:firstLine="560" w:firstLineChars="200"/>
        <w:rPr>
          <w:rFonts w:ascii="仿宋" w:eastAsia="仿宋" w:hAnsi="仿宋" w:cs="仿宋" w:hint="eastAsia"/>
          <w:sz w:val="28"/>
          <w:lang w:eastAsia="zh-CN"/>
        </w:rPr>
      </w:pPr>
      <w:bookmarkStart w:id="4" w:name="_Toc2816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计算项目的土建工程设计中，我们将精准设定设计年限，结合高性能计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性能计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0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计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性能计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性能计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3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本期工程高性能计算项目预计总建筑面积XXX平方米，其中：计容建筑面积XXX平方米，计划建筑工程投资XX万元，占高性能计算项目总投资的XX%。</w:t>
      </w:r>
    </w:p>
    <w:p>
      <w:pPr>
        <w:pStyle w:val="Heading1"/>
        <w:ind w:firstLine="560" w:firstLineChars="200"/>
        <w:rPr>
          <w:rFonts w:ascii="仿宋" w:eastAsia="仿宋" w:hAnsi="仿宋" w:cs="仿宋" w:hint="eastAsia"/>
          <w:sz w:val="28"/>
          <w:lang w:eastAsia="zh-CN"/>
        </w:rPr>
      </w:pPr>
      <w:bookmarkStart w:id="7" w:name="_Toc1465"/>
      <w:r>
        <w:rPr>
          <w:rFonts w:ascii="仿宋" w:eastAsia="仿宋" w:hAnsi="仿宋" w:cs="仿宋" w:hint="eastAsia"/>
          <w:sz w:val="28"/>
          <w:lang w:eastAsia="zh-CN"/>
        </w:rPr>
        <w:t>二、高性能计算项目危机管理</w:t>
      </w:r>
      <w:bookmarkEnd w:id="7"/>
    </w:p>
    <w:p>
      <w:pPr>
        <w:pStyle w:val="Heading2"/>
        <w:rPr>
          <w:rFonts w:ascii="仿宋" w:eastAsia="仿宋" w:hAnsi="仿宋" w:cs="仿宋" w:hint="eastAsia"/>
          <w:lang w:eastAsia="zh-CN"/>
        </w:rPr>
      </w:pPr>
      <w:bookmarkStart w:id="8" w:name="_Toc2080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计算项目危机管理中，危机预警与识别是确保高性能计算项目稳健运行的核心步骤。通过建立全面的监测机制，高性能计算项目团队旨在及时发现和理解潜在的风险和危机因素，以便采取及时的预防和应对措施，确保高性能计算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首先，通过深入的风险评估，高性能计算项目团队全面分析了整个高性能计算项目和各个阶段可能存在的威胁。这包括准确评估每个潜在风险的发生概率和可能影响的程度，为后续危机预警提供了有力支持。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计算项目团队着重于明确定义高性能计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计算项目进展的持续监控，团队能够及时发现潜在问题并作出迅速反应。高性能计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在这一阶段，团队的专业素养和反应速度将发挥至关重要的作用，以确保潜在危机能够在初期得到有效的处理，最大程度地减轻负面影响。通过危机预警与识别，高性能计算项目得以更有序、可控地推进。</w:t>
      </w:r>
    </w:p>
    <w:p>
      <w:pPr>
        <w:pStyle w:val="Heading2"/>
        <w:ind w:firstLine="560" w:firstLineChars="200"/>
        <w:rPr>
          <w:rFonts w:ascii="仿宋" w:eastAsia="仿宋" w:hAnsi="仿宋" w:cs="仿宋" w:hint="eastAsia"/>
          <w:sz w:val="28"/>
          <w:lang w:eastAsia="zh-CN"/>
        </w:rPr>
      </w:pPr>
      <w:bookmarkStart w:id="9" w:name="_Toc2661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在危机发生时，高性能计算项目团队立即行动，成立了应急小组。该小组的任务是迅速制定并实施紧急应对措施，以最小化潜在损失。以下是采取的主要措施：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暂停高性能计算项目进度：为遏制危机蔓延，高性能计算项目暂时停止进行，以便全面评估当前状况。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资源重新分配：重新评估高性能计算项目资源的分配，确保最大限度地减小损失。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实时沟通：与关键利益相关者建立实时沟通机制，向他们传递高性能计算项目危机的实际状况，保障高性能计算项目核心利益。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在紧急应对的同时，高性能计算项目团队强调了团队协作和有效沟通的重要性。以下是团队协作的关键举措：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信息共享机制：建立了信息共享平台，确保团队成员能够及时获取高性能计算项目危机的实时信息。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领导者沟通：高性能计算项目领导者通过定期会议和即时沟通工具，指导团队应对危机，保持团队稳定运行。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随着危机得到初步控制，高性能计算项目团队转向制定恢复计划，以确保高性能计算项目能够从中迅速恢复。主要恢复计划包括：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修复受损的进度计划：重新评估高性能计算项目进度，制定修复计划，确保高性能计算项目尽快回归正常进程。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重新调整资源分配：优化资源分配，确保高性能计算项目在有限资源下高效运转。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风险管理机制加强：对高性能计算项目风险进行全面评估，制定更强化的风险管理策略，以预防未来可能的危机。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461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137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项目的技术管理特点体现在其创新导向。通过引入最先进的技术趋势和解决方案，高性能计算项目致力于提升科技含量、提高质量和效率水平。这意味着我们将采用最新的工具和方法，确保高性能计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计算项目技术管理的显著特征。通过整合不同领域的技术资源，我们实现了跨学科的协同工作。这有助于优化技术架构，提高整体效能。此外，整合性策略还促进了不同技术团队之间的紧密沟通和高效合作，确保高性能计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计算项目所采用的技术。通过不断优化技术方案，高性能计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性能计算项目团队将在高性能计算项目初期识别可能的技术风险，并采取相应的预防和应对措施。通过建立健全的风险评估机制，高性能计算项目能够在实施过程中及时发现并解决潜在的技术问题，保障高性能计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计算项目中，技术将成为高性能计算项目成功的有力支持。这一深度剖析揭示了技术管理在高性能计算项目实施中的关键作用，为高性能计算项目的技术基础奠定了坚实的基础。</w:t>
      </w:r>
    </w:p>
    <w:p>
      <w:pPr>
        <w:pStyle w:val="Heading2"/>
        <w:ind w:firstLine="560" w:firstLineChars="200"/>
        <w:rPr>
          <w:rFonts w:ascii="仿宋" w:eastAsia="仿宋" w:hAnsi="仿宋" w:cs="仿宋" w:hint="eastAsia"/>
          <w:sz w:val="28"/>
          <w:lang w:eastAsia="zh-CN"/>
        </w:rPr>
      </w:pPr>
      <w:bookmarkStart w:id="12" w:name="_Toc14471"/>
      <w:r>
        <w:rPr>
          <w:rFonts w:ascii="仿宋" w:eastAsia="仿宋" w:hAnsi="仿宋" w:cs="仿宋" w:hint="eastAsia"/>
          <w:sz w:val="28"/>
          <w:lang w:eastAsia="zh-CN"/>
        </w:rPr>
        <w:t>(二)、高性能计算项目工艺技术设计方案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计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计算项目将严格按照相关行业规范要求进行组织。通过有效控制产品质量，高性能计算项目将致力于为顾客提供优质的高性能计算项目产品和良好的服务。这体现了高性能计算项目对于生产活动合规性和质量标准的高度重视，为高性能计算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高性能计算项目注重生态效益和清洁生产原则。高性能计算项目建设将紧密结合地方特色经济发展，与社会经济发展规划和区域环境保护规划方案相协调一致。通过与当地区域自然生态系统的结合，高性能计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计算项目产品具有多样化的客户需求和个性化的特点。因此，高性能计算项目产品规格品种多样，且单批生产数量较小。为满足这一特点，高性能计算项目承办单位将建设先进的柔性制造生产线。通过广泛应用柔性制造技术，高性能计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计算项目采用的技术具有较高的技术含量和自动化水平，处于国内先进水平。这一技术选用不仅体现了对生产效率、质量和环境友好性的高标准要求，同时为高性能计算项目的可持续发展奠定了坚实的基础。</w:t>
      </w:r>
    </w:p>
    <w:p>
      <w:pPr>
        <w:pStyle w:val="Heading2"/>
        <w:ind w:firstLine="560" w:firstLineChars="200"/>
        <w:rPr>
          <w:rFonts w:ascii="仿宋" w:eastAsia="仿宋" w:hAnsi="仿宋" w:cs="仿宋" w:hint="eastAsia"/>
          <w:sz w:val="28"/>
          <w:lang w:eastAsia="zh-CN"/>
        </w:rPr>
      </w:pPr>
      <w:bookmarkStart w:id="13" w:name="_Toc2175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为确保高性能计算项目的高效生产和技术实施，我们制定了一套精心设计的设备选型方案，以满足高性能计算项目生产、质量和环保的要求。该方案的主要特点如下：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计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针对高性能计算项目产品的多样性和小批量生产的特点，我们将建设柔性制造生产线。通过在设备选型中考虑柔性制造技术，可以灵活应对不同产品规格和生产需求，实现生产线的高度灵活性和适应性。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509"/>
      <w:r>
        <w:rPr>
          <w:rFonts w:ascii="仿宋" w:eastAsia="仿宋" w:hAnsi="仿宋" w:cs="仿宋" w:hint="eastAsia"/>
          <w:sz w:val="28"/>
          <w:lang w:eastAsia="zh-CN"/>
        </w:rPr>
        <w:t>四、高性能计算项目文档管理</w:t>
      </w:r>
      <w:bookmarkEnd w:id="14"/>
    </w:p>
    <w:p>
      <w:pPr>
        <w:pStyle w:val="Heading2"/>
        <w:rPr>
          <w:rFonts w:ascii="仿宋" w:eastAsia="仿宋" w:hAnsi="仿宋" w:cs="仿宋" w:hint="eastAsia"/>
          <w:lang w:eastAsia="zh-CN"/>
        </w:rPr>
      </w:pPr>
      <w:bookmarkStart w:id="15" w:name="_Toc123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高性能计算项目高度重视文档的质量和准确性，以支持高性能计算项目的各项活动和决策。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项目文档的编制始于高性能计算项目计划的初期，我们制定了详细的文档编制计划，明确了每个文档的内容、格式和编写责任人。在高性能计算项目启动阶段，我们首先编制了高性能计算项目章程，明确定义了高性能计算项目的目标、范围、风险等关键要素。随后，高性能计算项目团队根据计划陆续编制了需求文档、设计文档、测试文档等各类文档，确保高性能计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计算项目管理中的重要环节，旨在确保高性能计算项目文档符合质量标准和高性能计算项目需求。在高性能计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计算项目相关利益方和专业领域的专家对文档进行独立审查。这有助于获取更全面、客观的反馈，确保高性能计算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高性能计算项目在文档编制与审查方面建立了严格的管理机制，通过规范的流程和多维度的审查，确保高性能计算项目文档的质量、准确性和可靠性，为高性能计算项目的顺利推进提供了有力支持。</w:t>
      </w:r>
    </w:p>
    <w:p>
      <w:pPr>
        <w:pStyle w:val="Heading2"/>
        <w:ind w:firstLine="560" w:firstLineChars="200"/>
        <w:rPr>
          <w:rFonts w:ascii="仿宋" w:eastAsia="仿宋" w:hAnsi="仿宋" w:cs="仿宋" w:hint="eastAsia"/>
          <w:sz w:val="28"/>
          <w:lang w:eastAsia="zh-CN"/>
        </w:rPr>
      </w:pPr>
      <w:bookmarkStart w:id="16" w:name="_Toc962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在高性能计算项目中，我们致力于优化文档发布与分发过程，以确保信息的高效传递和团队间协作的顺畅进行。以下是我们采取的关键优化策略：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我们通过多渠道发布文档，包括电子邮件、高性能计算项目管理平台、内部网站等，以满足不同团队成员的偏好和需求。多渠道发布确保了信息的全面覆盖。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我们采用了精细的权限控制，确保只有授权人员可以访问敏感信息。这种安全措施保护了高性能计算项目文档的机密性，防止了未经授权的信息泄露。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292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文档存档与归档是高性能计算项目生命周期中一个至关重要的环节，直接关系到高性能计算项目信息的长期保存和历史记录的完整性。在高性能计算项目中，我们实施了一系列有效的文档存档与归档管理策略：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81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714"/>
      <w:r>
        <w:rPr>
          <w:rFonts w:ascii="仿宋" w:eastAsia="仿宋" w:hAnsi="仿宋" w:cs="仿宋" w:hint="eastAsia"/>
          <w:lang w:eastAsia="zh-CN"/>
        </w:rPr>
        <w:t>(一)、高性能计算行业分析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行业一直以来都是市场的关注焦点。行业内的发展趋势、竞争态势以及潜在机会都对高性能计算项目的推进产生深远的影响。通过深入研究行业的整体概貌，我们将更好地理解行业的核心特征，为高性能计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计算行业，技术一直是推动创新和发展的关键因素。我们将对当前技术趋势进行详尽分析，包括但不限于人工智能、大数据应用、先进制造技术等。这有助于高性能计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计算项目成功的基础。我们将对主要竞争对手进行深入研究，包括其市场份额、产品特点、市场定位等。通过全面了解竞争对手的优势和劣势，高性能计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8448"/>
      <w:r>
        <w:rPr>
          <w:rFonts w:ascii="仿宋" w:eastAsia="仿宋" w:hAnsi="仿宋" w:cs="仿宋" w:hint="eastAsia"/>
          <w:sz w:val="28"/>
          <w:lang w:eastAsia="zh-CN"/>
        </w:rPr>
        <w:t>(二)、高性能计算市场分析预测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https://d.book118.com/896053115204010101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3C681F"/>
    <w:rsid w:val="793C68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53115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2024-03-02T15:44:00Z</dcterms:created>
  <dcterms:modified xsi:type="dcterms:W3CDTF">2024-03-02T15:44:51Z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9910A7C5D65743B7B7DD528C6835C123_11</vt:lpwstr>
  </property>
  <property fmtid="{D5CDD505-2E9C-101B-9397-08002B2CF9AE}" pid="3" name="KSOProductBuildVer">
    <vt:lpwstr>2052-12.1.0.16388</vt:lpwstr>
  </property>
</Properties>
</file>