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Web"/>
        <w:adjustRightInd w:val="0"/>
        <w:snapToGrid w:val="0"/>
        <w:spacing w:before="96" w:after="0" w:line="264" w:lineRule="auto"/>
        <w:jc w:val="both"/>
        <w:rPr>
          <w:rFonts w:ascii="黑体" w:eastAsia="黑体" w:hAnsi="Times New Roman"/>
          <w:b/>
        </w:rPr>
      </w:pPr>
      <w:bookmarkStart w:id="0" w:name="_GoBack"/>
      <w:bookmarkEnd w:id="0"/>
      <w:r>
        <w:rPr>
          <w:rFonts w:ascii="黑体" w:eastAsia="黑体" w:hAnsi="Times New Roman" w:hint="eastAsia"/>
          <w:b/>
          <w:sz w:val="32"/>
        </w:rPr>
        <w:t>西部大学校园计算机网络建设工程</w:t>
      </w:r>
    </w:p>
    <w:p>
      <w:pPr>
        <w:pStyle w:val="NormalWeb"/>
        <w:adjustRightInd w:val="0"/>
        <w:snapToGrid w:val="0"/>
        <w:spacing w:before="96" w:after="0" w:line="264" w:lineRule="auto"/>
        <w:jc w:val="both"/>
        <w:rPr>
          <w:rFonts w:ascii="Times New Roman" w:hAnsi="Times New Roman" w:hint="eastAsia"/>
          <w:sz w:val="21"/>
        </w:rPr>
      </w:pPr>
    </w:p>
    <w:p>
      <w:pPr>
        <w:pStyle w:val="NormalWeb"/>
        <w:adjustRightInd w:val="0"/>
        <w:snapToGrid w:val="0"/>
        <w:spacing w:before="96" w:after="0" w:line="264" w:lineRule="auto"/>
        <w:jc w:val="both"/>
        <w:rPr>
          <w:rFonts w:ascii="Times New Roman" w:hAnsi="Times New Roman" w:hint="eastAsia"/>
          <w:sz w:val="21"/>
        </w:rPr>
      </w:pPr>
    </w:p>
    <w:p>
      <w:pPr>
        <w:pStyle w:val="NormalWeb"/>
        <w:adjustRightInd w:val="0"/>
        <w:snapToGrid w:val="0"/>
        <w:spacing w:before="96" w:after="0" w:line="264" w:lineRule="auto"/>
        <w:jc w:val="both"/>
        <w:rPr>
          <w:rFonts w:ascii="Times New Roman" w:hAnsi="Times New Roman" w:hint="eastAsia"/>
          <w:sz w:val="21"/>
        </w:rPr>
      </w:pPr>
    </w:p>
    <w:p>
      <w:pPr>
        <w:pStyle w:val="NormalWeb"/>
        <w:adjustRightInd w:val="0"/>
        <w:snapToGrid w:val="0"/>
        <w:spacing w:before="96" w:after="0" w:line="264" w:lineRule="auto"/>
        <w:jc w:val="both"/>
        <w:rPr>
          <w:rFonts w:ascii="Times New Roman" w:hAnsi="Times New Roman" w:hint="eastAsia"/>
          <w:sz w:val="21"/>
        </w:rPr>
      </w:pPr>
    </w:p>
    <w:p>
      <w:pPr>
        <w:pStyle w:val="NormalWeb"/>
        <w:adjustRightInd w:val="0"/>
        <w:snapToGrid w:val="0"/>
        <w:spacing w:before="96" w:after="0" w:line="264" w:lineRule="auto"/>
        <w:jc w:val="center"/>
        <w:rPr>
          <w:rFonts w:ascii="黑体" w:eastAsia="黑体" w:hAnsi="Times New Roman" w:hint="eastAsia"/>
          <w:b/>
          <w:sz w:val="52"/>
          <w:lang w:eastAsia="zh-CN"/>
        </w:rPr>
      </w:pPr>
      <w:r>
        <w:rPr>
          <w:rFonts w:ascii="黑体" w:eastAsia="黑体" w:hAnsi="Times New Roman" w:hint="eastAsia"/>
          <w:b/>
          <w:sz w:val="52"/>
        </w:rPr>
        <w:t>重庆大学校园网建设</w:t>
      </w:r>
      <w:r>
        <w:rPr>
          <w:rFonts w:ascii="黑体" w:eastAsia="黑体" w:hAnsi="Times New Roman" w:hint="eastAsia"/>
          <w:b/>
          <w:sz w:val="52"/>
          <w:lang w:eastAsia="zh-CN"/>
        </w:rPr>
        <w:t>相关项目</w:t>
      </w:r>
    </w:p>
    <w:p>
      <w:pPr>
        <w:pStyle w:val="NormalWeb"/>
        <w:adjustRightInd w:val="0"/>
        <w:snapToGrid w:val="0"/>
        <w:spacing w:before="96" w:after="0" w:line="264" w:lineRule="auto"/>
        <w:jc w:val="center"/>
        <w:rPr>
          <w:rFonts w:ascii="黑体" w:eastAsia="黑体" w:hAnsi="Times New Roman"/>
          <w:b/>
          <w:sz w:val="52"/>
        </w:rPr>
      </w:pPr>
    </w:p>
    <w:p>
      <w:pPr>
        <w:pStyle w:val="NormalWeb"/>
        <w:adjustRightInd w:val="0"/>
        <w:snapToGrid w:val="0"/>
        <w:spacing w:before="96" w:after="0" w:line="264" w:lineRule="auto"/>
        <w:jc w:val="center"/>
        <w:rPr>
          <w:rFonts w:ascii="黑体" w:eastAsia="黑体" w:hAnsi="Times New Roman" w:hint="eastAsia"/>
          <w:b/>
          <w:sz w:val="52"/>
          <w:lang w:eastAsia="zh-CN"/>
        </w:rPr>
      </w:pPr>
      <w:r>
        <w:rPr>
          <w:rFonts w:ascii="黑体" w:eastAsia="黑体" w:hAnsi="Times New Roman" w:hint="eastAsia"/>
          <w:b/>
          <w:sz w:val="52"/>
        </w:rPr>
        <w:t>实施</w:t>
      </w:r>
      <w:r>
        <w:rPr>
          <w:rFonts w:ascii="黑体" w:eastAsia="黑体" w:hAnsi="Times New Roman" w:hint="eastAsia"/>
          <w:b/>
          <w:sz w:val="52"/>
          <w:lang w:eastAsia="zh-CN"/>
        </w:rPr>
        <w:t>合适的方案</w:t>
      </w:r>
    </w:p>
    <w:p>
      <w:pPr>
        <w:pStyle w:val="NormalWeb"/>
        <w:adjustRightInd w:val="0"/>
        <w:snapToGrid w:val="0"/>
        <w:spacing w:before="96" w:after="0" w:line="264" w:lineRule="auto"/>
        <w:jc w:val="center"/>
        <w:rPr>
          <w:rFonts w:ascii="黑体" w:eastAsia="黑体" w:hAnsi="Times New Roman" w:hint="eastAsia"/>
          <w:b/>
          <w:sz w:val="52"/>
        </w:rPr>
      </w:pPr>
    </w:p>
    <w:p>
      <w:pPr>
        <w:pStyle w:val="NormalWeb"/>
        <w:adjustRightInd w:val="0"/>
        <w:snapToGrid w:val="0"/>
        <w:spacing w:before="96" w:after="0" w:line="264" w:lineRule="auto"/>
        <w:jc w:val="center"/>
        <w:rPr>
          <w:rFonts w:ascii="黑体" w:eastAsia="黑体" w:hAnsi="Times New Roman" w:hint="eastAsia"/>
          <w:b/>
          <w:sz w:val="52"/>
        </w:rPr>
      </w:pPr>
    </w:p>
    <w:p>
      <w:pPr>
        <w:pStyle w:val="NormalWeb"/>
        <w:adjustRightInd w:val="0"/>
        <w:snapToGrid w:val="0"/>
        <w:spacing w:before="96" w:after="0" w:line="264" w:lineRule="auto"/>
        <w:jc w:val="center"/>
        <w:rPr>
          <w:rFonts w:ascii="黑体" w:eastAsia="黑体" w:hAnsi="Times New Roman" w:hint="eastAsia"/>
          <w:b/>
          <w:sz w:val="52"/>
        </w:rPr>
      </w:pPr>
    </w:p>
    <w:p>
      <w:pPr>
        <w:pStyle w:val="NormalWeb"/>
        <w:adjustRightInd w:val="0"/>
        <w:snapToGrid w:val="0"/>
        <w:spacing w:before="96" w:after="0" w:line="264" w:lineRule="auto"/>
        <w:jc w:val="center"/>
        <w:rPr>
          <w:rFonts w:ascii="黑体" w:eastAsia="黑体" w:hAnsi="Times New Roman" w:hint="eastAsia"/>
          <w:b/>
          <w:sz w:val="52"/>
        </w:rPr>
      </w:pPr>
    </w:p>
    <w:p>
      <w:pPr>
        <w:pStyle w:val="NormalWeb"/>
        <w:adjustRightInd w:val="0"/>
        <w:snapToGrid w:val="0"/>
        <w:spacing w:before="96" w:after="0" w:line="264" w:lineRule="auto"/>
        <w:jc w:val="center"/>
        <w:rPr>
          <w:rFonts w:ascii="黑体" w:eastAsia="黑体" w:hAnsi="Times New Roman" w:hint="eastAsia"/>
          <w:b/>
          <w:sz w:val="52"/>
        </w:rPr>
      </w:pPr>
    </w:p>
    <w:p>
      <w:pPr>
        <w:pStyle w:val="NormalWeb"/>
        <w:adjustRightInd w:val="0"/>
        <w:snapToGrid w:val="0"/>
        <w:spacing w:before="96" w:after="0" w:line="264" w:lineRule="auto"/>
        <w:jc w:val="center"/>
        <w:rPr>
          <w:rFonts w:ascii="黑体" w:eastAsia="黑体" w:hAnsi="Times New Roman" w:hint="eastAsia"/>
          <w:sz w:val="36"/>
        </w:rPr>
      </w:pPr>
      <w:r>
        <w:rPr>
          <w:rFonts w:ascii="黑体" w:eastAsia="黑体" w:hAnsi="Times New Roman" w:hint="eastAsia"/>
          <w:sz w:val="36"/>
        </w:rPr>
        <w:t>重  庆  大  学</w:t>
      </w:r>
    </w:p>
    <w:p>
      <w:pPr>
        <w:pStyle w:val="NormalWeb"/>
        <w:adjustRightInd w:val="0"/>
        <w:snapToGrid w:val="0"/>
        <w:spacing w:before="96" w:after="0" w:line="264" w:lineRule="auto"/>
        <w:jc w:val="center"/>
        <w:rPr>
          <w:rFonts w:ascii="黑体" w:eastAsia="黑体" w:hAnsi="Times New Roman" w:hint="eastAsia"/>
          <w:sz w:val="36"/>
          <w:lang w:eastAsia="zh-CN"/>
        </w:rPr>
        <w:sectPr>
          <w:headerReference w:type="default" r:id="rId5"/>
          <w:footerReference w:type="even" r:id="rId6"/>
          <w:headerReference w:type="first" r:id="rId7"/>
          <w:footerReference w:type="first" r:id="rId8"/>
          <w:pgSz w:w="11906" w:h="16838"/>
          <w:pgMar w:top="1440" w:right="1800" w:bottom="1440" w:left="1800" w:header="851" w:footer="992" w:gutter="0"/>
          <w:cols w:num="1" w:space="425"/>
          <w:docGrid w:type="lines" w:linePitch="312" w:charSpace="0"/>
        </w:sectPr>
      </w:pPr>
      <w:r>
        <w:rPr>
          <w:rFonts w:ascii="黑体" w:eastAsia="黑体" w:hAnsi="Times New Roman" w:hint="eastAsia"/>
          <w:sz w:val="36"/>
        </w:rPr>
        <w:t>湖南计算机</w:t>
      </w:r>
      <w:r>
        <w:rPr>
          <w:rFonts w:ascii="黑体" w:eastAsia="黑体" w:hAnsi="Times New Roman" w:hint="eastAsia"/>
          <w:sz w:val="36"/>
          <w:lang w:eastAsia="zh-CN"/>
        </w:rPr>
        <w:t>XX</w:t>
      </w:r>
    </w:p>
    <w:p>
      <w:pPr>
        <w:pStyle w:val="NormalWeb"/>
        <w:adjustRightInd w:val="0"/>
        <w:snapToGrid w:val="0"/>
        <w:spacing w:before="96" w:after="0" w:line="264" w:lineRule="auto"/>
        <w:jc w:val="center"/>
        <w:rPr>
          <w:rFonts w:ascii="黑体" w:eastAsia="黑体" w:hAnsi="Times New Roman" w:hint="eastAsia"/>
          <w:b/>
          <w:sz w:val="44"/>
        </w:rPr>
      </w:pPr>
      <w:r>
        <w:rPr>
          <w:rFonts w:ascii="黑体" w:eastAsia="黑体" w:hAnsi="Times New Roman" w:hint="eastAsia"/>
          <w:b/>
          <w:sz w:val="44"/>
        </w:rPr>
        <w:t>目</w:t>
      </w:r>
      <w:r>
        <w:rPr>
          <w:rFonts w:ascii="Times New Roman" w:hAnsi="Times New Roman"/>
          <w:b/>
          <w:sz w:val="21"/>
        </w:rPr>
        <w:t>  </w:t>
      </w:r>
      <w:r>
        <w:rPr>
          <w:rFonts w:ascii="Times New Roman" w:hAnsi="Times New Roman" w:hint="eastAsia"/>
          <w:b/>
          <w:sz w:val="21"/>
        </w:rPr>
        <w:t xml:space="preserve">  </w:t>
      </w:r>
      <w:r>
        <w:rPr>
          <w:rFonts w:ascii="Times New Roman" w:hAnsi="Times New Roman"/>
          <w:b/>
          <w:sz w:val="21"/>
        </w:rPr>
        <w:t xml:space="preserve"> </w:t>
      </w:r>
      <w:r>
        <w:rPr>
          <w:rFonts w:ascii="黑体" w:eastAsia="黑体" w:hAnsi="Times New Roman" w:hint="eastAsia"/>
          <w:b/>
          <w:sz w:val="44"/>
        </w:rPr>
        <w:t>录</w:t>
      </w:r>
    </w:p>
    <w:p>
      <w:pPr>
        <w:pStyle w:val="TOC1"/>
      </w:pPr>
      <w:r>
        <w:fldChar w:fldCharType="begin"/>
      </w:r>
      <w:r>
        <w:instrText xml:space="preserve"> TOC \o "1-3" \h \z </w:instrText>
      </w:r>
      <w:r>
        <w:fldChar w:fldCharType="separate"/>
      </w:r>
      <w:hyperlink w:anchor="_Toc22411319" w:history="1">
        <w:r>
          <w:rPr>
            <w:rStyle w:val="Hyperlink"/>
            <w:rFonts w:hint="eastAsia"/>
          </w:rPr>
          <w:t>一、</w:t>
        </w:r>
        <w:r>
          <w:rPr>
            <w:rStyle w:val="Hyperlink"/>
            <w:rFonts w:hint="eastAsia"/>
            <w:lang w:eastAsia="zh-CN"/>
          </w:rPr>
          <w:t>相关项目</w:t>
        </w:r>
        <w:r>
          <w:rPr>
            <w:rStyle w:val="Hyperlink"/>
            <w:rFonts w:hint="eastAsia"/>
          </w:rPr>
          <w:t>概要</w:t>
        </w:r>
        <w:r>
          <w:tab/>
        </w:r>
        <w:r>
          <w:fldChar w:fldCharType="begin"/>
        </w:r>
        <w:r>
          <w:instrText xml:space="preserve"> PAGEREF _Toc22411319 \h </w:instrText>
        </w:r>
        <w:r>
          <w:fldChar w:fldCharType="separate"/>
        </w:r>
        <w:r>
          <w:t>1</w:t>
        </w:r>
        <w:r>
          <w:fldChar w:fldCharType="end"/>
        </w:r>
      </w:hyperlink>
    </w:p>
    <w:p>
      <w:pPr>
        <w:pStyle w:val="TOC1"/>
      </w:pPr>
      <w:hyperlink w:anchor="_Toc22411320" w:history="1">
        <w:r>
          <w:rPr>
            <w:rStyle w:val="Hyperlink"/>
            <w:rFonts w:hint="eastAsia"/>
          </w:rPr>
          <w:t>二、建设的意义和必要性</w:t>
        </w:r>
        <w:r>
          <w:tab/>
        </w:r>
        <w:r>
          <w:fldChar w:fldCharType="begin"/>
        </w:r>
        <w:r>
          <w:instrText xml:space="preserve"> PAGEREF _Toc22411320 \h </w:instrText>
        </w:r>
        <w:r>
          <w:fldChar w:fldCharType="separate"/>
        </w:r>
        <w:r>
          <w:t>1</w:t>
        </w:r>
        <w:r>
          <w:fldChar w:fldCharType="end"/>
        </w:r>
      </w:hyperlink>
    </w:p>
    <w:p>
      <w:pPr>
        <w:pStyle w:val="TOC1"/>
        <w:rPr>
          <w:sz w:val="24"/>
        </w:rPr>
      </w:pPr>
      <w:hyperlink w:anchor="_Toc22411321" w:history="1">
        <w:r>
          <w:rPr>
            <w:rStyle w:val="Hyperlink"/>
            <w:rFonts w:hint="eastAsia"/>
          </w:rPr>
          <w:t>三、校园网现状和存在问题</w:t>
        </w:r>
        <w:r>
          <w:tab/>
        </w:r>
        <w:r>
          <w:fldChar w:fldCharType="begin"/>
        </w:r>
        <w:r>
          <w:instrText xml:space="preserve"> PAGEREF _Toc22411321 \h </w:instrText>
        </w:r>
        <w:r>
          <w:fldChar w:fldCharType="separate"/>
        </w:r>
        <w:r>
          <w:t>2</w:t>
        </w:r>
        <w:r>
          <w:fldChar w:fldCharType="end"/>
        </w:r>
      </w:hyperlink>
    </w:p>
    <w:p>
      <w:pPr>
        <w:pStyle w:val="TOC2"/>
      </w:pPr>
      <w:hyperlink w:anchor="_Toc22411322" w:history="1">
        <w:r>
          <w:rPr>
            <w:rStyle w:val="Hyperlink"/>
          </w:rPr>
          <w:t xml:space="preserve">3.1 </w:t>
        </w:r>
        <w:r>
          <w:rPr>
            <w:rStyle w:val="Hyperlink"/>
            <w:rFonts w:hint="eastAsia"/>
          </w:rPr>
          <w:t>校园网现状</w:t>
        </w:r>
        <w:r>
          <w:tab/>
        </w:r>
        <w:r>
          <w:fldChar w:fldCharType="begin"/>
        </w:r>
        <w:r>
          <w:instrText xml:space="preserve"> PAGEREF _Toc22411322 \h </w:instrText>
        </w:r>
        <w:r>
          <w:fldChar w:fldCharType="separate"/>
        </w:r>
        <w:r>
          <w:t>2</w:t>
        </w:r>
        <w:r>
          <w:fldChar w:fldCharType="end"/>
        </w:r>
      </w:hyperlink>
    </w:p>
    <w:p>
      <w:pPr>
        <w:pStyle w:val="TOC2"/>
        <w:rPr>
          <w:sz w:val="24"/>
        </w:rPr>
      </w:pPr>
      <w:hyperlink w:anchor="_Toc22411323" w:history="1">
        <w:r>
          <w:rPr>
            <w:rStyle w:val="Hyperlink"/>
          </w:rPr>
          <w:t>3.2</w:t>
        </w:r>
        <w:r>
          <w:rPr>
            <w:rStyle w:val="Hyperlink"/>
            <w:rFonts w:hint="eastAsia"/>
          </w:rPr>
          <w:t>目前校园网存在问题</w:t>
        </w:r>
        <w:r>
          <w:tab/>
        </w:r>
        <w:r>
          <w:fldChar w:fldCharType="begin"/>
        </w:r>
        <w:r>
          <w:instrText xml:space="preserve"> PAGEREF _Toc22411323 \h </w:instrText>
        </w:r>
        <w:r>
          <w:fldChar w:fldCharType="separate"/>
        </w:r>
        <w:r>
          <w:t>4</w:t>
        </w:r>
        <w:r>
          <w:fldChar w:fldCharType="end"/>
        </w:r>
      </w:hyperlink>
    </w:p>
    <w:p>
      <w:pPr>
        <w:pStyle w:val="TOC1"/>
      </w:pPr>
      <w:hyperlink w:anchor="_Toc22411324" w:history="1">
        <w:r>
          <w:rPr>
            <w:rStyle w:val="Hyperlink"/>
            <w:rFonts w:hint="eastAsia"/>
          </w:rPr>
          <w:t>四、建设目标和建设</w:t>
        </w:r>
        <w:r>
          <w:rPr>
            <w:rStyle w:val="Hyperlink"/>
            <w:rFonts w:hint="eastAsia"/>
            <w:lang w:eastAsia="zh-CN"/>
          </w:rPr>
          <w:t>合适的内容</w:t>
        </w:r>
        <w:r>
          <w:tab/>
        </w:r>
        <w:r>
          <w:fldChar w:fldCharType="begin"/>
        </w:r>
        <w:r>
          <w:instrText xml:space="preserve"> PAGEREF _Toc22411324 \h </w:instrText>
        </w:r>
        <w:r>
          <w:fldChar w:fldCharType="separate"/>
        </w:r>
        <w:r>
          <w:t>5</w:t>
        </w:r>
        <w:r>
          <w:fldChar w:fldCharType="end"/>
        </w:r>
      </w:hyperlink>
    </w:p>
    <w:p>
      <w:pPr>
        <w:pStyle w:val="TOC2"/>
      </w:pPr>
      <w:hyperlink w:anchor="_Toc22411325" w:history="1">
        <w:r>
          <w:rPr>
            <w:rStyle w:val="Hyperlink"/>
          </w:rPr>
          <w:t xml:space="preserve">4.1 </w:t>
        </w:r>
        <w:r>
          <w:rPr>
            <w:rStyle w:val="Hyperlink"/>
            <w:rFonts w:hint="eastAsia"/>
          </w:rPr>
          <w:t>建设目标</w:t>
        </w:r>
        <w:r>
          <w:tab/>
        </w:r>
        <w:r>
          <w:fldChar w:fldCharType="begin"/>
        </w:r>
        <w:r>
          <w:instrText xml:space="preserve"> PAGEREF _Toc22411325 \h </w:instrText>
        </w:r>
        <w:r>
          <w:fldChar w:fldCharType="separate"/>
        </w:r>
        <w:r>
          <w:t>5</w:t>
        </w:r>
        <w:r>
          <w:fldChar w:fldCharType="end"/>
        </w:r>
      </w:hyperlink>
    </w:p>
    <w:p>
      <w:pPr>
        <w:pStyle w:val="TOC3"/>
        <w:tabs>
          <w:tab w:val="right" w:leader="dot" w:pos="9117"/>
        </w:tabs>
        <w:rPr>
          <w:rFonts w:ascii="宋体" w:hAnsi="宋体"/>
          <w:sz w:val="24"/>
        </w:rPr>
      </w:pPr>
      <w:hyperlink w:anchor="_Toc22411326" w:history="1">
        <w:r>
          <w:rPr>
            <w:rStyle w:val="Hyperlink"/>
            <w:rFonts w:ascii="宋体" w:hAnsi="宋体"/>
            <w:sz w:val="24"/>
          </w:rPr>
          <w:t xml:space="preserve">4.1.2 </w:t>
        </w:r>
        <w:r>
          <w:rPr>
            <w:rStyle w:val="Hyperlink"/>
            <w:rFonts w:ascii="宋体" w:hAnsi="宋体" w:hint="eastAsia"/>
            <w:sz w:val="24"/>
          </w:rPr>
          <w:t>总体目标</w:t>
        </w:r>
        <w:r>
          <w:rPr>
            <w:rFonts w:ascii="宋体" w:hAnsi="宋体"/>
            <w:sz w:val="24"/>
          </w:rPr>
          <w:tab/>
        </w:r>
        <w:r>
          <w:rPr>
            <w:rFonts w:ascii="宋体" w:hAnsi="宋体"/>
            <w:sz w:val="24"/>
          </w:rPr>
          <w:fldChar w:fldCharType="begin"/>
        </w:r>
        <w:r>
          <w:rPr>
            <w:rFonts w:ascii="宋体" w:hAnsi="宋体"/>
            <w:sz w:val="24"/>
          </w:rPr>
          <w:instrText xml:space="preserve"> PAGEREF _Toc22411326 \h </w:instrText>
        </w:r>
        <w:r>
          <w:rPr>
            <w:rFonts w:ascii="宋体" w:hAnsi="宋体"/>
            <w:sz w:val="24"/>
          </w:rPr>
          <w:fldChar w:fldCharType="separate"/>
        </w:r>
        <w:r>
          <w:rPr>
            <w:rFonts w:ascii="宋体" w:hAnsi="宋体"/>
            <w:sz w:val="24"/>
          </w:rPr>
          <w:t>6</w:t>
        </w:r>
        <w:r>
          <w:rPr>
            <w:rFonts w:ascii="宋体" w:hAnsi="宋体"/>
            <w:sz w:val="24"/>
          </w:rPr>
          <w:fldChar w:fldCharType="end"/>
        </w:r>
      </w:hyperlink>
    </w:p>
    <w:p>
      <w:pPr>
        <w:pStyle w:val="TOC3"/>
        <w:tabs>
          <w:tab w:val="right" w:leader="dot" w:pos="9117"/>
        </w:tabs>
        <w:rPr>
          <w:rFonts w:ascii="宋体" w:hAnsi="宋体"/>
          <w:sz w:val="24"/>
        </w:rPr>
      </w:pPr>
      <w:hyperlink w:anchor="_Toc22411327" w:history="1">
        <w:r>
          <w:rPr>
            <w:rStyle w:val="Hyperlink"/>
            <w:rFonts w:ascii="宋体" w:hAnsi="宋体"/>
            <w:sz w:val="24"/>
          </w:rPr>
          <w:t xml:space="preserve">4.1.3 </w:t>
        </w:r>
        <w:r>
          <w:rPr>
            <w:rStyle w:val="Hyperlink"/>
            <w:rFonts w:ascii="宋体" w:hAnsi="宋体" w:hint="eastAsia"/>
            <w:sz w:val="24"/>
          </w:rPr>
          <w:t>建设指导思想</w:t>
        </w:r>
        <w:r>
          <w:rPr>
            <w:rFonts w:ascii="宋体" w:hAnsi="宋体"/>
            <w:sz w:val="24"/>
          </w:rPr>
          <w:tab/>
        </w:r>
        <w:r>
          <w:rPr>
            <w:rFonts w:ascii="宋体" w:hAnsi="宋体"/>
            <w:sz w:val="24"/>
          </w:rPr>
          <w:fldChar w:fldCharType="begin"/>
        </w:r>
        <w:r>
          <w:rPr>
            <w:rFonts w:ascii="宋体" w:hAnsi="宋体"/>
            <w:sz w:val="24"/>
          </w:rPr>
          <w:instrText xml:space="preserve"> PAGEREF _Toc22411327 \h </w:instrText>
        </w:r>
        <w:r>
          <w:rPr>
            <w:rFonts w:ascii="宋体" w:hAnsi="宋体"/>
            <w:sz w:val="24"/>
          </w:rPr>
          <w:fldChar w:fldCharType="separate"/>
        </w:r>
        <w:r>
          <w:rPr>
            <w:rFonts w:ascii="宋体" w:hAnsi="宋体"/>
            <w:sz w:val="24"/>
          </w:rPr>
          <w:t>6</w:t>
        </w:r>
        <w:r>
          <w:rPr>
            <w:rFonts w:ascii="宋体" w:hAnsi="宋体"/>
            <w:sz w:val="24"/>
          </w:rPr>
          <w:fldChar w:fldCharType="end"/>
        </w:r>
      </w:hyperlink>
    </w:p>
    <w:p>
      <w:pPr>
        <w:pStyle w:val="TOC3"/>
        <w:tabs>
          <w:tab w:val="right" w:leader="dot" w:pos="9117"/>
        </w:tabs>
        <w:rPr>
          <w:rFonts w:ascii="宋体" w:hAnsi="宋体"/>
          <w:sz w:val="24"/>
        </w:rPr>
      </w:pPr>
      <w:hyperlink w:anchor="_Toc22411328" w:history="1">
        <w:r>
          <w:rPr>
            <w:rStyle w:val="Hyperlink"/>
            <w:rFonts w:ascii="宋体" w:hAnsi="宋体"/>
            <w:sz w:val="24"/>
          </w:rPr>
          <w:t xml:space="preserve">4.1.4 </w:t>
        </w:r>
        <w:r>
          <w:rPr>
            <w:rStyle w:val="Hyperlink"/>
            <w:rFonts w:ascii="宋体" w:hAnsi="宋体" w:hint="eastAsia"/>
            <w:sz w:val="24"/>
          </w:rPr>
          <w:t>建设原则</w:t>
        </w:r>
        <w:r>
          <w:rPr>
            <w:rFonts w:ascii="宋体" w:hAnsi="宋体"/>
            <w:sz w:val="24"/>
          </w:rPr>
          <w:tab/>
        </w:r>
        <w:r>
          <w:rPr>
            <w:rFonts w:ascii="宋体" w:hAnsi="宋体"/>
            <w:sz w:val="24"/>
          </w:rPr>
          <w:fldChar w:fldCharType="begin"/>
        </w:r>
        <w:r>
          <w:rPr>
            <w:rFonts w:ascii="宋体" w:hAnsi="宋体"/>
            <w:sz w:val="24"/>
          </w:rPr>
          <w:instrText xml:space="preserve"> PAGEREF _Toc22411328 \h </w:instrText>
        </w:r>
        <w:r>
          <w:rPr>
            <w:rFonts w:ascii="宋体" w:hAnsi="宋体"/>
            <w:sz w:val="24"/>
          </w:rPr>
          <w:fldChar w:fldCharType="separate"/>
        </w:r>
        <w:r>
          <w:rPr>
            <w:rFonts w:ascii="宋体" w:hAnsi="宋体"/>
            <w:sz w:val="24"/>
          </w:rPr>
          <w:t>7</w:t>
        </w:r>
        <w:r>
          <w:rPr>
            <w:rFonts w:ascii="宋体" w:hAnsi="宋体"/>
            <w:sz w:val="24"/>
          </w:rPr>
          <w:fldChar w:fldCharType="end"/>
        </w:r>
      </w:hyperlink>
    </w:p>
    <w:p>
      <w:pPr>
        <w:pStyle w:val="TOC2"/>
      </w:pPr>
      <w:hyperlink w:anchor="_Toc22411329" w:history="1">
        <w:r>
          <w:rPr>
            <w:rStyle w:val="Hyperlink"/>
          </w:rPr>
          <w:t xml:space="preserve">4.2 </w:t>
        </w:r>
        <w:r>
          <w:rPr>
            <w:rStyle w:val="Hyperlink"/>
            <w:rFonts w:hint="eastAsia"/>
          </w:rPr>
          <w:t>建设</w:t>
        </w:r>
        <w:r>
          <w:rPr>
            <w:rStyle w:val="Hyperlink"/>
            <w:rFonts w:hint="eastAsia"/>
            <w:lang w:eastAsia="zh-CN"/>
          </w:rPr>
          <w:t>合适的内容</w:t>
        </w:r>
        <w:r>
          <w:tab/>
        </w:r>
        <w:r>
          <w:fldChar w:fldCharType="begin"/>
        </w:r>
        <w:r>
          <w:instrText xml:space="preserve"> PAGEREF _Toc22411329 \h </w:instrText>
        </w:r>
        <w:r>
          <w:fldChar w:fldCharType="separate"/>
        </w:r>
        <w:r>
          <w:t>7</w:t>
        </w:r>
        <w:r>
          <w:fldChar w:fldCharType="end"/>
        </w:r>
      </w:hyperlink>
    </w:p>
    <w:p>
      <w:pPr>
        <w:pStyle w:val="TOC3"/>
        <w:tabs>
          <w:tab w:val="right" w:leader="dot" w:pos="9117"/>
        </w:tabs>
        <w:rPr>
          <w:rFonts w:ascii="宋体" w:hAnsi="宋体"/>
          <w:sz w:val="24"/>
        </w:rPr>
      </w:pPr>
      <w:hyperlink w:anchor="_Toc22411330" w:history="1">
        <w:r>
          <w:rPr>
            <w:rStyle w:val="Hyperlink"/>
            <w:rFonts w:ascii="宋体" w:hAnsi="宋体"/>
            <w:sz w:val="24"/>
          </w:rPr>
          <w:t xml:space="preserve">4.2.1 </w:t>
        </w:r>
        <w:r>
          <w:rPr>
            <w:rStyle w:val="Hyperlink"/>
            <w:rFonts w:ascii="宋体" w:hAnsi="宋体" w:hint="eastAsia"/>
            <w:sz w:val="24"/>
          </w:rPr>
          <w:t>结构化布线</w:t>
        </w:r>
        <w:r>
          <w:rPr>
            <w:rFonts w:ascii="宋体" w:hAnsi="宋体"/>
            <w:sz w:val="24"/>
          </w:rPr>
          <w:tab/>
        </w:r>
        <w:r>
          <w:rPr>
            <w:rFonts w:ascii="宋体" w:hAnsi="宋体"/>
            <w:sz w:val="24"/>
          </w:rPr>
          <w:fldChar w:fldCharType="begin"/>
        </w:r>
        <w:r>
          <w:rPr>
            <w:rFonts w:ascii="宋体" w:hAnsi="宋体"/>
            <w:sz w:val="24"/>
          </w:rPr>
          <w:instrText xml:space="preserve"> PAGEREF _Toc22411330 \h </w:instrText>
        </w:r>
        <w:r>
          <w:rPr>
            <w:rFonts w:ascii="宋体" w:hAnsi="宋体"/>
            <w:sz w:val="24"/>
          </w:rPr>
          <w:fldChar w:fldCharType="separate"/>
        </w:r>
        <w:r>
          <w:rPr>
            <w:rFonts w:ascii="宋体" w:hAnsi="宋体"/>
            <w:sz w:val="24"/>
          </w:rPr>
          <w:t>7</w:t>
        </w:r>
        <w:r>
          <w:rPr>
            <w:rFonts w:ascii="宋体" w:hAnsi="宋体"/>
            <w:sz w:val="24"/>
          </w:rPr>
          <w:fldChar w:fldCharType="end"/>
        </w:r>
      </w:hyperlink>
    </w:p>
    <w:p>
      <w:pPr>
        <w:pStyle w:val="TOC3"/>
        <w:tabs>
          <w:tab w:val="right" w:leader="dot" w:pos="9117"/>
        </w:tabs>
        <w:rPr>
          <w:rFonts w:ascii="宋体" w:hAnsi="宋体"/>
          <w:sz w:val="24"/>
        </w:rPr>
      </w:pPr>
      <w:hyperlink w:anchor="_Toc22411331" w:history="1">
        <w:r>
          <w:rPr>
            <w:rStyle w:val="Hyperlink"/>
            <w:rFonts w:ascii="宋体" w:hAnsi="宋体"/>
            <w:sz w:val="24"/>
          </w:rPr>
          <w:t xml:space="preserve">4.2.2 </w:t>
        </w:r>
        <w:r>
          <w:rPr>
            <w:rStyle w:val="Hyperlink"/>
            <w:rFonts w:ascii="宋体" w:hAnsi="宋体" w:hint="eastAsia"/>
            <w:sz w:val="24"/>
          </w:rPr>
          <w:t>网络通信系统</w:t>
        </w:r>
        <w:r>
          <w:rPr>
            <w:rFonts w:ascii="宋体" w:hAnsi="宋体"/>
            <w:sz w:val="24"/>
          </w:rPr>
          <w:tab/>
        </w:r>
        <w:r>
          <w:rPr>
            <w:rFonts w:ascii="宋体" w:hAnsi="宋体"/>
            <w:sz w:val="24"/>
          </w:rPr>
          <w:fldChar w:fldCharType="begin"/>
        </w:r>
        <w:r>
          <w:rPr>
            <w:rFonts w:ascii="宋体" w:hAnsi="宋体"/>
            <w:sz w:val="24"/>
          </w:rPr>
          <w:instrText xml:space="preserve"> PAGEREF _Toc22411331 \h </w:instrText>
        </w:r>
        <w:r>
          <w:rPr>
            <w:rFonts w:ascii="宋体" w:hAnsi="宋体"/>
            <w:sz w:val="24"/>
          </w:rPr>
          <w:fldChar w:fldCharType="separate"/>
        </w:r>
        <w:r>
          <w:rPr>
            <w:rFonts w:ascii="宋体" w:hAnsi="宋体"/>
            <w:sz w:val="24"/>
          </w:rPr>
          <w:t>14</w:t>
        </w:r>
        <w:r>
          <w:rPr>
            <w:rFonts w:ascii="宋体" w:hAnsi="宋体"/>
            <w:sz w:val="24"/>
          </w:rPr>
          <w:fldChar w:fldCharType="end"/>
        </w:r>
      </w:hyperlink>
    </w:p>
    <w:p>
      <w:pPr>
        <w:pStyle w:val="TOC3"/>
        <w:tabs>
          <w:tab w:val="right" w:leader="dot" w:pos="9117"/>
        </w:tabs>
        <w:rPr>
          <w:rFonts w:ascii="宋体" w:hAnsi="宋体"/>
          <w:sz w:val="24"/>
        </w:rPr>
      </w:pPr>
      <w:hyperlink w:anchor="_Toc22411332" w:history="1">
        <w:r>
          <w:rPr>
            <w:rStyle w:val="Hyperlink"/>
            <w:rFonts w:ascii="宋体" w:hAnsi="宋体"/>
            <w:sz w:val="24"/>
          </w:rPr>
          <w:t xml:space="preserve">4.2.3 </w:t>
        </w:r>
        <w:r>
          <w:rPr>
            <w:rStyle w:val="Hyperlink"/>
            <w:rFonts w:ascii="宋体" w:hAnsi="宋体" w:hint="eastAsia"/>
            <w:sz w:val="24"/>
          </w:rPr>
          <w:t>主机系统</w:t>
        </w:r>
        <w:r>
          <w:rPr>
            <w:rFonts w:ascii="宋体" w:hAnsi="宋体"/>
            <w:sz w:val="24"/>
          </w:rPr>
          <w:tab/>
        </w:r>
        <w:r>
          <w:rPr>
            <w:rFonts w:ascii="宋体" w:hAnsi="宋体"/>
            <w:sz w:val="24"/>
          </w:rPr>
          <w:fldChar w:fldCharType="begin"/>
        </w:r>
        <w:r>
          <w:rPr>
            <w:rFonts w:ascii="宋体" w:hAnsi="宋体"/>
            <w:sz w:val="24"/>
          </w:rPr>
          <w:instrText xml:space="preserve"> PAGEREF _Toc22411332 \h </w:instrText>
        </w:r>
        <w:r>
          <w:rPr>
            <w:rFonts w:ascii="宋体" w:hAnsi="宋体"/>
            <w:sz w:val="24"/>
          </w:rPr>
          <w:fldChar w:fldCharType="separate"/>
        </w:r>
        <w:r>
          <w:rPr>
            <w:rFonts w:ascii="宋体" w:hAnsi="宋体"/>
            <w:sz w:val="24"/>
          </w:rPr>
          <w:t>18</w:t>
        </w:r>
        <w:r>
          <w:rPr>
            <w:rFonts w:ascii="宋体" w:hAnsi="宋体"/>
            <w:sz w:val="24"/>
          </w:rPr>
          <w:fldChar w:fldCharType="end"/>
        </w:r>
      </w:hyperlink>
    </w:p>
    <w:p>
      <w:pPr>
        <w:pStyle w:val="TOC3"/>
        <w:tabs>
          <w:tab w:val="right" w:leader="dot" w:pos="9117"/>
        </w:tabs>
        <w:rPr>
          <w:rFonts w:ascii="宋体" w:hAnsi="宋体"/>
          <w:sz w:val="24"/>
        </w:rPr>
      </w:pPr>
      <w:hyperlink w:anchor="_Toc22411333" w:history="1">
        <w:r>
          <w:rPr>
            <w:rStyle w:val="Hyperlink"/>
            <w:rFonts w:ascii="宋体" w:hAnsi="宋体"/>
            <w:sz w:val="24"/>
          </w:rPr>
          <w:t xml:space="preserve">4.2.4 </w:t>
        </w:r>
        <w:r>
          <w:rPr>
            <w:rStyle w:val="Hyperlink"/>
            <w:rFonts w:ascii="宋体" w:hAnsi="宋体" w:hint="eastAsia"/>
            <w:sz w:val="24"/>
          </w:rPr>
          <w:t>网络安全与</w:t>
        </w:r>
        <w:r>
          <w:rPr>
            <w:rStyle w:val="Hyperlink"/>
            <w:rFonts w:ascii="宋体" w:hAnsi="宋体" w:hint="eastAsia"/>
            <w:sz w:val="24"/>
            <w:lang w:eastAsia="zh-CN"/>
          </w:rPr>
          <w:t>管理管控</w:t>
        </w:r>
        <w:r>
          <w:rPr>
            <w:rStyle w:val="Hyperlink"/>
            <w:rFonts w:ascii="宋体" w:hAnsi="宋体" w:hint="eastAsia"/>
            <w:sz w:val="24"/>
          </w:rPr>
          <w:t>系统</w:t>
        </w:r>
        <w:r>
          <w:rPr>
            <w:rFonts w:ascii="宋体" w:hAnsi="宋体"/>
            <w:sz w:val="24"/>
          </w:rPr>
          <w:tab/>
        </w:r>
        <w:r>
          <w:rPr>
            <w:rFonts w:ascii="宋体" w:hAnsi="宋体"/>
            <w:sz w:val="24"/>
          </w:rPr>
          <w:fldChar w:fldCharType="begin"/>
        </w:r>
        <w:r>
          <w:rPr>
            <w:rFonts w:ascii="宋体" w:hAnsi="宋体"/>
            <w:sz w:val="24"/>
          </w:rPr>
          <w:instrText xml:space="preserve"> PAGEREF _Toc22411333 \h </w:instrText>
        </w:r>
        <w:r>
          <w:rPr>
            <w:rFonts w:ascii="宋体" w:hAnsi="宋体"/>
            <w:sz w:val="24"/>
          </w:rPr>
          <w:fldChar w:fldCharType="separate"/>
        </w:r>
        <w:r>
          <w:rPr>
            <w:rFonts w:ascii="宋体" w:hAnsi="宋体"/>
            <w:sz w:val="24"/>
          </w:rPr>
          <w:t>21</w:t>
        </w:r>
        <w:r>
          <w:rPr>
            <w:rFonts w:ascii="宋体" w:hAnsi="宋体"/>
            <w:sz w:val="24"/>
          </w:rPr>
          <w:fldChar w:fldCharType="end"/>
        </w:r>
      </w:hyperlink>
    </w:p>
    <w:p>
      <w:pPr>
        <w:pStyle w:val="TOC3"/>
        <w:tabs>
          <w:tab w:val="right" w:leader="dot" w:pos="9117"/>
        </w:tabs>
        <w:rPr>
          <w:rFonts w:ascii="宋体" w:hAnsi="宋体"/>
          <w:sz w:val="24"/>
        </w:rPr>
      </w:pPr>
      <w:hyperlink w:anchor="_Toc22411334" w:history="1">
        <w:r>
          <w:rPr>
            <w:rStyle w:val="Hyperlink"/>
            <w:rFonts w:ascii="宋体" w:hAnsi="宋体"/>
            <w:sz w:val="24"/>
          </w:rPr>
          <w:t>4.2.5</w:t>
        </w:r>
        <w:r>
          <w:rPr>
            <w:rStyle w:val="Hyperlink"/>
            <w:rFonts w:ascii="宋体" w:hAnsi="宋体" w:hint="eastAsia"/>
            <w:sz w:val="24"/>
          </w:rPr>
          <w:t>机房建设</w:t>
        </w:r>
        <w:r>
          <w:rPr>
            <w:rFonts w:ascii="宋体" w:hAnsi="宋体"/>
            <w:sz w:val="24"/>
          </w:rPr>
          <w:tab/>
        </w:r>
        <w:r>
          <w:rPr>
            <w:rFonts w:ascii="宋体" w:hAnsi="宋体"/>
            <w:sz w:val="24"/>
          </w:rPr>
          <w:fldChar w:fldCharType="begin"/>
        </w:r>
        <w:r>
          <w:rPr>
            <w:rFonts w:ascii="宋体" w:hAnsi="宋体"/>
            <w:sz w:val="24"/>
          </w:rPr>
          <w:instrText xml:space="preserve"> PAGEREF _Toc22411334 \h </w:instrText>
        </w:r>
        <w:r>
          <w:rPr>
            <w:rFonts w:ascii="宋体" w:hAnsi="宋体"/>
            <w:sz w:val="24"/>
          </w:rPr>
          <w:fldChar w:fldCharType="separate"/>
        </w:r>
        <w:r>
          <w:rPr>
            <w:rFonts w:ascii="宋体" w:hAnsi="宋体"/>
            <w:sz w:val="24"/>
          </w:rPr>
          <w:t>23</w:t>
        </w:r>
        <w:r>
          <w:rPr>
            <w:rFonts w:ascii="宋体" w:hAnsi="宋体"/>
            <w:sz w:val="24"/>
          </w:rPr>
          <w:fldChar w:fldCharType="end"/>
        </w:r>
      </w:hyperlink>
    </w:p>
    <w:p>
      <w:pPr>
        <w:pStyle w:val="TOC3"/>
        <w:tabs>
          <w:tab w:val="right" w:leader="dot" w:pos="9117"/>
        </w:tabs>
        <w:rPr>
          <w:rFonts w:ascii="宋体" w:hAnsi="宋体"/>
          <w:sz w:val="24"/>
        </w:rPr>
      </w:pPr>
      <w:hyperlink w:anchor="_Toc22411335" w:history="1">
        <w:r>
          <w:rPr>
            <w:rStyle w:val="Hyperlink"/>
            <w:rFonts w:ascii="宋体" w:hAnsi="宋体"/>
            <w:sz w:val="24"/>
          </w:rPr>
          <w:t>4.2.6</w:t>
        </w:r>
        <w:r>
          <w:rPr>
            <w:rStyle w:val="Hyperlink"/>
            <w:rFonts w:ascii="宋体" w:hAnsi="宋体" w:hint="eastAsia"/>
            <w:sz w:val="24"/>
          </w:rPr>
          <w:t>应用系统</w:t>
        </w:r>
        <w:r>
          <w:rPr>
            <w:rFonts w:ascii="宋体" w:hAnsi="宋体"/>
            <w:sz w:val="24"/>
          </w:rPr>
          <w:tab/>
        </w:r>
        <w:r>
          <w:rPr>
            <w:rFonts w:ascii="宋体" w:hAnsi="宋体"/>
            <w:sz w:val="24"/>
          </w:rPr>
          <w:fldChar w:fldCharType="begin"/>
        </w:r>
        <w:r>
          <w:rPr>
            <w:rFonts w:ascii="宋体" w:hAnsi="宋体"/>
            <w:sz w:val="24"/>
          </w:rPr>
          <w:instrText xml:space="preserve"> PAGEREF _Toc22411335 \h </w:instrText>
        </w:r>
        <w:r>
          <w:rPr>
            <w:rFonts w:ascii="宋体" w:hAnsi="宋体"/>
            <w:sz w:val="24"/>
          </w:rPr>
          <w:fldChar w:fldCharType="separate"/>
        </w:r>
        <w:r>
          <w:rPr>
            <w:rFonts w:ascii="宋体" w:hAnsi="宋体"/>
            <w:sz w:val="24"/>
          </w:rPr>
          <w:t>27</w:t>
        </w:r>
        <w:r>
          <w:rPr>
            <w:rFonts w:ascii="宋体" w:hAnsi="宋体"/>
            <w:sz w:val="24"/>
          </w:rPr>
          <w:fldChar w:fldCharType="end"/>
        </w:r>
      </w:hyperlink>
    </w:p>
    <w:p>
      <w:pPr>
        <w:pStyle w:val="TOC1"/>
      </w:pPr>
      <w:hyperlink w:anchor="_Toc22411336" w:history="1">
        <w:r>
          <w:rPr>
            <w:rStyle w:val="Hyperlink"/>
            <w:rFonts w:hint="eastAsia"/>
          </w:rPr>
          <w:t>五、新建校园网拓扑结构</w:t>
        </w:r>
        <w:r>
          <w:tab/>
        </w:r>
        <w:r>
          <w:fldChar w:fldCharType="begin"/>
        </w:r>
        <w:r>
          <w:instrText xml:space="preserve"> PAGEREF _Toc22411336 \h </w:instrText>
        </w:r>
        <w:r>
          <w:fldChar w:fldCharType="separate"/>
        </w:r>
        <w:r>
          <w:t>30</w:t>
        </w:r>
        <w:r>
          <w:fldChar w:fldCharType="end"/>
        </w:r>
      </w:hyperlink>
    </w:p>
    <w:p>
      <w:pPr>
        <w:pStyle w:val="TOC1"/>
      </w:pPr>
      <w:hyperlink w:anchor="_Toc22411337" w:history="1">
        <w:r>
          <w:rPr>
            <w:rStyle w:val="Hyperlink"/>
            <w:rFonts w:hint="eastAsia"/>
          </w:rPr>
          <w:t>六、设备配置与经费预算</w:t>
        </w:r>
        <w:r>
          <w:tab/>
        </w:r>
        <w:r>
          <w:fldChar w:fldCharType="begin"/>
        </w:r>
        <w:r>
          <w:instrText xml:space="preserve"> PAGEREF _Toc22411337 \h </w:instrText>
        </w:r>
        <w:r>
          <w:fldChar w:fldCharType="separate"/>
        </w:r>
        <w:r>
          <w:t>33</w:t>
        </w:r>
        <w:r>
          <w:fldChar w:fldCharType="end"/>
        </w:r>
      </w:hyperlink>
    </w:p>
    <w:p>
      <w:pPr>
        <w:pStyle w:val="TOC2"/>
      </w:pPr>
      <w:hyperlink w:anchor="_Toc22411338" w:history="1">
        <w:r>
          <w:rPr>
            <w:rStyle w:val="Hyperlink"/>
          </w:rPr>
          <w:t xml:space="preserve">6.1 </w:t>
        </w:r>
        <w:r>
          <w:rPr>
            <w:rStyle w:val="Hyperlink"/>
            <w:rFonts w:hint="eastAsia"/>
          </w:rPr>
          <w:t>设备配置</w:t>
        </w:r>
        <w:r>
          <w:tab/>
        </w:r>
        <w:r>
          <w:fldChar w:fldCharType="begin"/>
        </w:r>
        <w:r>
          <w:instrText xml:space="preserve"> PAGEREF _Toc22411338 \h </w:instrText>
        </w:r>
        <w:r>
          <w:fldChar w:fldCharType="separate"/>
        </w:r>
        <w:r>
          <w:t>33</w:t>
        </w:r>
        <w:r>
          <w:fldChar w:fldCharType="end"/>
        </w:r>
      </w:hyperlink>
    </w:p>
    <w:p>
      <w:pPr>
        <w:pStyle w:val="TOC2"/>
      </w:pPr>
      <w:hyperlink w:anchor="_Toc22411339" w:history="1">
        <w:r>
          <w:rPr>
            <w:rStyle w:val="Hyperlink"/>
          </w:rPr>
          <w:t xml:space="preserve">6.2 </w:t>
        </w:r>
        <w:r>
          <w:rPr>
            <w:rStyle w:val="Hyperlink"/>
            <w:rFonts w:hint="eastAsia"/>
            <w:lang w:eastAsia="zh-CN"/>
          </w:rPr>
          <w:t>相关项目</w:t>
        </w:r>
        <w:r>
          <w:rPr>
            <w:rStyle w:val="Hyperlink"/>
            <w:rFonts w:hint="eastAsia"/>
          </w:rPr>
          <w:t>经费预算</w:t>
        </w:r>
        <w:r>
          <w:tab/>
        </w:r>
        <w:r>
          <w:fldChar w:fldCharType="begin"/>
        </w:r>
        <w:r>
          <w:instrText xml:space="preserve"> PAGEREF _Toc22411339 \h </w:instrText>
        </w:r>
        <w:r>
          <w:fldChar w:fldCharType="separate"/>
        </w:r>
        <w:r>
          <w:t>34</w:t>
        </w:r>
        <w:r>
          <w:fldChar w:fldCharType="end"/>
        </w:r>
      </w:hyperlink>
    </w:p>
    <w:p>
      <w:pPr>
        <w:pStyle w:val="TOC1"/>
      </w:pPr>
      <w:hyperlink w:anchor="_Toc22411340" w:history="1">
        <w:r>
          <w:rPr>
            <w:rStyle w:val="Hyperlink"/>
            <w:rFonts w:hint="eastAsia"/>
          </w:rPr>
          <w:t>七、</w:t>
        </w:r>
        <w:r>
          <w:rPr>
            <w:rStyle w:val="Hyperlink"/>
            <w:rFonts w:hint="eastAsia"/>
            <w:lang w:eastAsia="zh-CN"/>
          </w:rPr>
          <w:t>相关项目管理管控</w:t>
        </w:r>
        <w:r>
          <w:rPr>
            <w:rStyle w:val="Hyperlink"/>
            <w:rFonts w:hint="eastAsia"/>
          </w:rPr>
          <w:t>和组织实施</w:t>
        </w:r>
        <w:r>
          <w:tab/>
        </w:r>
        <w:r>
          <w:fldChar w:fldCharType="begin"/>
        </w:r>
        <w:r>
          <w:instrText xml:space="preserve"> PAGEREF _Toc22411340 \h </w:instrText>
        </w:r>
        <w:r>
          <w:fldChar w:fldCharType="separate"/>
        </w:r>
        <w:r>
          <w:t>34</w:t>
        </w:r>
        <w:r>
          <w:fldChar w:fldCharType="end"/>
        </w:r>
      </w:hyperlink>
    </w:p>
    <w:p>
      <w:pPr>
        <w:pStyle w:val="TOC2"/>
      </w:pPr>
      <w:hyperlink w:anchor="_Toc22411341" w:history="1">
        <w:r>
          <w:rPr>
            <w:rStyle w:val="Hyperlink"/>
          </w:rPr>
          <w:t xml:space="preserve">7.1 </w:t>
        </w:r>
        <w:r>
          <w:rPr>
            <w:rStyle w:val="Hyperlink"/>
            <w:rFonts w:hint="eastAsia"/>
            <w:lang w:eastAsia="zh-CN"/>
          </w:rPr>
          <w:t>相关项目管理管控</w:t>
        </w:r>
        <w:r>
          <w:tab/>
        </w:r>
        <w:r>
          <w:fldChar w:fldCharType="begin"/>
        </w:r>
        <w:r>
          <w:instrText xml:space="preserve"> PAGEREF _Toc22411341 \h </w:instrText>
        </w:r>
        <w:r>
          <w:fldChar w:fldCharType="separate"/>
        </w:r>
        <w:r>
          <w:t>34</w:t>
        </w:r>
        <w:r>
          <w:fldChar w:fldCharType="end"/>
        </w:r>
      </w:hyperlink>
    </w:p>
    <w:p>
      <w:pPr>
        <w:pStyle w:val="TOC2"/>
      </w:pPr>
      <w:hyperlink w:anchor="_Toc22411342" w:history="1">
        <w:r>
          <w:rPr>
            <w:rStyle w:val="Hyperlink"/>
          </w:rPr>
          <w:t xml:space="preserve">7.2 </w:t>
        </w:r>
        <w:r>
          <w:rPr>
            <w:rStyle w:val="Hyperlink"/>
            <w:rFonts w:hint="eastAsia"/>
            <w:lang w:eastAsia="zh-CN"/>
          </w:rPr>
          <w:t>相关项目</w:t>
        </w:r>
        <w:r>
          <w:rPr>
            <w:rStyle w:val="Hyperlink"/>
            <w:rFonts w:hint="eastAsia"/>
          </w:rPr>
          <w:t>的组织机构</w:t>
        </w:r>
        <w:r>
          <w:tab/>
        </w:r>
        <w:r>
          <w:fldChar w:fldCharType="begin"/>
        </w:r>
        <w:r>
          <w:instrText xml:space="preserve"> PAGEREF _Toc22411342 \h </w:instrText>
        </w:r>
        <w:r>
          <w:fldChar w:fldCharType="separate"/>
        </w:r>
        <w:r>
          <w:t>34</w:t>
        </w:r>
        <w:r>
          <w:fldChar w:fldCharType="end"/>
        </w:r>
      </w:hyperlink>
    </w:p>
    <w:p>
      <w:pPr>
        <w:pStyle w:val="TOC3"/>
        <w:tabs>
          <w:tab w:val="right" w:leader="dot" w:pos="9117"/>
        </w:tabs>
        <w:rPr>
          <w:rFonts w:ascii="宋体" w:hAnsi="宋体"/>
          <w:sz w:val="24"/>
        </w:rPr>
      </w:pPr>
      <w:hyperlink w:anchor="_Toc22411343" w:history="1">
        <w:r>
          <w:rPr>
            <w:rStyle w:val="Hyperlink"/>
            <w:rFonts w:ascii="宋体" w:hAnsi="宋体"/>
            <w:sz w:val="24"/>
          </w:rPr>
          <w:t xml:space="preserve">7.2.1 </w:t>
        </w:r>
        <w:r>
          <w:rPr>
            <w:rStyle w:val="Hyperlink"/>
            <w:rFonts w:ascii="宋体" w:hAnsi="宋体" w:hint="eastAsia"/>
            <w:sz w:val="24"/>
          </w:rPr>
          <w:t>重庆大学</w:t>
        </w:r>
        <w:r>
          <w:rPr>
            <w:rStyle w:val="Hyperlink"/>
            <w:rFonts w:ascii="宋体" w:hAnsi="宋体" w:hint="eastAsia"/>
            <w:sz w:val="24"/>
            <w:lang w:eastAsia="zh-CN"/>
          </w:rPr>
          <w:t>相关项目</w:t>
        </w:r>
        <w:r>
          <w:rPr>
            <w:rStyle w:val="Hyperlink"/>
            <w:rFonts w:ascii="宋体" w:hAnsi="宋体" w:hint="eastAsia"/>
            <w:sz w:val="24"/>
          </w:rPr>
          <w:t>组织机构设置</w:t>
        </w:r>
        <w:r>
          <w:rPr>
            <w:rFonts w:ascii="宋体" w:hAnsi="宋体"/>
            <w:sz w:val="24"/>
          </w:rPr>
          <w:tab/>
        </w:r>
        <w:r>
          <w:rPr>
            <w:rFonts w:ascii="宋体" w:hAnsi="宋体"/>
            <w:sz w:val="24"/>
          </w:rPr>
          <w:fldChar w:fldCharType="begin"/>
        </w:r>
        <w:r>
          <w:rPr>
            <w:rFonts w:ascii="宋体" w:hAnsi="宋体"/>
            <w:sz w:val="24"/>
          </w:rPr>
          <w:instrText xml:space="preserve"> PAGEREF _Toc22411343 \h </w:instrText>
        </w:r>
        <w:r>
          <w:rPr>
            <w:rFonts w:ascii="宋体" w:hAnsi="宋体"/>
            <w:sz w:val="24"/>
          </w:rPr>
          <w:fldChar w:fldCharType="separate"/>
        </w:r>
        <w:r>
          <w:rPr>
            <w:rFonts w:ascii="宋体" w:hAnsi="宋体"/>
            <w:sz w:val="24"/>
          </w:rPr>
          <w:t>34</w:t>
        </w:r>
        <w:r>
          <w:rPr>
            <w:rFonts w:ascii="宋体" w:hAnsi="宋体"/>
            <w:sz w:val="24"/>
          </w:rPr>
          <w:fldChar w:fldCharType="end"/>
        </w:r>
      </w:hyperlink>
    </w:p>
    <w:p>
      <w:pPr>
        <w:pStyle w:val="TOC3"/>
        <w:tabs>
          <w:tab w:val="right" w:leader="dot" w:pos="9117"/>
        </w:tabs>
        <w:rPr>
          <w:rFonts w:ascii="宋体" w:hAnsi="宋体"/>
          <w:sz w:val="24"/>
        </w:rPr>
        <w:sectPr>
          <w:headerReference w:type="default" r:id="rId9"/>
          <w:footerReference w:type="even" r:id="rId10"/>
          <w:headerReference w:type="first" r:id="rId11"/>
          <w:footerReference w:type="first" r:id="rId12"/>
          <w:type w:val="nextPage"/>
          <w:pgSz w:w="11906" w:h="16838"/>
          <w:pgMar w:top="1440" w:right="1800" w:bottom="1440" w:left="1800" w:header="851" w:footer="992" w:gutter="0"/>
          <w:pgNumType w:start="2"/>
          <w:cols w:num="1" w:space="425"/>
          <w:titlePg w:val="0"/>
          <w:docGrid w:type="lines" w:linePitch="312" w:charSpace="0"/>
        </w:sectPr>
      </w:pPr>
      <w:hyperlink w:anchor="_Toc22411344" w:history="1">
        <w:r>
          <w:rPr>
            <w:rStyle w:val="Hyperlink"/>
            <w:rFonts w:ascii="宋体" w:hAnsi="宋体"/>
            <w:sz w:val="24"/>
          </w:rPr>
          <w:t xml:space="preserve">7.2.2 </w:t>
        </w:r>
        <w:r>
          <w:rPr>
            <w:rStyle w:val="Hyperlink"/>
            <w:rFonts w:ascii="宋体" w:hAnsi="宋体" w:hint="eastAsia"/>
            <w:sz w:val="24"/>
          </w:rPr>
          <w:t>湖南计算机</w:t>
        </w:r>
        <w:r>
          <w:rPr>
            <w:rStyle w:val="Hyperlink"/>
            <w:rFonts w:ascii="宋体" w:hAnsi="宋体" w:hint="eastAsia"/>
            <w:sz w:val="24"/>
            <w:lang w:eastAsia="zh-CN"/>
          </w:rPr>
          <w:t>XX相关项目</w:t>
        </w:r>
        <w:r>
          <w:rPr>
            <w:rStyle w:val="Hyperlink"/>
            <w:rFonts w:ascii="宋体" w:hAnsi="宋体" w:hint="eastAsia"/>
            <w:sz w:val="24"/>
          </w:rPr>
          <w:t>组织机构设置</w:t>
        </w:r>
        <w:r>
          <w:rPr>
            <w:rFonts w:ascii="宋体" w:hAnsi="宋体"/>
            <w:sz w:val="24"/>
          </w:rPr>
          <w:tab/>
        </w:r>
        <w:r>
          <w:rPr>
            <w:rFonts w:ascii="宋体" w:hAnsi="宋体"/>
            <w:sz w:val="24"/>
          </w:rPr>
          <w:fldChar w:fldCharType="begin"/>
        </w:r>
        <w:r>
          <w:rPr>
            <w:rFonts w:ascii="宋体" w:hAnsi="宋体"/>
            <w:sz w:val="24"/>
          </w:rPr>
          <w:instrText xml:space="preserve"> PAGEREF _Toc22411344 \h </w:instrText>
        </w:r>
        <w:r>
          <w:rPr>
            <w:rFonts w:ascii="宋体" w:hAnsi="宋体"/>
            <w:sz w:val="24"/>
          </w:rPr>
          <w:fldChar w:fldCharType="separate"/>
        </w:r>
        <w:r>
          <w:rPr>
            <w:rFonts w:ascii="宋体" w:hAnsi="宋体"/>
            <w:sz w:val="24"/>
          </w:rPr>
          <w:t>35</w:t>
        </w:r>
        <w:r>
          <w:rPr>
            <w:rFonts w:ascii="宋体" w:hAnsi="宋体"/>
            <w:sz w:val="24"/>
          </w:rPr>
          <w:fldChar w:fldCharType="end"/>
        </w:r>
      </w:hyperlink>
    </w:p>
    <w:p>
      <w:pPr>
        <w:pStyle w:val="TOC2"/>
      </w:pPr>
      <w:hyperlink w:anchor="_Toc22411345" w:history="1">
        <w:r>
          <w:rPr>
            <w:rStyle w:val="Hyperlink"/>
          </w:rPr>
          <w:t xml:space="preserve">7.3 </w:t>
        </w:r>
        <w:r>
          <w:rPr>
            <w:rStyle w:val="Hyperlink"/>
            <w:rFonts w:hint="eastAsia"/>
            <w:lang w:eastAsia="zh-CN"/>
          </w:rPr>
          <w:t>相关项目</w:t>
        </w:r>
        <w:r>
          <w:rPr>
            <w:rStyle w:val="Hyperlink"/>
            <w:rFonts w:hint="eastAsia"/>
          </w:rPr>
          <w:t>进度安排</w:t>
        </w:r>
        <w:r>
          <w:tab/>
        </w:r>
        <w:r>
          <w:fldChar w:fldCharType="begin"/>
        </w:r>
        <w:r>
          <w:instrText xml:space="preserve"> PAGEREF _Toc22411345 \h </w:instrText>
        </w:r>
        <w:r>
          <w:fldChar w:fldCharType="separate"/>
        </w:r>
        <w:r>
          <w:t>35</w:t>
        </w:r>
        <w:r>
          <w:fldChar w:fldCharType="end"/>
        </w:r>
      </w:hyperlink>
    </w:p>
    <w:p>
      <w:pPr>
        <w:pStyle w:val="TOC1"/>
      </w:pPr>
      <w:hyperlink w:anchor="_Toc22411346" w:history="1">
        <w:r>
          <w:rPr>
            <w:rStyle w:val="Hyperlink"/>
            <w:rFonts w:hint="eastAsia"/>
          </w:rPr>
          <w:t>八、预期效益</w:t>
        </w:r>
        <w:r>
          <w:tab/>
        </w:r>
        <w:r>
          <w:fldChar w:fldCharType="begin"/>
        </w:r>
        <w:r>
          <w:instrText xml:space="preserve"> PAGEREF _Toc22411346 \h </w:instrText>
        </w:r>
        <w:r>
          <w:fldChar w:fldCharType="separate"/>
        </w:r>
        <w:r>
          <w:t>36</w:t>
        </w:r>
        <w:r>
          <w:fldChar w:fldCharType="end"/>
        </w:r>
      </w:hyperlink>
    </w:p>
    <w:p>
      <w:pPr>
        <w:pStyle w:val="TOC1"/>
      </w:pPr>
      <w:hyperlink w:anchor="_Toc22411347" w:history="1">
        <w:r>
          <w:rPr>
            <w:rStyle w:val="Hyperlink"/>
            <w:rFonts w:hint="eastAsia"/>
          </w:rPr>
          <w:t>九、校园网建设汇总表</w:t>
        </w:r>
        <w:r>
          <w:tab/>
        </w:r>
        <w:r>
          <w:fldChar w:fldCharType="begin"/>
        </w:r>
        <w:r>
          <w:instrText xml:space="preserve"> PAGEREF _Toc22411347 \h </w:instrText>
        </w:r>
        <w:r>
          <w:fldChar w:fldCharType="separate"/>
        </w:r>
        <w:r>
          <w:t>37</w:t>
        </w:r>
        <w:r>
          <w:fldChar w:fldCharType="end"/>
        </w:r>
      </w:hyperlink>
    </w:p>
    <w:p>
      <w:pPr>
        <w:pStyle w:val="NormalWeb"/>
        <w:adjustRightInd w:val="0"/>
        <w:snapToGrid w:val="0"/>
        <w:spacing w:before="240" w:after="0" w:line="264" w:lineRule="auto"/>
        <w:jc w:val="center"/>
        <w:rPr>
          <w:rFonts w:ascii="Times New Roman" w:hAnsi="Times New Roman"/>
          <w:sz w:val="21"/>
        </w:rPr>
        <w:sectPr>
          <w:headerReference w:type="default" r:id="rId13"/>
          <w:footerReference w:type="even" r:id="rId14"/>
          <w:headerReference w:type="first" r:id="rId15"/>
          <w:footerReference w:type="first" r:id="rId16"/>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adjustRightInd w:val="0"/>
        <w:snapToGrid w:val="0"/>
        <w:spacing w:before="124" w:after="312" w:line="264" w:lineRule="auto"/>
        <w:jc w:val="both"/>
        <w:rPr>
          <w:rFonts w:ascii="黑体" w:eastAsia="黑体" w:hAnsi="Times New Roman" w:hint="eastAsia"/>
          <w:sz w:val="32"/>
        </w:rPr>
      </w:pPr>
      <w:bookmarkStart w:id="1" w:name="_Toc22411319"/>
      <w:r>
        <w:rPr>
          <w:rFonts w:ascii="黑体" w:eastAsia="黑体" w:hAnsi="Times New Roman" w:hint="eastAsia"/>
          <w:sz w:val="32"/>
        </w:rPr>
        <w:t>一、</w:t>
      </w:r>
      <w:r>
        <w:rPr>
          <w:rFonts w:ascii="黑体" w:eastAsia="黑体" w:hAnsi="Times New Roman" w:hint="eastAsia"/>
          <w:sz w:val="32"/>
          <w:lang w:eastAsia="zh-CN"/>
        </w:rPr>
        <w:t>相关项目</w:t>
      </w:r>
      <w:r>
        <w:rPr>
          <w:rFonts w:ascii="黑体" w:eastAsia="黑体" w:hAnsi="Times New Roman" w:hint="eastAsia"/>
          <w:sz w:val="32"/>
        </w:rPr>
        <w:t>概要</w:t>
      </w:r>
      <w:bookmarkEnd w:id="1"/>
    </w:p>
    <w:p>
      <w:pPr>
        <w:pStyle w:val="NormalWeb"/>
        <w:adjustRightInd w:val="0"/>
        <w:snapToGrid w:val="0"/>
        <w:spacing w:before="124" w:after="0" w:line="264" w:lineRule="auto"/>
        <w:ind w:firstLine="480"/>
        <w:rPr>
          <w:color w:val="000000"/>
        </w:rPr>
      </w:pPr>
      <w:r>
        <w:rPr>
          <w:rFonts w:hint="eastAsia"/>
          <w:color w:val="000000"/>
        </w:rPr>
        <w:t>重庆大学新校园网络工程是国家“西部大学校园计算机网络建设工程”之一，该工程需要对重庆大学的现有校园网进行全面改造和性能提升，其先进性、可扩展性、建设规模、包含</w:t>
      </w:r>
      <w:r>
        <w:rPr>
          <w:rFonts w:hint="eastAsia"/>
          <w:color w:val="000000"/>
          <w:lang w:eastAsia="zh-CN"/>
        </w:rPr>
        <w:t>合适的内容</w:t>
      </w:r>
      <w:r>
        <w:rPr>
          <w:rFonts w:hint="eastAsia"/>
          <w:color w:val="000000"/>
        </w:rPr>
        <w:t>等在重庆市高校，乃至西南地区高校中都属前列。本次网络建设目前需要覆盖该校的A、B、C三校区，同时要考虑以后的扩展需要，如新扩展的3000亩校区等。该</w:t>
      </w:r>
      <w:r>
        <w:rPr>
          <w:rFonts w:hint="eastAsia"/>
          <w:color w:val="000000"/>
          <w:lang w:eastAsia="zh-CN"/>
        </w:rPr>
        <w:t>相关项目</w:t>
      </w:r>
      <w:r>
        <w:rPr>
          <w:rFonts w:hint="eastAsia"/>
          <w:color w:val="000000"/>
        </w:rPr>
        <w:t>建设总体目标是：在一年之内，建成该校校园网网络基础设施，实现校内用户的高速互联互通、资源共享，校外与中国教育科研计算机网高速接入，同时建设一系列基于校园网环境的教学、科研和</w:t>
      </w:r>
      <w:r>
        <w:rPr>
          <w:rFonts w:hint="eastAsia"/>
          <w:color w:val="000000"/>
          <w:lang w:eastAsia="zh-CN"/>
        </w:rPr>
        <w:t>管理管控</w:t>
      </w:r>
      <w:r>
        <w:rPr>
          <w:rFonts w:hint="eastAsia"/>
          <w:color w:val="000000"/>
        </w:rPr>
        <w:t>的应用系统。</w:t>
      </w:r>
    </w:p>
    <w:p>
      <w:pPr>
        <w:pStyle w:val="NormalWeb"/>
        <w:adjustRightInd w:val="0"/>
        <w:snapToGrid w:val="0"/>
        <w:spacing w:before="124" w:after="0" w:line="264" w:lineRule="auto"/>
        <w:rPr>
          <w:rFonts w:hint="eastAsia"/>
          <w:color w:val="000000"/>
        </w:rPr>
      </w:pPr>
      <w:r>
        <w:rPr>
          <w:rFonts w:hint="eastAsia"/>
          <w:color w:val="000000"/>
        </w:rPr>
        <w:t>　　该工程主要包括建设校园计算机光纤主干网、校园网网络中心、开放网络机房、多媒体网络教室、网络</w:t>
      </w:r>
      <w:r>
        <w:rPr>
          <w:rFonts w:hint="eastAsia"/>
          <w:color w:val="000000"/>
          <w:lang w:eastAsia="zh-CN"/>
        </w:rPr>
        <w:t>管理管控</w:t>
      </w:r>
      <w:r>
        <w:rPr>
          <w:rFonts w:hint="eastAsia"/>
          <w:color w:val="000000"/>
        </w:rPr>
        <w:t>和运行系统、教学、科研、</w:t>
      </w:r>
      <w:r>
        <w:rPr>
          <w:rFonts w:hint="eastAsia"/>
          <w:color w:val="000000"/>
          <w:lang w:eastAsia="zh-CN"/>
        </w:rPr>
        <w:t>管理管控</w:t>
      </w:r>
      <w:r>
        <w:rPr>
          <w:rFonts w:hint="eastAsia"/>
          <w:color w:val="000000"/>
        </w:rPr>
        <w:t>系统和网络安全保障体系等。要满足全校4万多学生、6千多教职员工的教学、科研、</w:t>
      </w:r>
      <w:r>
        <w:rPr>
          <w:rFonts w:hint="eastAsia"/>
          <w:color w:val="000000"/>
          <w:lang w:eastAsia="zh-CN"/>
        </w:rPr>
        <w:t>管理管控</w:t>
      </w:r>
      <w:r>
        <w:rPr>
          <w:rFonts w:hint="eastAsia"/>
          <w:color w:val="000000"/>
        </w:rPr>
        <w:t>、生活、娱乐等的上网需要。</w:t>
      </w:r>
    </w:p>
    <w:p>
      <w:pPr>
        <w:pStyle w:val="NormalWeb"/>
        <w:adjustRightInd w:val="0"/>
        <w:snapToGrid w:val="0"/>
        <w:spacing w:before="124" w:after="0" w:line="264" w:lineRule="auto"/>
        <w:ind w:firstLine="480"/>
        <w:rPr>
          <w:rFonts w:hint="eastAsia"/>
          <w:color w:val="000000"/>
        </w:rPr>
      </w:pPr>
      <w:r>
        <w:rPr>
          <w:rFonts w:hint="eastAsia"/>
          <w:color w:val="000000"/>
        </w:rPr>
        <w:t xml:space="preserve">该工程的实施，不仅能全面提高重庆大学校园网的水平和规模，扩大校园网的应用范围，为教师教学和科研以及学生进入网络平台提供了基本保证，而且将为重庆市、西部国民经济和社会信息化的发展提供人才和智力支持，直接关系到重庆市、西部“科教兴国”战略的实施和教育跨越式发展目标的实现。 </w:t>
      </w:r>
    </w:p>
    <w:p>
      <w:pPr>
        <w:pStyle w:val="Heading1"/>
        <w:adjustRightInd w:val="0"/>
        <w:snapToGrid w:val="0"/>
        <w:spacing w:before="124" w:after="312" w:line="264" w:lineRule="auto"/>
        <w:jc w:val="both"/>
        <w:rPr>
          <w:rFonts w:ascii="黑体" w:eastAsia="黑体" w:hAnsi="Times New Roman" w:hint="eastAsia"/>
          <w:sz w:val="32"/>
        </w:rPr>
      </w:pPr>
      <w:bookmarkStart w:id="2" w:name="_Toc22411320"/>
      <w:r>
        <w:rPr>
          <w:rFonts w:ascii="黑体" w:eastAsia="黑体" w:hAnsi="Times New Roman" w:hint="eastAsia"/>
          <w:sz w:val="32"/>
        </w:rPr>
        <w:t>二、建设的意义和必要性</w:t>
      </w:r>
      <w:bookmarkEnd w:id="2"/>
    </w:p>
    <w:p>
      <w:pPr>
        <w:pStyle w:val="NormalWeb"/>
        <w:adjustRightInd w:val="0"/>
        <w:snapToGrid w:val="0"/>
        <w:spacing w:before="124" w:after="0" w:line="264" w:lineRule="auto"/>
        <w:ind w:firstLine="480"/>
        <w:rPr>
          <w:rFonts w:hint="eastAsia"/>
          <w:color w:val="000000"/>
        </w:rPr>
      </w:pPr>
      <w:r>
        <w:rPr>
          <w:color w:val="000000"/>
        </w:rPr>
        <w:t>二十世纪</w:t>
      </w:r>
      <w:r>
        <w:rPr>
          <w:rFonts w:hint="eastAsia"/>
          <w:color w:val="000000"/>
        </w:rPr>
        <w:t>九</w:t>
      </w:r>
      <w:r>
        <w:rPr>
          <w:color w:val="000000"/>
        </w:rPr>
        <w:t>十年代以来，</w:t>
      </w:r>
      <w:r>
        <w:rPr>
          <w:rFonts w:hint="eastAsia"/>
          <w:color w:val="000000"/>
        </w:rPr>
        <w:t>中国政府以高瞻远瞩的眼光</w:t>
      </w:r>
      <w:r>
        <w:rPr>
          <w:color w:val="000000"/>
        </w:rPr>
        <w:t>相继建成了国家级的教育和科研计算机网络，并相互连成覆盖全球的国际性学术计算机网络Internet。这种计算机信息网络的产生加快了信息传递速度，为广大教师学生，以及科研人员提供了一个全新的网络计算环境，从根本上改变并促进了他们之间的信息交流、资源共享、科学计算和科研合作，成为这些国家教育和科研工作最重要的基础设施，从而促进了这些国家教育和科研事业的迅速发展。</w:t>
      </w:r>
    </w:p>
    <w:p>
      <w:pPr>
        <w:pStyle w:val="NormalWeb"/>
        <w:adjustRightInd w:val="0"/>
        <w:snapToGrid w:val="0"/>
        <w:spacing w:before="124" w:after="0" w:line="264" w:lineRule="auto"/>
        <w:ind w:firstLine="480"/>
        <w:rPr>
          <w:color w:val="000000"/>
        </w:rPr>
      </w:pPr>
      <w:r>
        <w:rPr>
          <w:color w:val="000000"/>
        </w:rPr>
        <w:t>近两年来，国家为进一步保持其在经济和技术领域的领先地位，又相继提出了</w:t>
      </w:r>
      <w:r>
        <w:rPr>
          <w:rFonts w:hint="eastAsia"/>
          <w:color w:val="000000"/>
        </w:rPr>
        <w:t>以基于</w:t>
      </w:r>
      <w:r>
        <w:rPr>
          <w:color w:val="000000"/>
        </w:rPr>
        <w:t>中国教育和科研计算机网络</w:t>
      </w:r>
      <w:r>
        <w:rPr>
          <w:rFonts w:hint="eastAsia"/>
          <w:color w:val="000000"/>
        </w:rPr>
        <w:t>平台为基础，启动“西部大学校园计算机网络建设工程”</w:t>
      </w:r>
      <w:r>
        <w:rPr>
          <w:rFonts w:hint="eastAsia"/>
          <w:color w:val="000000"/>
          <w:lang w:eastAsia="zh-CN"/>
        </w:rPr>
        <w:t>相关项目相关计划</w:t>
      </w:r>
      <w:r>
        <w:rPr>
          <w:color w:val="000000"/>
        </w:rPr>
        <w:t xml:space="preserve">，并紧锣密鼓地付诸实施。 </w:t>
      </w:r>
    </w:p>
    <w:p>
      <w:pPr>
        <w:pStyle w:val="NormalWeb"/>
        <w:adjustRightInd w:val="0"/>
        <w:snapToGrid w:val="0"/>
        <w:spacing w:before="124" w:after="0" w:line="264" w:lineRule="auto"/>
        <w:ind w:firstLine="480"/>
        <w:rPr>
          <w:rFonts w:hint="eastAsia"/>
          <w:color w:val="000000"/>
        </w:rPr>
      </w:pPr>
      <w:r>
        <w:rPr>
          <w:rFonts w:hint="eastAsia"/>
          <w:color w:val="000000"/>
        </w:rPr>
        <w:t>启动“重庆大学校园计算机网络建设工程”</w:t>
      </w:r>
      <w:r>
        <w:rPr>
          <w:rFonts w:hint="eastAsia"/>
          <w:color w:val="000000"/>
          <w:lang w:eastAsia="zh-CN"/>
        </w:rPr>
        <w:t>相关项目相关计划</w:t>
      </w:r>
      <w:r>
        <w:rPr>
          <w:rFonts w:hint="eastAsia"/>
          <w:color w:val="000000"/>
        </w:rPr>
        <w:t>的</w:t>
      </w:r>
      <w:r>
        <w:rPr>
          <w:color w:val="000000"/>
        </w:rPr>
        <w:t>建设，其重要意义在于：</w:t>
      </w:r>
    </w:p>
    <w:p>
      <w:pPr>
        <w:pStyle w:val="NormalWeb"/>
        <w:adjustRightInd w:val="0"/>
        <w:snapToGrid w:val="0"/>
        <w:spacing w:before="124" w:after="0" w:line="264" w:lineRule="auto"/>
        <w:ind w:firstLine="480"/>
        <w:rPr>
          <w:color w:val="000000"/>
        </w:rPr>
        <w:sectPr>
          <w:headerReference w:type="default" r:id="rId17"/>
          <w:footerReference w:type="even" r:id="rId18"/>
          <w:footerReference w:type="default" r:id="rId19"/>
          <w:headerReference w:type="first" r:id="rId20"/>
          <w:footerReference w:type="first" r:id="rId21"/>
          <w:type w:val="nextColumn"/>
          <w:pgSz w:w="11906" w:h="16838"/>
          <w:pgMar w:top="1418" w:right="1361" w:bottom="1361" w:left="1418" w:header="851" w:footer="992" w:gutter="0"/>
          <w:pgNumType w:start="1"/>
          <w:cols w:num="1" w:space="425"/>
          <w:docGrid w:type="lines" w:linePitch="312" w:charSpace="0"/>
        </w:sectPr>
      </w:pPr>
      <w:r>
        <w:rPr>
          <w:color w:val="000000"/>
        </w:rPr>
        <w:t>有利于教育科研事业的发展。建立</w:t>
      </w:r>
      <w:r>
        <w:rPr>
          <w:rFonts w:hint="eastAsia"/>
          <w:color w:val="000000"/>
        </w:rPr>
        <w:t>重庆大学校园计算机网络建设工程，</w:t>
      </w:r>
      <w:r>
        <w:rPr>
          <w:color w:val="000000"/>
        </w:rPr>
        <w:t>使</w:t>
      </w:r>
      <w:r>
        <w:rPr>
          <w:rFonts w:hint="eastAsia"/>
          <w:color w:val="000000"/>
        </w:rPr>
        <w:t>重庆大学</w:t>
      </w:r>
      <w:r>
        <w:rPr>
          <w:color w:val="000000"/>
        </w:rPr>
        <w:t>的教师、研究生和科研人员在全国和全世界的计算机网络环境下进行学习和开展科研工作，极大地提高教学质量和研究水平，成为中国高等学校进入世界科学技术领域的快捷方便的入口和科学研究的重要基础设施，培养出面向世界面向未来的高层次人才。</w:t>
      </w:r>
    </w:p>
    <w:p>
      <w:pPr>
        <w:pStyle w:val="NormalWeb"/>
        <w:adjustRightInd w:val="0"/>
        <w:snapToGrid w:val="0"/>
        <w:spacing w:before="124" w:after="0" w:line="264" w:lineRule="auto"/>
        <w:ind w:firstLine="480"/>
        <w:rPr>
          <w:color w:val="000000"/>
        </w:rPr>
      </w:pPr>
      <w:r>
        <w:rPr>
          <w:color w:val="000000"/>
        </w:rPr>
        <w:t>有利于</w:t>
      </w:r>
      <w:r>
        <w:rPr>
          <w:rFonts w:hint="eastAsia"/>
          <w:color w:val="000000"/>
        </w:rPr>
        <w:t>重庆地区</w:t>
      </w:r>
      <w:r>
        <w:rPr>
          <w:color w:val="000000"/>
        </w:rPr>
        <w:t>经济的发展。</w:t>
      </w:r>
      <w:r>
        <w:rPr>
          <w:rFonts w:hint="eastAsia"/>
          <w:color w:val="000000"/>
        </w:rPr>
        <w:t>适逢中国政府提出“开发西部，建设西部”的宏图规划下，致力于</w:t>
      </w:r>
      <w:r>
        <w:rPr>
          <w:color w:val="000000"/>
        </w:rPr>
        <w:t>全力发展经济、建立完善的社会主义市场经济的特殊阶段</w:t>
      </w:r>
      <w:r>
        <w:rPr>
          <w:rFonts w:hint="eastAsia"/>
          <w:color w:val="000000"/>
        </w:rPr>
        <w:t>，启动“重庆大学校园计算机网络建设工程”</w:t>
      </w:r>
      <w:r>
        <w:rPr>
          <w:rFonts w:hint="eastAsia"/>
          <w:color w:val="000000"/>
          <w:lang w:eastAsia="zh-CN"/>
        </w:rPr>
        <w:t>相关项目相关计划</w:t>
      </w:r>
      <w:r>
        <w:rPr>
          <w:rFonts w:hint="eastAsia"/>
          <w:color w:val="000000"/>
        </w:rPr>
        <w:t>，有着重要的战略意义，“百年之计，科教为本”，科技生产力的提高才能真正的意味着</w:t>
      </w:r>
      <w:r>
        <w:rPr>
          <w:color w:val="000000"/>
        </w:rPr>
        <w:t>推动</w:t>
      </w:r>
      <w:r>
        <w:rPr>
          <w:rFonts w:hint="eastAsia"/>
          <w:color w:val="000000"/>
        </w:rPr>
        <w:t>和加速中国国民经济的发展，“重庆大学校园计算机网络建设工程”</w:t>
      </w:r>
      <w:r>
        <w:rPr>
          <w:rFonts w:hint="eastAsia"/>
          <w:color w:val="000000"/>
          <w:lang w:eastAsia="zh-CN"/>
        </w:rPr>
        <w:t>相关项目相关计划</w:t>
      </w:r>
      <w:r>
        <w:rPr>
          <w:rFonts w:hint="eastAsia"/>
          <w:color w:val="000000"/>
        </w:rPr>
        <w:t>的启动，是</w:t>
      </w:r>
      <w:r>
        <w:rPr>
          <w:color w:val="000000"/>
        </w:rPr>
        <w:t>国家经济信息化建设的高潮到来</w:t>
      </w:r>
      <w:r>
        <w:rPr>
          <w:rFonts w:hint="eastAsia"/>
          <w:color w:val="000000"/>
        </w:rPr>
        <w:t>之时。</w:t>
      </w:r>
      <w:r>
        <w:rPr>
          <w:color w:val="000000"/>
        </w:rPr>
        <w:t>使信息产业成为中国下世纪综合国力的重要组成部分。</w:t>
      </w:r>
    </w:p>
    <w:p>
      <w:pPr>
        <w:pStyle w:val="NormalWeb"/>
        <w:adjustRightInd w:val="0"/>
        <w:snapToGrid w:val="0"/>
        <w:spacing w:before="124" w:after="0" w:line="264" w:lineRule="auto"/>
        <w:ind w:firstLine="480"/>
        <w:rPr>
          <w:rFonts w:hint="eastAsia"/>
          <w:color w:val="000000"/>
        </w:rPr>
      </w:pPr>
      <w:r>
        <w:rPr>
          <w:rFonts w:hint="eastAsia"/>
          <w:color w:val="000000"/>
        </w:rPr>
        <w:t>曾经</w:t>
      </w:r>
      <w:r>
        <w:rPr>
          <w:color w:val="000000"/>
        </w:rPr>
        <w:t>中国的教育信息化之路存在</w:t>
      </w:r>
      <w:r>
        <w:rPr>
          <w:rFonts w:hint="eastAsia"/>
          <w:color w:val="000000"/>
        </w:rPr>
        <w:t>的许</w:t>
      </w:r>
      <w:r>
        <w:rPr>
          <w:color w:val="000000"/>
        </w:rPr>
        <w:t>多制约因素</w:t>
      </w:r>
      <w:r>
        <w:rPr>
          <w:rFonts w:hint="eastAsia"/>
          <w:color w:val="000000"/>
        </w:rPr>
        <w:t>，特别是西部地区学校</w:t>
      </w:r>
      <w:r>
        <w:rPr>
          <w:color w:val="000000"/>
        </w:rPr>
        <w:t>，</w:t>
      </w:r>
      <w:r>
        <w:rPr>
          <w:rFonts w:hint="eastAsia"/>
          <w:color w:val="000000"/>
        </w:rPr>
        <w:t>存在着</w:t>
      </w:r>
      <w:r>
        <w:rPr>
          <w:color w:val="000000"/>
        </w:rPr>
        <w:t>教育经费紧张</w:t>
      </w:r>
      <w:r>
        <w:rPr>
          <w:rFonts w:hint="eastAsia"/>
          <w:color w:val="000000"/>
        </w:rPr>
        <w:t>、</w:t>
      </w:r>
      <w:r>
        <w:rPr>
          <w:color w:val="000000"/>
        </w:rPr>
        <w:t>学校信息化起步水平较低</w:t>
      </w:r>
      <w:r>
        <w:rPr>
          <w:rFonts w:hint="eastAsia"/>
          <w:color w:val="000000"/>
        </w:rPr>
        <w:t>、</w:t>
      </w:r>
      <w:r>
        <w:rPr>
          <w:color w:val="000000"/>
        </w:rPr>
        <w:t>建设缺乏合理规划等。</w:t>
      </w:r>
      <w:r>
        <w:rPr>
          <w:rFonts w:hint="eastAsia"/>
          <w:color w:val="000000"/>
        </w:rPr>
        <w:t>我们</w:t>
      </w:r>
      <w:r>
        <w:rPr>
          <w:color w:val="000000"/>
        </w:rPr>
        <w:t>在</w:t>
      </w:r>
      <w:r>
        <w:rPr>
          <w:rFonts w:hint="eastAsia"/>
          <w:color w:val="000000"/>
        </w:rPr>
        <w:t>同</w:t>
      </w:r>
      <w:r>
        <w:rPr>
          <w:color w:val="000000"/>
        </w:rPr>
        <w:t>许多中小学校的校长、教师</w:t>
      </w:r>
      <w:r>
        <w:rPr>
          <w:rFonts w:hint="eastAsia"/>
          <w:color w:val="000000"/>
        </w:rPr>
        <w:t>交流和调研时，</w:t>
      </w:r>
      <w:r>
        <w:rPr>
          <w:color w:val="000000"/>
        </w:rPr>
        <w:t>都表达这样的意愿，那就是希望有一套</w:t>
      </w:r>
      <w:r>
        <w:rPr>
          <w:rFonts w:hint="eastAsia"/>
          <w:color w:val="000000"/>
        </w:rPr>
        <w:t>稳定、安全、流畅的网络平台；针对适合教学需求的</w:t>
      </w:r>
      <w:r>
        <w:rPr>
          <w:color w:val="000000"/>
        </w:rPr>
        <w:t xml:space="preserve">信息化教学系统，并能够在实际教学中不断得到培训和服务支持。只有这样，不同地区、不同层次的学校才能都切实获得教育信息化带来的好处。 </w:t>
      </w:r>
    </w:p>
    <w:p>
      <w:pPr>
        <w:pStyle w:val="NormalWeb"/>
        <w:adjustRightInd w:val="0"/>
        <w:snapToGrid w:val="0"/>
        <w:spacing w:before="124" w:after="0" w:line="264" w:lineRule="auto"/>
        <w:ind w:firstLine="480"/>
        <w:rPr>
          <w:rFonts w:hint="eastAsia"/>
          <w:color w:val="000000"/>
        </w:rPr>
      </w:pPr>
      <w:r>
        <w:rPr>
          <w:rFonts w:hint="eastAsia"/>
          <w:color w:val="000000"/>
        </w:rPr>
        <w:t>重庆大学校园计算机网络建设工程</w:t>
      </w:r>
      <w:r>
        <w:rPr>
          <w:rFonts w:hint="eastAsia"/>
          <w:color w:val="000000"/>
          <w:lang w:eastAsia="zh-CN"/>
        </w:rPr>
        <w:t>相关项目</w:t>
      </w:r>
      <w:r>
        <w:rPr>
          <w:rFonts w:hint="eastAsia"/>
          <w:color w:val="000000"/>
        </w:rPr>
        <w:t>实施与建成，有利于重庆大学的发展，示范作用会越来越大，相信重庆大学校园计算机网络信息化的春天即将到来。</w:t>
      </w:r>
    </w:p>
    <w:p>
      <w:pPr>
        <w:pStyle w:val="Heading1"/>
        <w:adjustRightInd w:val="0"/>
        <w:snapToGrid w:val="0"/>
        <w:spacing w:before="124" w:after="312" w:line="264" w:lineRule="auto"/>
        <w:jc w:val="both"/>
        <w:rPr>
          <w:rFonts w:ascii="黑体" w:eastAsia="黑体" w:hAnsi="Times New Roman" w:hint="eastAsia"/>
          <w:sz w:val="32"/>
        </w:rPr>
      </w:pPr>
      <w:bookmarkStart w:id="3" w:name="_Toc22411321"/>
      <w:r>
        <w:rPr>
          <w:rFonts w:ascii="黑体" w:eastAsia="黑体" w:hAnsi="Times New Roman" w:hint="eastAsia"/>
          <w:sz w:val="32"/>
        </w:rPr>
        <w:t>三、校园网现状和存在问题</w:t>
      </w:r>
      <w:bookmarkEnd w:id="3"/>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重庆大学校园网目前采用1000兆三层以太交换技术，整个网络采用三层</w:t>
      </w:r>
      <w:r>
        <w:rPr>
          <w:rFonts w:ascii="宋体" w:hAnsi="宋体" w:hint="eastAsia"/>
          <w:sz w:val="24"/>
          <w:lang w:eastAsia="zh-CN"/>
        </w:rPr>
        <w:t>管理管控</w:t>
      </w:r>
      <w:r>
        <w:rPr>
          <w:rFonts w:ascii="宋体" w:hAnsi="宋体" w:hint="eastAsia"/>
          <w:sz w:val="24"/>
        </w:rPr>
        <w:t>结构---核心层、汇聚层和接入层。第一层采用1000兆光纤连接，形成网络骨干网。核心层由6个骨干节点组成，分布在A区：网络中心、传动实验室，B区：B区核心节点、图书馆，C区：核心节点。汇聚层上建立二级节点。A区：</w:t>
      </w:r>
      <w:r>
        <w:rPr>
          <w:rFonts w:ascii="宋体" w:hAnsi="宋体" w:hint="eastAsia"/>
          <w:sz w:val="24"/>
          <w:lang w:eastAsia="zh-CN"/>
        </w:rPr>
        <w:t>管理管控</w:t>
      </w:r>
      <w:r>
        <w:rPr>
          <w:rFonts w:ascii="宋体" w:hAnsi="宋体" w:hint="eastAsia"/>
          <w:sz w:val="24"/>
        </w:rPr>
        <w:t>学院、校医院、青教楼、七大楼、理科楼、远程教育中心、综合大楼、行政楼，B区：学生活动中心、办公大楼。由一、二级节点分别连接16个片区网络。</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核心层采用光纤连接。汇聚层交换机采用100兆光纤上连到一级交换机，通过100兆光纤或双绞线下连到接入层交换机。接入层是各部、处、学院、系、实验室组成的局域网络系统。这些局域网络以交换机、HUB、路由器、PC桥、代理服务器通过100兆光纤或双绞线与校园网二级交换机连接，在一级骨干节点附近的直接通过双绞线与骨干交换机连接。</w:t>
      </w:r>
    </w:p>
    <w:p>
      <w:pPr>
        <w:pStyle w:val="Heading2"/>
        <w:spacing w:before="124" w:line="264" w:lineRule="auto"/>
        <w:rPr>
          <w:rFonts w:hint="eastAsia"/>
          <w:b w:val="0"/>
          <w:sz w:val="30"/>
        </w:rPr>
      </w:pPr>
      <w:bookmarkStart w:id="4" w:name="_Toc22411322"/>
      <w:r>
        <w:rPr>
          <w:rFonts w:hint="eastAsia"/>
          <w:sz w:val="30"/>
        </w:rPr>
        <w:t>3.1 校园网现状</w:t>
      </w:r>
      <w:bookmarkEnd w:id="4"/>
    </w:p>
    <w:p>
      <w:pPr>
        <w:pStyle w:val="Normal0"/>
        <w:adjustRightInd w:val="0"/>
        <w:snapToGrid w:val="0"/>
        <w:spacing w:before="124" w:line="264" w:lineRule="auto"/>
        <w:rPr>
          <w:rFonts w:ascii="宋体" w:hAnsi="宋体" w:hint="eastAsia"/>
          <w:b/>
          <w:sz w:val="24"/>
        </w:rPr>
      </w:pPr>
      <w:r>
        <w:rPr>
          <w:rFonts w:ascii="宋体" w:hAnsi="宋体" w:hint="eastAsia"/>
          <w:b/>
          <w:sz w:val="24"/>
        </w:rPr>
        <w:t>1、A区网络系统现状</w:t>
      </w:r>
    </w:p>
    <w:p>
      <w:pPr>
        <w:pStyle w:val="Normal0"/>
        <w:adjustRightInd w:val="0"/>
        <w:snapToGrid w:val="0"/>
        <w:spacing w:before="124" w:line="264" w:lineRule="auto"/>
        <w:ind w:left="449" w:firstLine="480"/>
        <w:rPr>
          <w:rFonts w:ascii="宋体" w:hAnsi="宋体" w:hint="eastAsia"/>
          <w:sz w:val="24"/>
        </w:rPr>
        <w:sectPr>
          <w:headerReference w:type="default" r:id="rId22"/>
          <w:footerReference w:type="even" r:id="rId23"/>
          <w:footerReference w:type="default" r:id="rId24"/>
          <w:headerReference w:type="first" r:id="rId25"/>
          <w:footerReference w:type="first" r:id="rId26"/>
          <w:type w:val="nextPage"/>
          <w:pgSz w:w="11906" w:h="16838"/>
          <w:pgMar w:top="1418" w:right="1361" w:bottom="1361" w:left="1418" w:header="851" w:footer="992" w:gutter="0"/>
          <w:pgNumType w:start="2"/>
          <w:cols w:num="1" w:space="425"/>
          <w:titlePg w:val="0"/>
          <w:docGrid w:type="lines" w:linePitch="312" w:charSpace="0"/>
        </w:sectPr>
      </w:pPr>
      <w:r>
        <w:rPr>
          <w:rFonts w:ascii="宋体" w:hAnsi="宋体" w:hint="eastAsia"/>
          <w:sz w:val="24"/>
        </w:rPr>
        <w:t>A区网络系统于己于1995年开始建设，采用了155M的ATM交换技术组网，整个网络采用了三层拓扑结构。校园内敷设了光缆9公里，连接了40多个二级网络。在网络中心的ATM交换机上安装了多协议路由模块，建立了解36个以太局域网（ELAN），实现了跨楼群的分布式虚拟局域网（VLAN）功能。2002年6月，学校更换了13台交换机设备。其中1台AVAYA P550（用于网络中心作为核心交换机），12台P330（用于各个汇聚层骨干节点）。</w:t>
      </w:r>
    </w:p>
    <w:p>
      <w:pPr>
        <w:pStyle w:val="Normal0"/>
        <w:numPr>
          <w:ilvl w:val="0"/>
          <w:numId w:val="1"/>
        </w:numPr>
        <w:adjustRightInd w:val="0"/>
        <w:snapToGrid w:val="0"/>
        <w:spacing w:before="124" w:line="264" w:lineRule="auto"/>
        <w:rPr>
          <w:rFonts w:ascii="宋体" w:hAnsi="宋体" w:hint="eastAsia"/>
          <w:b/>
          <w:sz w:val="24"/>
        </w:rPr>
      </w:pPr>
      <w:r>
        <w:rPr>
          <w:rFonts w:ascii="宋体" w:hAnsi="宋体" w:hint="eastAsia"/>
          <w:b/>
          <w:sz w:val="24"/>
        </w:rPr>
        <w:t>B区网络系统现状</w:t>
      </w:r>
    </w:p>
    <w:p>
      <w:pPr>
        <w:pStyle w:val="Normal0"/>
        <w:adjustRightInd w:val="0"/>
        <w:snapToGrid w:val="0"/>
        <w:spacing w:before="124" w:line="264" w:lineRule="auto"/>
        <w:ind w:left="360" w:firstLine="480"/>
        <w:rPr>
          <w:rFonts w:ascii="宋体" w:hAnsi="宋体" w:hint="eastAsia"/>
          <w:sz w:val="24"/>
        </w:rPr>
      </w:pPr>
      <w:r>
        <w:rPr>
          <w:rFonts w:ascii="宋体" w:hAnsi="宋体" w:hint="eastAsia"/>
          <w:sz w:val="24"/>
        </w:rPr>
        <w:t>B区网络系统于己于1996年建设，系统采用了快速三层交换机技术。以星型的拓扑结构，用Inter 550T三层交换机作为B区网络的核心节点，其它节点采用二层交换机或HUB作为网络连接设备。</w:t>
      </w:r>
    </w:p>
    <w:p>
      <w:pPr>
        <w:pStyle w:val="Normal0"/>
        <w:adjustRightInd w:val="0"/>
        <w:snapToGrid w:val="0"/>
        <w:spacing w:before="124" w:line="264" w:lineRule="auto"/>
        <w:rPr>
          <w:rFonts w:ascii="宋体" w:hAnsi="宋体" w:hint="eastAsia"/>
          <w:b/>
          <w:sz w:val="24"/>
        </w:rPr>
      </w:pPr>
      <w:r>
        <w:rPr>
          <w:rFonts w:ascii="宋体" w:hAnsi="宋体" w:hint="eastAsia"/>
          <w:b/>
          <w:sz w:val="24"/>
        </w:rPr>
        <w:t>3、C区网络系统现状</w:t>
      </w:r>
    </w:p>
    <w:p>
      <w:pPr>
        <w:pStyle w:val="Normal0"/>
        <w:adjustRightInd w:val="0"/>
        <w:snapToGrid w:val="0"/>
        <w:spacing w:before="124" w:line="264" w:lineRule="auto"/>
        <w:ind w:left="360" w:firstLine="480"/>
        <w:rPr>
          <w:rFonts w:ascii="宋体" w:hAnsi="宋体" w:hint="eastAsia"/>
          <w:sz w:val="24"/>
        </w:rPr>
      </w:pPr>
      <w:r>
        <w:rPr>
          <w:rFonts w:ascii="宋体" w:hAnsi="宋体" w:hint="eastAsia"/>
          <w:sz w:val="24"/>
        </w:rPr>
        <w:t>C区网络系统采用快速以太网方式组组网，整个网络属于典型的星型托扑结构，校园内敷设了12条光缆，主干交换机采用了CISCO 2924，二级交换机采用了CISCO 1924 和少量的HUB。</w:t>
      </w:r>
    </w:p>
    <w:p>
      <w:pPr>
        <w:pStyle w:val="Normal0"/>
        <w:adjustRightInd w:val="0"/>
        <w:snapToGrid w:val="0"/>
        <w:spacing w:before="124" w:line="264" w:lineRule="auto"/>
        <w:rPr>
          <w:rFonts w:ascii="宋体" w:hAnsi="宋体" w:hint="eastAsia"/>
          <w:b/>
          <w:sz w:val="24"/>
        </w:rPr>
      </w:pPr>
      <w:r>
        <w:rPr>
          <w:rFonts w:ascii="宋体" w:hAnsi="宋体" w:hint="eastAsia"/>
          <w:b/>
          <w:sz w:val="24"/>
        </w:rPr>
        <w:t>4、三校区互连现状</w:t>
      </w:r>
    </w:p>
    <w:p>
      <w:pPr>
        <w:pStyle w:val="Normal0"/>
        <w:adjustRightInd w:val="0"/>
        <w:snapToGrid w:val="0"/>
        <w:spacing w:before="124" w:line="264" w:lineRule="auto"/>
        <w:ind w:left="360"/>
        <w:rPr>
          <w:rFonts w:ascii="宋体" w:hAnsi="宋体" w:hint="eastAsia"/>
          <w:b/>
          <w:sz w:val="24"/>
        </w:rPr>
      </w:pPr>
      <w:r>
        <w:rPr>
          <w:rFonts w:ascii="宋体" w:hAnsi="宋体" w:hint="eastAsia"/>
          <w:sz w:val="24"/>
        </w:rPr>
        <w:t>整个校园主干用了单模光纤和多模光纤布线，B区核心节点、C区核心节点通过100M连入A区网络中心的核心交换机上。校园网出口使用CISCO 3640路由器一台以100M接入CERNET。</w:t>
      </w:r>
    </w:p>
    <w:p>
      <w:pPr>
        <w:pStyle w:val="Normal0"/>
        <w:adjustRightInd w:val="0"/>
        <w:snapToGrid w:val="0"/>
        <w:spacing w:before="124" w:line="264" w:lineRule="auto"/>
        <w:rPr>
          <w:rFonts w:ascii="宋体" w:hAnsi="宋体"/>
          <w:b/>
          <w:sz w:val="24"/>
        </w:rPr>
      </w:pPr>
      <w:r>
        <w:rPr>
          <w:rFonts w:ascii="宋体" w:hAnsi="宋体" w:hint="eastAsia"/>
          <w:b/>
          <w:sz w:val="24"/>
        </w:rPr>
        <w:t>5、光缆敷设</w:t>
      </w:r>
    </w:p>
    <w:p>
      <w:pPr>
        <w:pStyle w:val="Normal0"/>
        <w:adjustRightInd w:val="0"/>
        <w:snapToGrid w:val="0"/>
        <w:spacing w:before="124" w:line="264" w:lineRule="auto"/>
        <w:ind w:firstLine="240"/>
        <w:rPr>
          <w:rFonts w:ascii="宋体" w:hAnsi="宋体" w:hint="eastAsia"/>
          <w:sz w:val="24"/>
        </w:rPr>
      </w:pPr>
      <w:r>
        <w:rPr>
          <w:rFonts w:ascii="宋体" w:hAnsi="宋体"/>
          <w:sz w:val="24"/>
        </w:rPr>
        <w:t xml:space="preserve">  </w:t>
      </w:r>
      <w:r>
        <w:rPr>
          <w:rFonts w:ascii="宋体" w:hAnsi="宋体" w:hint="eastAsia"/>
          <w:sz w:val="24"/>
        </w:rPr>
        <w:t>重庆大学三校区原有光缆56条，其中A区41条，B区11条，C区12条，A区光缆主要产品采用AMP 6芯62</w:t>
      </w:r>
      <w:r>
        <w:rPr>
          <w:rFonts w:ascii="宋体" w:hAnsi="宋体"/>
          <w:sz w:val="24"/>
        </w:rPr>
        <w:t>.5/125</w:t>
      </w:r>
      <w:r>
        <w:rPr>
          <w:rFonts w:ascii="宋体" w:hAnsi="宋体" w:hint="eastAsia"/>
          <w:sz w:val="24"/>
        </w:rPr>
        <w:t>多模铠装光纤，光纤ST头、藕合器、跳线采用AMP产品，B区和C区主要采用一般的国产多模光纤，少量的单模光纤。</w:t>
      </w:r>
    </w:p>
    <w:p>
      <w:pPr>
        <w:pStyle w:val="Normal0"/>
        <w:adjustRightInd w:val="0"/>
        <w:snapToGrid w:val="0"/>
        <w:spacing w:before="124" w:line="264" w:lineRule="auto"/>
        <w:ind w:left="360" w:firstLine="480"/>
        <w:jc w:val="center"/>
        <w:rPr>
          <w:rFonts w:ascii="宋体" w:hAnsi="宋体" w:hint="eastAsia"/>
          <w:sz w:val="24"/>
        </w:rPr>
      </w:pPr>
      <w:r>
        <w:rPr>
          <w:rFonts w:ascii="宋体" w:hAnsi="宋体"/>
          <w:sz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85pt;height:293.75pt" o:ole="" coordsize="21600,21600" o:preferrelative="t" filled="f" fillcolor="white" stroked="f">
            <v:stroke joinstyle="miter"/>
            <v:imagedata r:id="rId27" o:title="" croptop="3601f"/>
            <o:lock v:ext="edit" aspectratio="t"/>
            <w10:anchorlock/>
          </v:shape>
          <o:OLEObject Type="Embed" ProgID="PBrush" ShapeID="_x0000_i1025" DrawAspect="Content" ObjectID="_1468075725" r:id="rId28"/>
        </w:object>
      </w:r>
      <w:r>
        <w:rPr>
          <w:rFonts w:ascii="宋体" w:hAnsi="宋体" w:hint="eastAsia"/>
          <w:sz w:val="24"/>
        </w:rPr>
        <w:t>图3.1  重庆大学校园网拓朴结构现状</w:t>
      </w:r>
    </w:p>
    <w:p>
      <w:pPr>
        <w:pStyle w:val="Normal0"/>
        <w:adjustRightInd w:val="0"/>
        <w:snapToGrid w:val="0"/>
        <w:spacing w:before="124" w:line="264" w:lineRule="auto"/>
        <w:rPr>
          <w:rFonts w:ascii="宋体" w:hAnsi="宋体" w:hint="eastAsia"/>
          <w:b/>
          <w:sz w:val="24"/>
        </w:rPr>
      </w:pPr>
      <w:r>
        <w:rPr>
          <w:rFonts w:ascii="宋体" w:hAnsi="宋体" w:hint="eastAsia"/>
          <w:b/>
          <w:sz w:val="24"/>
        </w:rPr>
        <w:t>6、网络中心、机房建设现状</w:t>
      </w:r>
    </w:p>
    <w:p>
      <w:pPr>
        <w:pStyle w:val="Normal0"/>
        <w:adjustRightInd w:val="0"/>
        <w:snapToGrid w:val="0"/>
        <w:spacing w:before="124" w:line="264" w:lineRule="auto"/>
        <w:ind w:left="360" w:firstLine="480"/>
        <w:rPr>
          <w:rFonts w:ascii="宋体" w:hAnsi="宋体" w:hint="eastAsia"/>
          <w:sz w:val="24"/>
        </w:rPr>
        <w:sectPr>
          <w:headerReference w:type="default" r:id="rId29"/>
          <w:footerReference w:type="even" r:id="rId30"/>
          <w:footerReference w:type="default" r:id="rId31"/>
          <w:headerReference w:type="first" r:id="rId32"/>
          <w:footerReference w:type="first" r:id="rId33"/>
          <w:type w:val="nextPage"/>
          <w:pgSz w:w="11906" w:h="16838"/>
          <w:pgMar w:top="1418" w:right="1361" w:bottom="1361" w:left="1418" w:header="851" w:footer="992" w:gutter="0"/>
          <w:pgNumType w:start="3"/>
          <w:cols w:num="1" w:space="425"/>
          <w:titlePg w:val="0"/>
          <w:docGrid w:type="lines" w:linePitch="312" w:charSpace="0"/>
        </w:sectPr>
      </w:pPr>
    </w:p>
    <w:p>
      <w:pPr>
        <w:pStyle w:val="Normal0"/>
        <w:adjustRightInd w:val="0"/>
        <w:snapToGrid w:val="0"/>
        <w:spacing w:before="124" w:line="264" w:lineRule="auto"/>
        <w:ind w:left="360" w:firstLine="480"/>
        <w:rPr>
          <w:rFonts w:ascii="宋体" w:hAnsi="宋体" w:hint="eastAsia"/>
          <w:sz w:val="24"/>
        </w:rPr>
      </w:pPr>
      <w:r>
        <w:rPr>
          <w:rFonts w:ascii="宋体" w:hAnsi="宋体" w:hint="eastAsia"/>
          <w:sz w:val="24"/>
        </w:rPr>
        <w:t>重庆大学网络中心由网络运行室（NOC）、网络信息室（NIC）、办公室和接待中心组成。中心现有建筑面积320平方米，其中机房面积110平方米，工作用90平方米，培训机房50平方米，会议室30平方米。</w:t>
      </w:r>
    </w:p>
    <w:p>
      <w:pPr>
        <w:pStyle w:val="Normal0"/>
        <w:adjustRightInd w:val="0"/>
        <w:snapToGrid w:val="0"/>
        <w:spacing w:before="124" w:line="264" w:lineRule="auto"/>
        <w:ind w:left="360" w:firstLine="480"/>
        <w:rPr>
          <w:rFonts w:ascii="宋体" w:hAnsi="宋体" w:hint="eastAsia"/>
          <w:sz w:val="24"/>
        </w:rPr>
      </w:pPr>
      <w:r>
        <w:rPr>
          <w:rFonts w:ascii="宋体" w:hAnsi="宋体" w:hint="eastAsia"/>
          <w:sz w:val="24"/>
        </w:rPr>
        <w:t>另外</w:t>
      </w:r>
      <w:r>
        <w:rPr>
          <w:rFonts w:ascii="宋体" w:hAnsi="宋体" w:hint="eastAsia"/>
          <w:sz w:val="24"/>
          <w:lang w:eastAsia="zh-CN"/>
        </w:rPr>
        <w:t>管理管控</w:t>
      </w:r>
      <w:r>
        <w:rPr>
          <w:rFonts w:ascii="宋体" w:hAnsi="宋体" w:hint="eastAsia"/>
          <w:sz w:val="24"/>
        </w:rPr>
        <w:t>学院、逸夫楼、传动实验室、C区网络机房共五个；除网络中心符合机房建设的要求外，其它都需要改造。新教学楼、校医院、B区网络机房需要重新建设；但是现有的UPS电源配备已经基本接近额定值。</w:t>
      </w:r>
    </w:p>
    <w:p>
      <w:pPr>
        <w:pStyle w:val="Normal0"/>
        <w:adjustRightInd w:val="0"/>
        <w:snapToGrid w:val="0"/>
        <w:spacing w:before="124" w:line="264" w:lineRule="auto"/>
        <w:rPr>
          <w:rFonts w:ascii="宋体" w:hAnsi="宋体" w:hint="eastAsia"/>
          <w:b/>
          <w:sz w:val="24"/>
        </w:rPr>
      </w:pPr>
      <w:r>
        <w:rPr>
          <w:rFonts w:ascii="宋体" w:hAnsi="宋体" w:hint="eastAsia"/>
          <w:b/>
          <w:sz w:val="24"/>
        </w:rPr>
        <w:t>7、校园网络应用现状</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重庆大学校园网应用经过多年的建设，基本完成了网络的基础系统建设；拥有一批部门级的信息系统，如财务系统、远程教育、电子图书管等；对视频服务系统，完成了视频点播系统的初步建设；拥有一定数量的以SUN为代表的服务器和PC计算机。、域名服务、 FTP 视频服务等园区级的基础应用除了视频系统，其余基本在线使用；办公自动化 一卡通系统等园区级的应用有待开发，部分部门级应用有待进一步完善。</w:t>
      </w:r>
    </w:p>
    <w:p>
      <w:pPr>
        <w:pStyle w:val="Heading2"/>
        <w:spacing w:before="124" w:line="264" w:lineRule="auto"/>
        <w:rPr>
          <w:rFonts w:hint="eastAsia"/>
          <w:sz w:val="30"/>
        </w:rPr>
      </w:pPr>
      <w:bookmarkStart w:id="5" w:name="_Toc22411323"/>
      <w:r>
        <w:rPr>
          <w:rFonts w:hint="eastAsia"/>
          <w:sz w:val="30"/>
        </w:rPr>
        <w:t>3.2目前校园网存在问题</w:t>
      </w:r>
      <w:bookmarkEnd w:id="5"/>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重庆大学目前网络信息流量巨增，新型网络应用的开展，如：网上多媒体教学、校内IP电话、远程教育、网上联合工程研究、数字化图书馆、校园办公自动化系统等对网络主干和网络服务器设备提出了新的要求，原有设备已经很难适应新的需求、因此需要重新规划建设新的校园网络，将各个校区的网络系统连接起来，建设统一的、规模较大的、能适应学校教研发展的校园网络系统。针对以上情况我们就以下几个方面的问题进行了分析。</w:t>
      </w:r>
    </w:p>
    <w:p>
      <w:pPr>
        <w:pStyle w:val="Normal0"/>
        <w:adjustRightInd w:val="0"/>
        <w:snapToGrid w:val="0"/>
        <w:spacing w:before="124" w:line="264" w:lineRule="auto"/>
        <w:rPr>
          <w:rFonts w:ascii="宋体" w:hAnsi="宋体" w:hint="eastAsia"/>
          <w:b/>
          <w:sz w:val="24"/>
        </w:rPr>
      </w:pPr>
      <w:r>
        <w:rPr>
          <w:rFonts w:ascii="宋体" w:hAnsi="宋体" w:hint="eastAsia"/>
          <w:b/>
          <w:sz w:val="24"/>
        </w:rPr>
        <w:t>1、网络性能及策略服务</w:t>
      </w:r>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新组建的大学网络系统应实现高带宽、多路交换特性，为校园内外部信息交换提供流畅的信息通道。网络应具有高性能，可实现链路汇聚（LAG）特性提供更高带宽。低延时特性应满足网上视频点播、IP电话、时实远程教育、多媒体教学的基本需求。主干网络设备支持四层以上的交换特性，实现对不同IP业务的策略控制与</w:t>
      </w:r>
      <w:r>
        <w:rPr>
          <w:rFonts w:ascii="宋体" w:hAnsi="宋体" w:hint="eastAsia"/>
          <w:sz w:val="24"/>
          <w:lang w:eastAsia="zh-CN"/>
        </w:rPr>
        <w:t>管理管控</w:t>
      </w:r>
      <w:r>
        <w:rPr>
          <w:rFonts w:ascii="宋体" w:hAnsi="宋体" w:hint="eastAsia"/>
          <w:sz w:val="24"/>
        </w:rPr>
        <w:t>，提高Q</w:t>
      </w:r>
      <w:r>
        <w:rPr>
          <w:rFonts w:ascii="宋体" w:hAnsi="宋体"/>
          <w:sz w:val="24"/>
        </w:rPr>
        <w:t>oS</w:t>
      </w:r>
      <w:r>
        <w:rPr>
          <w:rFonts w:ascii="宋体" w:hAnsi="宋体" w:hint="eastAsia"/>
          <w:sz w:val="24"/>
        </w:rPr>
        <w:t>服务质量，将IP组播技术应用在网络系统中，为实施远程教育打下坚实的基础。</w:t>
      </w:r>
    </w:p>
    <w:p>
      <w:pPr>
        <w:pStyle w:val="Normal0"/>
        <w:adjustRightInd w:val="0"/>
        <w:snapToGrid w:val="0"/>
        <w:spacing w:before="124" w:line="264" w:lineRule="auto"/>
        <w:rPr>
          <w:rFonts w:ascii="宋体" w:hAnsi="宋体" w:hint="eastAsia"/>
          <w:b/>
          <w:sz w:val="24"/>
        </w:rPr>
      </w:pPr>
      <w:r>
        <w:rPr>
          <w:rFonts w:ascii="宋体" w:hAnsi="宋体" w:hint="eastAsia"/>
          <w:b/>
          <w:sz w:val="24"/>
        </w:rPr>
        <w:t>2、网络的可靠性</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由于重庆大学的校园网络支持的用户十分庞大，骨干网络应该具有很高的可靠性，最好能够提供电信级的可靠性。应该从网络设计上和产品设计上提供相应的可靠性保障。如网络设计时，骨干网络设计时应该考虑建立冗余连接，实现故障自动链路切换。产品选择上应提供具有容错设计、无单一故障点的产品。</w:t>
      </w:r>
    </w:p>
    <w:p>
      <w:pPr>
        <w:pStyle w:val="Normal0"/>
        <w:adjustRightInd w:val="0"/>
        <w:snapToGrid w:val="0"/>
        <w:spacing w:before="124" w:line="264" w:lineRule="auto"/>
        <w:rPr>
          <w:rFonts w:ascii="宋体" w:hAnsi="宋体" w:hint="eastAsia"/>
          <w:b/>
          <w:sz w:val="24"/>
        </w:rPr>
      </w:pPr>
      <w:r>
        <w:rPr>
          <w:rFonts w:ascii="宋体" w:hAnsi="宋体" w:hint="eastAsia"/>
          <w:b/>
          <w:sz w:val="24"/>
        </w:rPr>
        <w:t>3、支持VLAN功能</w:t>
      </w:r>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为了加强IP</w:t>
      </w:r>
      <w:r>
        <w:rPr>
          <w:rFonts w:ascii="宋体" w:hAnsi="宋体" w:hint="eastAsia"/>
          <w:sz w:val="24"/>
          <w:lang w:eastAsia="zh-CN"/>
        </w:rPr>
        <w:t>管理管控</w:t>
      </w:r>
      <w:r>
        <w:rPr>
          <w:rFonts w:ascii="宋体" w:hAnsi="宋体" w:hint="eastAsia"/>
          <w:sz w:val="24"/>
        </w:rPr>
        <w:t>，原则上一个单位在一个IP子网内。由于校园各单位的分散性，会出现一个单位的站点分布在不同的楼群内，另一方面在校园网的同一个二级交换机上往往会连接多个IP子网，校园网分布式VLAN和集中式VLAN是当前和今后学校二级IP子网组网的基本特性。</w:t>
      </w:r>
    </w:p>
    <w:p>
      <w:pPr>
        <w:pStyle w:val="Normal0"/>
        <w:adjustRightInd w:val="0"/>
        <w:snapToGrid w:val="0"/>
        <w:spacing w:before="124" w:line="264" w:lineRule="auto"/>
        <w:ind w:firstLine="420"/>
        <w:rPr>
          <w:rFonts w:ascii="宋体" w:hAnsi="宋体" w:hint="eastAsia"/>
          <w:sz w:val="24"/>
        </w:rPr>
        <w:sectPr>
          <w:headerReference w:type="default" r:id="rId34"/>
          <w:footerReference w:type="even" r:id="rId35"/>
          <w:footerReference w:type="default" r:id="rId36"/>
          <w:headerReference w:type="first" r:id="rId37"/>
          <w:footerReference w:type="first" r:id="rId38"/>
          <w:type w:val="nextPage"/>
          <w:pgSz w:w="11906" w:h="16838"/>
          <w:pgMar w:top="1418" w:right="1361" w:bottom="1361" w:left="1418" w:header="851" w:footer="992" w:gutter="0"/>
          <w:pgNumType w:start="4"/>
          <w:cols w:num="1" w:space="425"/>
          <w:titlePg w:val="0"/>
          <w:docGrid w:type="lines" w:linePitch="312" w:charSpace="0"/>
        </w:sectPr>
      </w:pPr>
      <w:r>
        <w:rPr>
          <w:rFonts w:ascii="宋体" w:hAnsi="宋体" w:hint="eastAsia"/>
          <w:sz w:val="24"/>
        </w:rPr>
        <w:t>因此，在产品选择和网络设计时，应细致考虑VLAN可定义的类型，VLAN的中继能力，实现基于策略的VLAN。</w:t>
      </w:r>
    </w:p>
    <w:p>
      <w:pPr>
        <w:pStyle w:val="Normal0"/>
        <w:adjustRightInd w:val="0"/>
        <w:snapToGrid w:val="0"/>
        <w:spacing w:before="124" w:line="264" w:lineRule="auto"/>
        <w:rPr>
          <w:rFonts w:ascii="宋体" w:hAnsi="宋体" w:hint="eastAsia"/>
          <w:b/>
          <w:sz w:val="24"/>
        </w:rPr>
      </w:pPr>
      <w:r>
        <w:rPr>
          <w:rFonts w:ascii="宋体" w:hAnsi="宋体" w:hint="eastAsia"/>
          <w:b/>
          <w:sz w:val="24"/>
        </w:rPr>
        <w:t>4、网络的安全要求</w:t>
      </w:r>
    </w:p>
    <w:p>
      <w:pPr>
        <w:pStyle w:val="Normal0"/>
        <w:adjustRightInd w:val="0"/>
        <w:snapToGrid w:val="0"/>
        <w:spacing w:before="124" w:line="264" w:lineRule="auto"/>
        <w:ind w:firstLine="525"/>
        <w:rPr>
          <w:rFonts w:ascii="宋体" w:hAnsi="宋体" w:hint="eastAsia"/>
          <w:sz w:val="24"/>
        </w:rPr>
      </w:pPr>
      <w:r>
        <w:rPr>
          <w:rFonts w:ascii="宋体" w:hAnsi="宋体" w:hint="eastAsia"/>
          <w:sz w:val="24"/>
        </w:rPr>
        <w:t>网络安全是任何一个建网单位都十分关心的问题，网络设计必须能够提供一整套安全性策略、安全性机制和安全性解决</w:t>
      </w:r>
      <w:r>
        <w:rPr>
          <w:rFonts w:ascii="宋体" w:hAnsi="宋体" w:hint="eastAsia"/>
          <w:sz w:val="24"/>
          <w:lang w:eastAsia="zh-CN"/>
        </w:rPr>
        <w:t>合适的方案</w:t>
      </w:r>
      <w:r>
        <w:rPr>
          <w:rFonts w:ascii="宋体" w:hAnsi="宋体" w:hint="eastAsia"/>
          <w:sz w:val="24"/>
        </w:rPr>
        <w:t>。另外由于重庆大学的特殊情况应该特别注意IP地址防盗用问题。重庆大学校园网络与CERNET已连通，许多单位建立了自己的域名服务器、WWW服务器。网络中心为各单位分配了正规的IP地址，因此存在IP地址盗用问题；在划分了IP子网后，子网间的IP地址盗用问题解决了，但子网内部仍存在IP地址盗用。除了以路由器或PC桥方式与校园网连接的子网外，其它方式连接的子网应考虑防止IP盗用。在大学出口处设立防火墙，防止外部网络对校园内部网络的攻击，请详细叙述IP盗用和网络安全的策略、方法、措施。</w:t>
      </w:r>
    </w:p>
    <w:p>
      <w:pPr>
        <w:pStyle w:val="Normal0"/>
        <w:adjustRightInd w:val="0"/>
        <w:snapToGrid w:val="0"/>
        <w:spacing w:before="124" w:line="264" w:lineRule="auto"/>
        <w:rPr>
          <w:rFonts w:ascii="宋体" w:hAnsi="宋体" w:hint="eastAsia"/>
          <w:b/>
          <w:sz w:val="24"/>
        </w:rPr>
      </w:pPr>
      <w:r>
        <w:rPr>
          <w:rFonts w:ascii="宋体" w:hAnsi="宋体" w:hint="eastAsia"/>
          <w:b/>
          <w:sz w:val="24"/>
        </w:rPr>
        <w:t>5、网络的</w:t>
      </w:r>
      <w:r>
        <w:rPr>
          <w:rFonts w:ascii="宋体" w:hAnsi="宋体" w:hint="eastAsia"/>
          <w:b/>
          <w:sz w:val="24"/>
          <w:lang w:eastAsia="zh-CN"/>
        </w:rPr>
        <w:t>管理管控</w:t>
      </w:r>
      <w:r>
        <w:rPr>
          <w:rFonts w:ascii="宋体" w:hAnsi="宋体" w:hint="eastAsia"/>
          <w:b/>
          <w:sz w:val="24"/>
        </w:rPr>
        <w:t>要求</w:t>
      </w:r>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构成重庆大学校园网络的产品众多，网络</w:t>
      </w:r>
      <w:r>
        <w:rPr>
          <w:rFonts w:ascii="宋体" w:hAnsi="宋体" w:hint="eastAsia"/>
          <w:sz w:val="24"/>
          <w:lang w:eastAsia="zh-CN"/>
        </w:rPr>
        <w:t>管理管控</w:t>
      </w:r>
      <w:r>
        <w:rPr>
          <w:rFonts w:ascii="宋体" w:hAnsi="宋体" w:hint="eastAsia"/>
          <w:sz w:val="24"/>
        </w:rPr>
        <w:t>是一个十分艰巨而重要的问题。三校合并后，采用统一网管系统和网络计费系统。</w:t>
      </w:r>
      <w:r>
        <w:rPr>
          <w:rFonts w:ascii="宋体" w:hAnsi="宋体" w:hint="eastAsia"/>
          <w:sz w:val="24"/>
          <w:lang w:eastAsia="zh-CN"/>
        </w:rPr>
        <w:t>管理管控</w:t>
      </w:r>
      <w:r>
        <w:rPr>
          <w:rFonts w:ascii="宋体" w:hAnsi="宋体" w:hint="eastAsia"/>
          <w:sz w:val="24"/>
        </w:rPr>
        <w:t>系统原则上采用与产品厂家一致的网管产品，网管除了能实现网管的基本功能外，最好能做到子网和站点控制、过滤，考虑提供网管二次开发包，对网络设备及其业务实施策略</w:t>
      </w:r>
      <w:r>
        <w:rPr>
          <w:rFonts w:ascii="宋体" w:hAnsi="宋体" w:hint="eastAsia"/>
          <w:sz w:val="24"/>
          <w:lang w:eastAsia="zh-CN"/>
        </w:rPr>
        <w:t>管理管控</w:t>
      </w:r>
      <w:r>
        <w:rPr>
          <w:rFonts w:ascii="宋体" w:hAnsi="宋体" w:hint="eastAsia"/>
          <w:sz w:val="24"/>
        </w:rPr>
        <w:t>。网管除了</w:t>
      </w:r>
      <w:r>
        <w:rPr>
          <w:rFonts w:ascii="宋体" w:hAnsi="宋体" w:hint="eastAsia"/>
          <w:sz w:val="24"/>
          <w:lang w:eastAsia="zh-CN"/>
        </w:rPr>
        <w:t>管理管控</w:t>
      </w:r>
      <w:r>
        <w:rPr>
          <w:rFonts w:ascii="宋体" w:hAnsi="宋体" w:hint="eastAsia"/>
          <w:sz w:val="24"/>
        </w:rPr>
        <w:t>校园网骨干交换机、二级交换机外，还要</w:t>
      </w:r>
      <w:r>
        <w:rPr>
          <w:rFonts w:ascii="宋体" w:hAnsi="宋体" w:hint="eastAsia"/>
          <w:sz w:val="24"/>
          <w:lang w:eastAsia="zh-CN"/>
        </w:rPr>
        <w:t>管理管控</w:t>
      </w:r>
      <w:r>
        <w:rPr>
          <w:rFonts w:ascii="宋体" w:hAnsi="宋体" w:hint="eastAsia"/>
          <w:sz w:val="24"/>
        </w:rPr>
        <w:t>路由器、拨号服务器、各二级单位的具有网管功能的交换机、路由器。</w:t>
      </w:r>
    </w:p>
    <w:p>
      <w:pPr>
        <w:pStyle w:val="Normal0"/>
        <w:adjustRightInd w:val="0"/>
        <w:snapToGrid w:val="0"/>
        <w:spacing w:before="124" w:line="264" w:lineRule="auto"/>
        <w:rPr>
          <w:rFonts w:ascii="宋体" w:hAnsi="宋体" w:hint="eastAsia"/>
          <w:b/>
          <w:sz w:val="24"/>
        </w:rPr>
      </w:pPr>
      <w:r>
        <w:rPr>
          <w:rFonts w:ascii="宋体" w:hAnsi="宋体" w:hint="eastAsia"/>
          <w:b/>
          <w:sz w:val="24"/>
        </w:rPr>
        <w:t>6、计费要求</w:t>
      </w:r>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网络计费分局域网站用户计费和拨号用户计费。局域网用户计费按院、部、处、实验室为单位进行结算，要求计费系统基于IP地址的流量计费或基于用户的流量计费。家属区、学生区局域网络用户采用代理服务器上网，要求计费系统基于用户的流量计费。拨号用户计费要求采用计时、计量相结合的办法。局域网用户的流量要求区分国际、国内的流入、流出，拨号用户只要求区分流入、流出。网络安全计费、灵活的用户</w:t>
      </w:r>
      <w:r>
        <w:rPr>
          <w:rFonts w:ascii="宋体" w:hAnsi="宋体" w:hint="eastAsia"/>
          <w:sz w:val="24"/>
          <w:lang w:eastAsia="zh-CN"/>
        </w:rPr>
        <w:t>管理管控</w:t>
      </w:r>
      <w:r>
        <w:rPr>
          <w:rFonts w:ascii="宋体" w:hAnsi="宋体" w:hint="eastAsia"/>
          <w:sz w:val="24"/>
        </w:rPr>
        <w:t>、方便的用户计费查询是计费软件应达到的基本要求。</w:t>
      </w:r>
    </w:p>
    <w:p>
      <w:pPr>
        <w:pStyle w:val="Heading1"/>
        <w:adjustRightInd w:val="0"/>
        <w:snapToGrid w:val="0"/>
        <w:spacing w:before="124" w:after="312" w:line="264" w:lineRule="auto"/>
        <w:jc w:val="both"/>
        <w:rPr>
          <w:rFonts w:ascii="黑体" w:eastAsia="黑体" w:hAnsi="Times New Roman" w:hint="eastAsia"/>
          <w:sz w:val="32"/>
          <w:lang w:eastAsia="zh-CN"/>
        </w:rPr>
      </w:pPr>
      <w:bookmarkStart w:id="6" w:name="_Toc22411324"/>
      <w:r>
        <w:rPr>
          <w:rFonts w:ascii="黑体" w:eastAsia="黑体" w:hAnsi="Times New Roman" w:hint="eastAsia"/>
          <w:sz w:val="32"/>
        </w:rPr>
        <w:t>四、建设目标和建设</w:t>
      </w:r>
      <w:bookmarkEnd w:id="6"/>
      <w:r>
        <w:rPr>
          <w:rFonts w:ascii="黑体" w:eastAsia="黑体" w:hAnsi="Times New Roman" w:hint="eastAsia"/>
          <w:sz w:val="32"/>
          <w:lang w:eastAsia="zh-CN"/>
        </w:rPr>
        <w:t>合适的内容</w:t>
      </w:r>
    </w:p>
    <w:p>
      <w:pPr>
        <w:pStyle w:val="Heading2"/>
        <w:spacing w:before="124" w:line="264" w:lineRule="auto"/>
        <w:rPr>
          <w:rFonts w:hint="eastAsia"/>
          <w:sz w:val="30"/>
        </w:rPr>
      </w:pPr>
      <w:bookmarkStart w:id="7" w:name="_Toc22411325"/>
      <w:r>
        <w:rPr>
          <w:rFonts w:hint="eastAsia"/>
          <w:sz w:val="30"/>
        </w:rPr>
        <w:t>4.1 建设目标</w:t>
      </w:r>
      <w:bookmarkEnd w:id="7"/>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在充分理解重庆大学校园网络系统在未来3-5年内的应用、数据流的分布基础上，我们规划设计重庆大学校园办公自动化系统、视频会议、视频点播和网络电视系统、远程教育系统、校园金融IC卡一卡通系统以及校园后勤保障系统、多媒体、教学和数字图书馆系统，并通过与CERNET的连接，使重庆大学校园网络系统成为一个集教学、科研、</w:t>
      </w:r>
      <w:r>
        <w:rPr>
          <w:rFonts w:ascii="宋体" w:hAnsi="宋体" w:hint="eastAsia"/>
          <w:sz w:val="24"/>
          <w:lang w:eastAsia="zh-CN"/>
        </w:rPr>
        <w:t>管理管控</w:t>
      </w:r>
      <w:r>
        <w:rPr>
          <w:rFonts w:ascii="宋体" w:hAnsi="宋体" w:hint="eastAsia"/>
          <w:sz w:val="24"/>
        </w:rPr>
        <w:t>以及消费自动化</w:t>
      </w:r>
      <w:r>
        <w:rPr>
          <w:rFonts w:ascii="宋体" w:hAnsi="宋体" w:hint="eastAsia"/>
          <w:sz w:val="24"/>
          <w:lang w:eastAsia="zh-CN"/>
        </w:rPr>
        <w:t>管理管控</w:t>
      </w:r>
      <w:r>
        <w:rPr>
          <w:rFonts w:ascii="宋体" w:hAnsi="宋体" w:hint="eastAsia"/>
          <w:sz w:val="24"/>
        </w:rPr>
        <w:t>系统。</w:t>
      </w:r>
    </w:p>
    <w:p>
      <w:pPr>
        <w:pStyle w:val="Normal0"/>
        <w:adjustRightInd w:val="0"/>
        <w:snapToGrid w:val="0"/>
        <w:spacing w:before="124" w:line="264" w:lineRule="auto"/>
        <w:ind w:firstLine="420"/>
        <w:rPr>
          <w:rFonts w:ascii="宋体" w:hAnsi="宋体"/>
          <w:sz w:val="24"/>
        </w:rPr>
        <w:sectPr>
          <w:headerReference w:type="default" r:id="rId39"/>
          <w:footerReference w:type="even" r:id="rId40"/>
          <w:footerReference w:type="default" r:id="rId41"/>
          <w:headerReference w:type="first" r:id="rId42"/>
          <w:footerReference w:type="first" r:id="rId43"/>
          <w:type w:val="nextPage"/>
          <w:pgSz w:w="11906" w:h="16838"/>
          <w:pgMar w:top="1418" w:right="1361" w:bottom="1361" w:left="1418" w:header="851" w:footer="992" w:gutter="0"/>
          <w:pgNumType w:start="5"/>
          <w:cols w:num="1" w:space="425"/>
          <w:titlePg w:val="0"/>
          <w:docGrid w:type="lines" w:linePitch="312" w:charSpace="0"/>
        </w:sectPr>
      </w:pPr>
      <w:r>
        <w:rPr>
          <w:rFonts w:ascii="宋体" w:hAnsi="宋体" w:hint="eastAsia"/>
          <w:sz w:val="24"/>
        </w:rPr>
        <w:t>在网络体系的架构上，重庆大学</w:t>
      </w:r>
      <w:r>
        <w:rPr>
          <w:rFonts w:ascii="宋体" w:hAnsi="宋体"/>
          <w:sz w:val="24"/>
        </w:rPr>
        <w:t>校园网应是一个以宽带IP网为目标，建立数据、语音、视频三网合一的一体化网络</w:t>
      </w:r>
      <w:r>
        <w:rPr>
          <w:rFonts w:ascii="宋体" w:hAnsi="宋体" w:hint="eastAsia"/>
          <w:sz w:val="24"/>
        </w:rPr>
        <w:t>的体系架构，同时</w:t>
      </w:r>
      <w:r>
        <w:rPr>
          <w:rFonts w:ascii="宋体" w:hAnsi="宋体"/>
          <w:sz w:val="24"/>
        </w:rPr>
        <w:t>提高网络可靠性</w:t>
      </w:r>
      <w:r>
        <w:rPr>
          <w:rFonts w:ascii="宋体" w:hAnsi="宋体" w:hint="eastAsia"/>
          <w:sz w:val="24"/>
        </w:rPr>
        <w:t>、</w:t>
      </w:r>
      <w:r>
        <w:rPr>
          <w:rFonts w:ascii="宋体" w:hAnsi="宋体"/>
          <w:sz w:val="24"/>
        </w:rPr>
        <w:t>安全性</w:t>
      </w:r>
      <w:r>
        <w:rPr>
          <w:rFonts w:ascii="宋体" w:hAnsi="宋体" w:hint="eastAsia"/>
          <w:sz w:val="24"/>
        </w:rPr>
        <w:t>和可</w:t>
      </w:r>
      <w:r>
        <w:rPr>
          <w:rFonts w:ascii="宋体" w:hAnsi="宋体" w:hint="eastAsia"/>
          <w:sz w:val="24"/>
          <w:lang w:eastAsia="zh-CN"/>
        </w:rPr>
        <w:t>管理管控</w:t>
      </w:r>
      <w:r>
        <w:rPr>
          <w:rFonts w:ascii="宋体" w:hAnsi="宋体" w:hint="eastAsia"/>
          <w:sz w:val="24"/>
        </w:rPr>
        <w:t>性。</w:t>
      </w:r>
      <w:r>
        <w:rPr>
          <w:rFonts w:ascii="宋体" w:hAnsi="宋体"/>
          <w:sz w:val="24"/>
        </w:rPr>
        <w:t>在主干网采用</w:t>
      </w:r>
      <w:r>
        <w:rPr>
          <w:rFonts w:ascii="宋体" w:hAnsi="宋体" w:hint="eastAsia"/>
          <w:sz w:val="24"/>
        </w:rPr>
        <w:t>以</w:t>
      </w:r>
      <w:r>
        <w:rPr>
          <w:rFonts w:ascii="宋体" w:hAnsi="宋体"/>
          <w:sz w:val="24"/>
        </w:rPr>
        <w:t>光纤布线</w:t>
      </w:r>
      <w:r>
        <w:rPr>
          <w:rFonts w:ascii="宋体" w:hAnsi="宋体" w:hint="eastAsia"/>
          <w:sz w:val="24"/>
        </w:rPr>
        <w:t>为主，室内综合布线及无线接入为基础链路</w:t>
      </w:r>
      <w:r>
        <w:rPr>
          <w:rFonts w:ascii="宋体" w:hAnsi="宋体"/>
          <w:sz w:val="24"/>
        </w:rPr>
        <w:t>。主干网</w:t>
      </w:r>
      <w:r>
        <w:rPr>
          <w:rFonts w:ascii="宋体" w:hAnsi="宋体" w:hint="eastAsia"/>
          <w:sz w:val="24"/>
        </w:rPr>
        <w:t>核心层</w:t>
      </w:r>
      <w:r>
        <w:rPr>
          <w:rFonts w:ascii="宋体" w:hAnsi="宋体"/>
          <w:sz w:val="24"/>
        </w:rPr>
        <w:t>交换</w:t>
      </w:r>
      <w:r>
        <w:rPr>
          <w:rFonts w:ascii="宋体" w:hAnsi="宋体" w:hint="eastAsia"/>
          <w:sz w:val="24"/>
        </w:rPr>
        <w:t>设备</w:t>
      </w:r>
      <w:r>
        <w:rPr>
          <w:rFonts w:ascii="宋体" w:hAnsi="宋体"/>
          <w:sz w:val="24"/>
        </w:rPr>
        <w:t>具有千兆位</w:t>
      </w:r>
      <w:r>
        <w:rPr>
          <w:rFonts w:ascii="宋体" w:hAnsi="宋体" w:hint="eastAsia"/>
          <w:sz w:val="24"/>
        </w:rPr>
        <w:t>或万兆位的</w:t>
      </w:r>
      <w:r>
        <w:rPr>
          <w:rFonts w:ascii="宋体" w:hAnsi="宋体"/>
          <w:sz w:val="24"/>
        </w:rPr>
        <w:t>以太网技术的包交换速度</w:t>
      </w:r>
      <w:r>
        <w:rPr>
          <w:rFonts w:ascii="宋体" w:hAnsi="宋体" w:hint="eastAsia"/>
          <w:sz w:val="24"/>
        </w:rPr>
        <w:t>及</w:t>
      </w:r>
      <w:r>
        <w:rPr>
          <w:rFonts w:ascii="宋体" w:hAnsi="宋体"/>
          <w:sz w:val="24"/>
        </w:rPr>
        <w:t>高速的三层交换功能</w:t>
      </w:r>
      <w:r>
        <w:rPr>
          <w:rFonts w:ascii="宋体" w:hAnsi="宋体" w:hint="eastAsia"/>
          <w:sz w:val="24"/>
        </w:rPr>
        <w:t>的</w:t>
      </w:r>
      <w:r>
        <w:rPr>
          <w:rFonts w:ascii="宋体" w:hAnsi="宋体"/>
          <w:sz w:val="24"/>
        </w:rPr>
        <w:t>。</w:t>
      </w:r>
      <w:r>
        <w:rPr>
          <w:rFonts w:ascii="宋体" w:hAnsi="宋体" w:hint="eastAsia"/>
          <w:sz w:val="24"/>
        </w:rPr>
        <w:t>结合</w:t>
      </w:r>
      <w:r>
        <w:rPr>
          <w:rFonts w:ascii="宋体" w:hAnsi="宋体"/>
          <w:sz w:val="24"/>
        </w:rPr>
        <w:t>校园网主服务器</w:t>
      </w:r>
      <w:r>
        <w:rPr>
          <w:rFonts w:ascii="宋体" w:hAnsi="宋体" w:hint="eastAsia"/>
          <w:sz w:val="24"/>
        </w:rPr>
        <w:t>集</w:t>
      </w:r>
      <w:r>
        <w:rPr>
          <w:rFonts w:ascii="宋体" w:hAnsi="宋体"/>
          <w:sz w:val="24"/>
        </w:rPr>
        <w:t>群的作用，</w:t>
      </w:r>
      <w:r>
        <w:rPr>
          <w:rFonts w:ascii="宋体" w:hAnsi="宋体" w:hint="eastAsia"/>
          <w:sz w:val="24"/>
        </w:rPr>
        <w:t>以</w:t>
      </w:r>
      <w:r>
        <w:rPr>
          <w:rFonts w:ascii="宋体" w:hAnsi="宋体"/>
          <w:sz w:val="24"/>
        </w:rPr>
        <w:t>高速</w:t>
      </w:r>
      <w:r>
        <w:rPr>
          <w:rFonts w:ascii="宋体" w:hAnsi="宋体" w:hint="eastAsia"/>
          <w:sz w:val="24"/>
        </w:rPr>
        <w:t>通讯</w:t>
      </w:r>
    </w:p>
    <w:p>
      <w:pPr>
        <w:pStyle w:val="Normal0"/>
        <w:adjustRightInd w:val="0"/>
        <w:snapToGrid w:val="0"/>
        <w:spacing w:before="124" w:line="264" w:lineRule="auto"/>
        <w:ind w:firstLine="420"/>
        <w:rPr>
          <w:rFonts w:ascii="宋体" w:hAnsi="宋体"/>
          <w:sz w:val="24"/>
        </w:rPr>
      </w:pPr>
      <w:r>
        <w:rPr>
          <w:rFonts w:ascii="宋体" w:hAnsi="宋体"/>
          <w:sz w:val="24"/>
        </w:rPr>
        <w:t>线路与服务器连接，从而保证了服务器具有足够的带宽为网络上的用户提供良好的服务性能。</w:t>
      </w:r>
      <w:r>
        <w:rPr>
          <w:rFonts w:ascii="宋体" w:hAnsi="宋体" w:hint="eastAsia"/>
          <w:sz w:val="24"/>
        </w:rPr>
        <w:t>汇集层</w:t>
      </w:r>
      <w:r>
        <w:rPr>
          <w:rFonts w:ascii="宋体" w:hAnsi="宋体"/>
          <w:sz w:val="24"/>
        </w:rPr>
        <w:t>网络</w:t>
      </w:r>
      <w:r>
        <w:rPr>
          <w:rFonts w:ascii="宋体" w:hAnsi="宋体" w:hint="eastAsia"/>
          <w:sz w:val="24"/>
        </w:rPr>
        <w:t>交换设备以</w:t>
      </w:r>
      <w:r>
        <w:rPr>
          <w:rFonts w:ascii="宋体" w:hAnsi="宋体"/>
          <w:sz w:val="24"/>
        </w:rPr>
        <w:t>采用成熟的、可靠的快速以太网</w:t>
      </w:r>
      <w:r>
        <w:rPr>
          <w:rFonts w:ascii="宋体" w:hAnsi="宋体" w:hint="eastAsia"/>
          <w:sz w:val="24"/>
        </w:rPr>
        <w:t>技术设备</w:t>
      </w:r>
      <w:r>
        <w:rPr>
          <w:rFonts w:ascii="宋体" w:hAnsi="宋体"/>
          <w:sz w:val="24"/>
        </w:rPr>
        <w:t>作为</w:t>
      </w:r>
      <w:r>
        <w:rPr>
          <w:rFonts w:ascii="宋体" w:hAnsi="宋体" w:hint="eastAsia"/>
          <w:sz w:val="24"/>
        </w:rPr>
        <w:t>接入桥梁，</w:t>
      </w:r>
      <w:r>
        <w:rPr>
          <w:rFonts w:ascii="宋体" w:hAnsi="宋体"/>
          <w:sz w:val="24"/>
        </w:rPr>
        <w:t>实现虚拟局域网（VLAN）的功能</w:t>
      </w:r>
      <w:r>
        <w:rPr>
          <w:rFonts w:ascii="宋体" w:hAnsi="宋体" w:hint="eastAsia"/>
          <w:sz w:val="24"/>
        </w:rPr>
        <w:t>及网间通讯</w:t>
      </w:r>
      <w:r>
        <w:rPr>
          <w:rFonts w:ascii="宋体" w:hAnsi="宋体"/>
          <w:sz w:val="24"/>
        </w:rPr>
        <w:t>，</w:t>
      </w:r>
      <w:r>
        <w:rPr>
          <w:rFonts w:ascii="宋体" w:hAnsi="宋体" w:hint="eastAsia"/>
          <w:sz w:val="24"/>
        </w:rPr>
        <w:t>同时确</w:t>
      </w:r>
      <w:r>
        <w:rPr>
          <w:rFonts w:ascii="宋体" w:hAnsi="宋体"/>
          <w:sz w:val="24"/>
        </w:rPr>
        <w:t>保全网的良好性能及网络安全性。</w:t>
      </w:r>
      <w:r>
        <w:rPr>
          <w:rFonts w:ascii="宋体" w:hAnsi="宋体" w:hint="eastAsia"/>
          <w:sz w:val="24"/>
        </w:rPr>
        <w:t>接入层交换设备为校园用户提供高速到桌面的接入体系。整个</w:t>
      </w:r>
      <w:r>
        <w:rPr>
          <w:rFonts w:ascii="宋体" w:hAnsi="宋体"/>
          <w:sz w:val="24"/>
        </w:rPr>
        <w:t>校园网</w:t>
      </w:r>
      <w:r>
        <w:rPr>
          <w:rFonts w:ascii="宋体" w:hAnsi="宋体" w:hint="eastAsia"/>
          <w:sz w:val="24"/>
        </w:rPr>
        <w:t>采用</w:t>
      </w:r>
      <w:r>
        <w:rPr>
          <w:rFonts w:ascii="宋体" w:hAnsi="宋体"/>
          <w:sz w:val="24"/>
        </w:rPr>
        <w:t>先进的网管软件，建立完善的网络</w:t>
      </w:r>
      <w:r>
        <w:rPr>
          <w:rFonts w:ascii="宋体" w:hAnsi="宋体" w:hint="eastAsia"/>
          <w:sz w:val="24"/>
          <w:lang w:eastAsia="zh-CN"/>
        </w:rPr>
        <w:t>管理管控</w:t>
      </w:r>
      <w:r>
        <w:rPr>
          <w:rFonts w:ascii="宋体" w:hAnsi="宋体"/>
          <w:sz w:val="24"/>
        </w:rPr>
        <w:t>体系。同时为</w:t>
      </w:r>
      <w:r>
        <w:rPr>
          <w:rFonts w:ascii="宋体" w:hAnsi="宋体" w:hint="eastAsia"/>
          <w:sz w:val="24"/>
        </w:rPr>
        <w:t>重庆地区其他城市高校提供接入CERNET的接口，为VPN、</w:t>
      </w:r>
      <w:r>
        <w:rPr>
          <w:rFonts w:ascii="宋体" w:hAnsi="宋体"/>
          <w:sz w:val="24"/>
        </w:rPr>
        <w:t>拨号用户和移动用户</w:t>
      </w:r>
      <w:r>
        <w:rPr>
          <w:rFonts w:ascii="宋体" w:hAnsi="宋体" w:hint="eastAsia"/>
          <w:sz w:val="24"/>
        </w:rPr>
        <w:t>办公</w:t>
      </w:r>
      <w:r>
        <w:rPr>
          <w:rFonts w:ascii="宋体" w:hAnsi="宋体"/>
          <w:sz w:val="24"/>
        </w:rPr>
        <w:t>提供接口，网络还应具有良好的扩展性。</w:t>
      </w:r>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在重庆校园网络规划中，以建设校园网网络中心、开放的网络机房、多媒体网络教室、远程网络教育及网络</w:t>
      </w:r>
      <w:r>
        <w:rPr>
          <w:rFonts w:ascii="宋体" w:hAnsi="宋体" w:hint="eastAsia"/>
          <w:sz w:val="24"/>
          <w:lang w:eastAsia="zh-CN"/>
        </w:rPr>
        <w:t>管理管控</w:t>
      </w:r>
      <w:r>
        <w:rPr>
          <w:rFonts w:ascii="宋体" w:hAnsi="宋体" w:hint="eastAsia"/>
          <w:sz w:val="24"/>
        </w:rPr>
        <w:t>为综合性的网络基础平台。</w:t>
      </w:r>
    </w:p>
    <w:p>
      <w:pPr>
        <w:pStyle w:val="Heading3"/>
        <w:spacing w:before="124" w:line="264" w:lineRule="auto"/>
        <w:ind w:right="210"/>
        <w:rPr>
          <w:rFonts w:hint="eastAsia"/>
          <w:sz w:val="28"/>
        </w:rPr>
      </w:pPr>
      <w:bookmarkStart w:id="8" w:name="_Toc20918933"/>
      <w:bookmarkStart w:id="9" w:name="_Toc20279274"/>
      <w:bookmarkStart w:id="10" w:name="_Toc20277569"/>
      <w:bookmarkStart w:id="11" w:name="_Toc196161890"/>
      <w:bookmarkStart w:id="12" w:name="_Toc196162025"/>
      <w:bookmarkStart w:id="13" w:name="_Toc196161108"/>
      <w:bookmarkStart w:id="14" w:name="_Toc20297317"/>
      <w:bookmarkStart w:id="15" w:name="_Toc196161693"/>
      <w:bookmarkStart w:id="16" w:name="_Toc196162578"/>
      <w:bookmarkStart w:id="17" w:name="_Toc22411326"/>
      <w:r>
        <w:rPr>
          <w:rFonts w:hint="eastAsia"/>
          <w:sz w:val="28"/>
        </w:rPr>
        <w:t>4.1.2 总体目标</w:t>
      </w:r>
      <w:bookmarkEnd w:id="8"/>
      <w:bookmarkEnd w:id="9"/>
      <w:bookmarkEnd w:id="10"/>
      <w:bookmarkEnd w:id="11"/>
      <w:bookmarkEnd w:id="12"/>
      <w:bookmarkEnd w:id="13"/>
      <w:bookmarkEnd w:id="14"/>
      <w:bookmarkEnd w:id="15"/>
      <w:bookmarkEnd w:id="16"/>
      <w:bookmarkEnd w:id="17"/>
    </w:p>
    <w:p>
      <w:pPr>
        <w:pStyle w:val="Normal0"/>
        <w:adjustRightInd w:val="0"/>
        <w:snapToGrid w:val="0"/>
        <w:spacing w:before="124" w:line="264" w:lineRule="auto"/>
        <w:ind w:firstLine="420"/>
        <w:rPr>
          <w:rFonts w:ascii="宋体" w:hAnsi="宋体" w:hint="eastAsia"/>
          <w:sz w:val="24"/>
        </w:rPr>
      </w:pPr>
      <w:r>
        <w:rPr>
          <w:rFonts w:ascii="宋体" w:hAnsi="宋体" w:hint="eastAsia"/>
          <w:sz w:val="24"/>
        </w:rPr>
        <w:t>基于以上需求，重庆大学</w:t>
      </w:r>
      <w:r>
        <w:rPr>
          <w:rFonts w:ascii="宋体" w:hAnsi="宋体"/>
          <w:sz w:val="24"/>
        </w:rPr>
        <w:t>校园网</w:t>
      </w:r>
      <w:r>
        <w:rPr>
          <w:rFonts w:ascii="宋体" w:hAnsi="宋体" w:hint="eastAsia"/>
          <w:sz w:val="24"/>
        </w:rPr>
        <w:t>建设</w:t>
      </w:r>
      <w:r>
        <w:rPr>
          <w:rFonts w:ascii="宋体" w:hAnsi="宋体"/>
          <w:sz w:val="24"/>
        </w:rPr>
        <w:t>工程</w:t>
      </w:r>
      <w:r>
        <w:rPr>
          <w:rFonts w:ascii="宋体" w:hAnsi="宋体" w:hint="eastAsia"/>
          <w:sz w:val="24"/>
          <w:lang w:eastAsia="zh-CN"/>
        </w:rPr>
        <w:t>相关项目</w:t>
      </w:r>
      <w:r>
        <w:rPr>
          <w:rFonts w:ascii="宋体" w:hAnsi="宋体" w:hint="eastAsia"/>
          <w:sz w:val="24"/>
        </w:rPr>
        <w:t>的总体目标是：通过有线、无线等方式组建一个高稳定性、强壮性、安全性、可</w:t>
      </w:r>
      <w:r>
        <w:rPr>
          <w:rFonts w:ascii="宋体" w:hAnsi="宋体" w:hint="eastAsia"/>
          <w:sz w:val="24"/>
          <w:lang w:eastAsia="zh-CN"/>
        </w:rPr>
        <w:t>管理管控</w:t>
      </w:r>
      <w:r>
        <w:rPr>
          <w:rFonts w:ascii="宋体" w:hAnsi="宋体" w:hint="eastAsia"/>
          <w:sz w:val="24"/>
        </w:rPr>
        <w:t>性的计算机网络系统；多协议、多服务的计算机网络体系；实现现有三校区的高速互连互通，并覆盖校园内每个角落，同时考虑可扩展性，保证3～5年以内不落后，10年以内可用，能够轻松方便地支持校内办公自动化（OA）、教学</w:t>
      </w:r>
      <w:r>
        <w:rPr>
          <w:rFonts w:ascii="宋体" w:hAnsi="宋体" w:hint="eastAsia"/>
          <w:sz w:val="24"/>
          <w:lang w:eastAsia="zh-CN"/>
        </w:rPr>
        <w:t>管理管控</w:t>
      </w:r>
      <w:r>
        <w:rPr>
          <w:rFonts w:ascii="宋体" w:hAnsi="宋体" w:hint="eastAsia"/>
          <w:sz w:val="24"/>
        </w:rPr>
        <w:t>、科研</w:t>
      </w:r>
      <w:r>
        <w:rPr>
          <w:rFonts w:ascii="宋体" w:hAnsi="宋体" w:hint="eastAsia"/>
          <w:sz w:val="24"/>
          <w:lang w:eastAsia="zh-CN"/>
        </w:rPr>
        <w:t>管理管控</w:t>
      </w:r>
      <w:r>
        <w:rPr>
          <w:rFonts w:ascii="宋体" w:hAnsi="宋体" w:hint="eastAsia"/>
          <w:sz w:val="24"/>
        </w:rPr>
        <w:t>、数字图书馆、远程教育（网络教育）、校园一卡通及多媒体信息服务等应用的需求。</w:t>
      </w:r>
    </w:p>
    <w:p>
      <w:pPr>
        <w:pStyle w:val="Heading3"/>
        <w:spacing w:before="124" w:line="264" w:lineRule="auto"/>
        <w:ind w:right="210"/>
        <w:rPr>
          <w:rFonts w:hint="eastAsia"/>
          <w:sz w:val="28"/>
        </w:rPr>
      </w:pPr>
      <w:bookmarkStart w:id="18" w:name="_Toc196161110"/>
      <w:bookmarkStart w:id="19" w:name="_Toc196161695"/>
      <w:bookmarkStart w:id="20" w:name="_Toc20918935"/>
      <w:bookmarkStart w:id="21" w:name="_Toc20277571"/>
      <w:bookmarkStart w:id="22" w:name="_Toc20297319"/>
      <w:bookmarkStart w:id="23" w:name="_Toc196162027"/>
      <w:bookmarkStart w:id="24" w:name="_Toc196162580"/>
      <w:bookmarkStart w:id="25" w:name="_Toc196161892"/>
      <w:bookmarkStart w:id="26" w:name="_Toc20279276"/>
      <w:bookmarkStart w:id="27" w:name="_Toc22411327"/>
      <w:r>
        <w:rPr>
          <w:rFonts w:hint="eastAsia"/>
          <w:sz w:val="28"/>
        </w:rPr>
        <w:t>4.1.3 建设</w:t>
      </w:r>
      <w:bookmarkEnd w:id="18"/>
      <w:bookmarkEnd w:id="19"/>
      <w:bookmarkEnd w:id="20"/>
      <w:bookmarkEnd w:id="21"/>
      <w:bookmarkEnd w:id="22"/>
      <w:bookmarkEnd w:id="23"/>
      <w:bookmarkEnd w:id="24"/>
      <w:bookmarkEnd w:id="25"/>
      <w:bookmarkEnd w:id="26"/>
      <w:r>
        <w:rPr>
          <w:rFonts w:hint="eastAsia"/>
          <w:sz w:val="28"/>
        </w:rPr>
        <w:t>指导思想</w:t>
      </w:r>
      <w:bookmarkEnd w:id="27"/>
    </w:p>
    <w:p>
      <w:pPr>
        <w:pStyle w:val="Normal0"/>
        <w:adjustRightInd w:val="0"/>
        <w:snapToGrid w:val="0"/>
        <w:spacing w:before="124" w:line="264" w:lineRule="auto"/>
        <w:ind w:firstLine="482"/>
        <w:rPr>
          <w:rFonts w:hint="eastAsia"/>
          <w:sz w:val="24"/>
        </w:rPr>
      </w:pPr>
      <w:r>
        <w:rPr>
          <w:rFonts w:hint="eastAsia"/>
          <w:b/>
          <w:sz w:val="24"/>
        </w:rPr>
        <w:t>先进性：</w:t>
      </w:r>
      <w:r>
        <w:rPr>
          <w:rFonts w:hint="eastAsia"/>
          <w:sz w:val="24"/>
        </w:rPr>
        <w:t>在保证系统能够稳定运行的基础上，以先进的设计思想，设计网络结构、开发工具，采用市场覆盖率高、标准化和技术成熟的软硬件产品。保证技术的前瞻性，延长系统的生命周期。</w:t>
      </w:r>
    </w:p>
    <w:p>
      <w:pPr>
        <w:pStyle w:val="Normal0"/>
        <w:adjustRightInd w:val="0"/>
        <w:snapToGrid w:val="0"/>
        <w:spacing w:before="124" w:line="264" w:lineRule="auto"/>
        <w:ind w:firstLine="482"/>
        <w:rPr>
          <w:rFonts w:hint="eastAsia"/>
          <w:sz w:val="24"/>
        </w:rPr>
      </w:pPr>
      <w:r>
        <w:rPr>
          <w:rFonts w:hint="eastAsia"/>
          <w:b/>
          <w:sz w:val="24"/>
        </w:rPr>
        <w:t>可靠性：</w:t>
      </w:r>
      <w:r>
        <w:rPr>
          <w:rFonts w:hint="eastAsia"/>
          <w:sz w:val="24"/>
        </w:rPr>
        <w:t>具有容错功能，</w:t>
      </w:r>
      <w:r>
        <w:rPr>
          <w:rFonts w:hint="eastAsia"/>
          <w:sz w:val="24"/>
          <w:lang w:eastAsia="zh-CN"/>
        </w:rPr>
        <w:t>管理管控</w:t>
      </w:r>
      <w:r>
        <w:rPr>
          <w:rFonts w:hint="eastAsia"/>
          <w:sz w:val="24"/>
        </w:rPr>
        <w:t>、维护方便。对网络的设计、选型、安装、调试等各环节进行统一规划和分析，确保系统运行可靠，并具有良好的性能价格比。</w:t>
      </w:r>
    </w:p>
    <w:p>
      <w:pPr>
        <w:pStyle w:val="Normal0"/>
        <w:adjustRightInd w:val="0"/>
        <w:snapToGrid w:val="0"/>
        <w:spacing w:before="124" w:line="264" w:lineRule="auto"/>
        <w:ind w:firstLine="482"/>
        <w:rPr>
          <w:rFonts w:hint="eastAsia"/>
          <w:sz w:val="24"/>
        </w:rPr>
      </w:pPr>
      <w:r>
        <w:rPr>
          <w:rFonts w:hint="eastAsia"/>
          <w:b/>
          <w:sz w:val="24"/>
        </w:rPr>
        <w:t>安全性：</w:t>
      </w:r>
      <w:r>
        <w:rPr>
          <w:rFonts w:hint="eastAsia"/>
          <w:sz w:val="24"/>
        </w:rPr>
        <w:t>随着信息化的集中处理和基于Internet的访问激增，给校园网络带来的不利因素之一便是安全问题。从某种角度上来看，使校园内部科研信息及其它信息等暴露的可能性增大，信息一经暴露，给全系统带来的危害性加大。因此，</w:t>
      </w:r>
      <w:r>
        <w:rPr>
          <w:rFonts w:hint="eastAsia"/>
          <w:sz w:val="24"/>
          <w:lang w:eastAsia="zh-CN"/>
        </w:rPr>
        <w:t>合适的方案</w:t>
      </w:r>
      <w:r>
        <w:rPr>
          <w:rFonts w:hint="eastAsia"/>
          <w:sz w:val="24"/>
        </w:rPr>
        <w:t>设计时，充分考虑系统的抗外部攻击和内部攻击的能力。</w:t>
      </w:r>
    </w:p>
    <w:p>
      <w:pPr>
        <w:pStyle w:val="Normal0"/>
        <w:adjustRightInd w:val="0"/>
        <w:snapToGrid w:val="0"/>
        <w:spacing w:before="124" w:line="264" w:lineRule="auto"/>
        <w:ind w:firstLine="482"/>
        <w:rPr>
          <w:rFonts w:hint="eastAsia"/>
        </w:rPr>
      </w:pPr>
      <w:r>
        <w:rPr>
          <w:rFonts w:hint="eastAsia"/>
          <w:b/>
          <w:sz w:val="24"/>
        </w:rPr>
        <w:t>可扩展性：</w:t>
      </w:r>
      <w:r>
        <w:rPr>
          <w:rFonts w:hint="eastAsia"/>
          <w:sz w:val="24"/>
        </w:rPr>
        <w:t>系统总体设计采用开放的结构，具有可扩展性，同时系统设计应经济实用。</w:t>
      </w:r>
    </w:p>
    <w:p>
      <w:pPr>
        <w:pStyle w:val="Normal0"/>
        <w:adjustRightInd w:val="0"/>
        <w:snapToGrid w:val="0"/>
        <w:spacing w:before="124" w:line="264" w:lineRule="auto"/>
        <w:ind w:firstLine="482"/>
        <w:rPr>
          <w:rFonts w:hint="eastAsia"/>
          <w:sz w:val="24"/>
        </w:rPr>
      </w:pPr>
      <w:r>
        <w:rPr>
          <w:rFonts w:hint="eastAsia"/>
          <w:b/>
          <w:sz w:val="24"/>
        </w:rPr>
        <w:t>实用性：</w:t>
      </w:r>
      <w:r>
        <w:rPr>
          <w:rFonts w:hint="eastAsia"/>
          <w:sz w:val="24"/>
        </w:rPr>
        <w:t>本着经济的原则，系统不追求大而全和设备先进，选用实用、够用的设计</w:t>
      </w:r>
      <w:r>
        <w:rPr>
          <w:rFonts w:hint="eastAsia"/>
          <w:sz w:val="24"/>
          <w:lang w:eastAsia="zh-CN"/>
        </w:rPr>
        <w:t>合适的方案</w:t>
      </w:r>
      <w:r>
        <w:rPr>
          <w:rFonts w:hint="eastAsia"/>
          <w:sz w:val="24"/>
        </w:rPr>
        <w:t>，更着眼于系统整个的灵活性和可扩充性，同时，考虑要利用和保护现有的资源、充分发挥设备效益。</w:t>
      </w:r>
    </w:p>
    <w:p>
      <w:pPr>
        <w:pStyle w:val="Normal0"/>
        <w:adjustRightInd w:val="0"/>
        <w:snapToGrid w:val="0"/>
        <w:spacing w:before="124" w:line="264" w:lineRule="auto"/>
        <w:ind w:firstLine="482"/>
        <w:rPr>
          <w:rFonts w:hint="eastAsia"/>
          <w:sz w:val="24"/>
        </w:rPr>
      </w:pPr>
      <w:r>
        <w:rPr>
          <w:rFonts w:hint="eastAsia"/>
          <w:b/>
          <w:sz w:val="24"/>
        </w:rPr>
        <w:t>开放性：</w:t>
      </w:r>
      <w:r>
        <w:rPr>
          <w:rFonts w:hint="eastAsia"/>
          <w:sz w:val="24"/>
        </w:rPr>
        <w:t>系统设计应采用开放的技术、开放的结构、开放的系统组建和开放的用户接口，以利于网络维护、扩展升级和与外界信息的沟通。</w:t>
      </w:r>
    </w:p>
    <w:p>
      <w:pPr>
        <w:pStyle w:val="Normal0"/>
        <w:adjustRightInd w:val="0"/>
        <w:snapToGrid w:val="0"/>
        <w:spacing w:before="124" w:line="264" w:lineRule="auto"/>
        <w:ind w:firstLine="482"/>
        <w:rPr>
          <w:rFonts w:hint="eastAsia"/>
          <w:b/>
        </w:rPr>
        <w:sectPr>
          <w:headerReference w:type="default" r:id="rId44"/>
          <w:footerReference w:type="even" r:id="rId45"/>
          <w:footerReference w:type="default" r:id="rId46"/>
          <w:headerReference w:type="first" r:id="rId47"/>
          <w:footerReference w:type="first" r:id="rId48"/>
          <w:type w:val="nextPage"/>
          <w:pgSz w:w="11906" w:h="16838"/>
          <w:pgMar w:top="1418" w:right="1361" w:bottom="1361" w:left="1418" w:header="851" w:footer="992" w:gutter="0"/>
          <w:pgNumType w:start="6"/>
          <w:cols w:num="1" w:space="425"/>
          <w:titlePg w:val="0"/>
          <w:docGrid w:type="lines" w:linePitch="312" w:charSpace="0"/>
        </w:sectPr>
      </w:pPr>
      <w:r>
        <w:rPr>
          <w:rFonts w:hint="eastAsia"/>
          <w:b/>
          <w:sz w:val="24"/>
        </w:rPr>
        <w:t>灵活性：</w:t>
      </w:r>
      <w:r>
        <w:rPr>
          <w:rFonts w:hint="eastAsia"/>
          <w:sz w:val="24"/>
        </w:rPr>
        <w:t>采用积木式模块组合和结构化设计，使系统配置灵活，满足学校分步实施的建网原则，使网络具有强大的可增长性。</w:t>
      </w:r>
    </w:p>
    <w:p>
      <w:pPr>
        <w:pStyle w:val="Heading3"/>
        <w:spacing w:before="124" w:line="264" w:lineRule="auto"/>
        <w:ind w:right="210"/>
        <w:rPr>
          <w:rFonts w:hint="eastAsia"/>
          <w:sz w:val="28"/>
        </w:rPr>
      </w:pPr>
      <w:bookmarkStart w:id="28" w:name="_Toc196162028"/>
      <w:bookmarkStart w:id="29" w:name="_Toc20277572"/>
      <w:bookmarkStart w:id="30" w:name="_Toc20279277"/>
      <w:bookmarkStart w:id="31" w:name="_Toc20297320"/>
      <w:bookmarkStart w:id="32" w:name="_Toc196161111"/>
      <w:bookmarkStart w:id="33" w:name="_Toc196161696"/>
      <w:bookmarkStart w:id="34" w:name="_Toc196161893"/>
      <w:bookmarkStart w:id="35" w:name="_Toc22411328"/>
      <w:bookmarkStart w:id="36" w:name="_Toc196162581"/>
      <w:r>
        <w:rPr>
          <w:rFonts w:hint="eastAsia"/>
          <w:sz w:val="28"/>
        </w:rPr>
        <w:t>4.1.4 建设原则</w:t>
      </w:r>
      <w:bookmarkEnd w:id="28"/>
      <w:bookmarkEnd w:id="29"/>
      <w:bookmarkEnd w:id="30"/>
      <w:bookmarkEnd w:id="31"/>
      <w:bookmarkEnd w:id="32"/>
      <w:bookmarkEnd w:id="33"/>
      <w:bookmarkEnd w:id="34"/>
      <w:bookmarkEnd w:id="35"/>
      <w:bookmarkEnd w:id="36"/>
    </w:p>
    <w:p>
      <w:pPr>
        <w:pStyle w:val="Normal0"/>
        <w:adjustRightInd w:val="0"/>
        <w:snapToGrid w:val="0"/>
        <w:spacing w:before="124" w:line="264" w:lineRule="auto"/>
        <w:ind w:firstLine="482"/>
        <w:rPr>
          <w:rFonts w:hint="eastAsia"/>
          <w:b/>
          <w:sz w:val="24"/>
        </w:rPr>
      </w:pPr>
      <w:r>
        <w:rPr>
          <w:b/>
          <w:sz w:val="24"/>
        </w:rPr>
        <w:t>统一规划、分步实施、近期目标明确</w:t>
      </w:r>
    </w:p>
    <w:p>
      <w:pPr>
        <w:pStyle w:val="Normal0"/>
        <w:adjustRightInd w:val="0"/>
        <w:snapToGrid w:val="0"/>
        <w:spacing w:before="124" w:line="264" w:lineRule="auto"/>
        <w:ind w:firstLine="480"/>
        <w:rPr>
          <w:rFonts w:hint="eastAsia"/>
          <w:sz w:val="24"/>
        </w:rPr>
      </w:pPr>
      <w:r>
        <w:rPr>
          <w:rFonts w:hint="eastAsia"/>
          <w:sz w:val="24"/>
        </w:rPr>
        <w:t>统一设计，分布实施的原则基于系统的可用性、扩展性和先进性的统一的需要，即应用系统的设计、网络</w:t>
      </w:r>
      <w:r>
        <w:rPr>
          <w:rFonts w:hint="eastAsia"/>
          <w:sz w:val="24"/>
          <w:lang w:eastAsia="zh-CN"/>
        </w:rPr>
        <w:t>合适的方案</w:t>
      </w:r>
      <w:r>
        <w:rPr>
          <w:rFonts w:hint="eastAsia"/>
          <w:sz w:val="24"/>
        </w:rPr>
        <w:t>设计充分考虑网络系统建成后5－10年的发展需要，进行全方位整合；考虑校园园区网络系统的设备、物理链路、业务发展状况、技术力量等多方面的综合因素，为未来的发展留有余地。</w:t>
      </w:r>
    </w:p>
    <w:p>
      <w:pPr>
        <w:pStyle w:val="Normal0"/>
        <w:adjustRightInd w:val="0"/>
        <w:snapToGrid w:val="0"/>
        <w:spacing w:before="124" w:line="264" w:lineRule="auto"/>
        <w:ind w:firstLine="482"/>
        <w:rPr>
          <w:b/>
          <w:sz w:val="24"/>
        </w:rPr>
      </w:pPr>
      <w:r>
        <w:rPr>
          <w:b/>
          <w:sz w:val="24"/>
        </w:rPr>
        <w:t>坚持先进性、开放性、标准化的原则</w:t>
      </w:r>
    </w:p>
    <w:p>
      <w:pPr>
        <w:pStyle w:val="Normal0"/>
        <w:adjustRightInd w:val="0"/>
        <w:snapToGrid w:val="0"/>
        <w:spacing w:before="124" w:line="264" w:lineRule="auto"/>
        <w:ind w:firstLine="480"/>
        <w:rPr>
          <w:rFonts w:hint="eastAsia"/>
          <w:sz w:val="24"/>
        </w:rPr>
      </w:pPr>
      <w:r>
        <w:rPr>
          <w:sz w:val="24"/>
        </w:rPr>
        <w:t>建立一个大规模的</w:t>
      </w:r>
      <w:r>
        <w:rPr>
          <w:rFonts w:hint="eastAsia"/>
          <w:sz w:val="24"/>
        </w:rPr>
        <w:t>综合性园区网络系统</w:t>
      </w:r>
      <w:r>
        <w:rPr>
          <w:sz w:val="24"/>
        </w:rPr>
        <w:t>，应该尽可能采用先进成熟的技术。选购具有</w:t>
      </w:r>
      <w:r>
        <w:rPr>
          <w:rFonts w:hint="eastAsia"/>
          <w:sz w:val="24"/>
        </w:rPr>
        <w:t>当今主流</w:t>
      </w:r>
      <w:r>
        <w:rPr>
          <w:sz w:val="24"/>
        </w:rPr>
        <w:t>先进技术水平的计算机系统和网络设备，这些设备</w:t>
      </w:r>
      <w:r>
        <w:rPr>
          <w:rFonts w:hint="eastAsia"/>
          <w:sz w:val="24"/>
        </w:rPr>
        <w:t>或系统</w:t>
      </w:r>
      <w:r>
        <w:rPr>
          <w:sz w:val="24"/>
        </w:rPr>
        <w:t>应该在相当长的时间内保证其先进性。开发或选购的各种网络应用软件也尽可能先进，并有相当长时间的可用性。现代计算机网络的一个最显著特点是具有极好的开放性。这种开放性靠标准化实现，使得符合这些标准的计算机系统很容易进行网络互连。为此，应制定全网统一的网络体系结构，并遵循统一的通信协议标准。网络体系结构和通信协议应选择广泛使用的国际工业标准，使得</w:t>
      </w:r>
      <w:r>
        <w:rPr>
          <w:rFonts w:hint="eastAsia"/>
          <w:sz w:val="24"/>
        </w:rPr>
        <w:t>设计网络系统</w:t>
      </w:r>
      <w:r>
        <w:rPr>
          <w:sz w:val="24"/>
        </w:rPr>
        <w:t xml:space="preserve">成为一个完全开放式的网络计算环境。 </w:t>
      </w:r>
    </w:p>
    <w:p>
      <w:pPr>
        <w:pStyle w:val="Normal0"/>
        <w:adjustRightInd w:val="0"/>
        <w:snapToGrid w:val="0"/>
        <w:spacing w:before="124" w:line="264" w:lineRule="auto"/>
        <w:ind w:firstLine="482"/>
        <w:rPr>
          <w:b/>
          <w:sz w:val="24"/>
        </w:rPr>
      </w:pPr>
      <w:r>
        <w:rPr>
          <w:b/>
          <w:sz w:val="24"/>
        </w:rPr>
        <w:t>强调应用和服务</w:t>
      </w:r>
    </w:p>
    <w:p>
      <w:pPr>
        <w:pStyle w:val="Normal0"/>
        <w:adjustRightInd w:val="0"/>
        <w:snapToGrid w:val="0"/>
        <w:spacing w:before="124" w:line="264" w:lineRule="auto"/>
        <w:ind w:firstLine="480"/>
        <w:rPr>
          <w:rFonts w:hint="eastAsia"/>
          <w:sz w:val="24"/>
        </w:rPr>
      </w:pPr>
      <w:r>
        <w:rPr>
          <w:sz w:val="24"/>
        </w:rPr>
        <w:t>网络应用和服务在整个网络建设中应置于非常重要的地位</w:t>
      </w:r>
      <w:r>
        <w:rPr>
          <w:rFonts w:hint="eastAsia"/>
          <w:sz w:val="24"/>
        </w:rPr>
        <w:t>。</w:t>
      </w:r>
      <w:r>
        <w:rPr>
          <w:sz w:val="24"/>
        </w:rPr>
        <w:t>建设</w:t>
      </w:r>
      <w:r>
        <w:rPr>
          <w:rFonts w:hint="eastAsia"/>
          <w:sz w:val="24"/>
        </w:rPr>
        <w:t>好一个，投入</w:t>
      </w:r>
      <w:r>
        <w:rPr>
          <w:sz w:val="24"/>
        </w:rPr>
        <w:t>使用</w:t>
      </w:r>
      <w:r>
        <w:rPr>
          <w:rFonts w:hint="eastAsia"/>
          <w:sz w:val="24"/>
        </w:rPr>
        <w:t>一个</w:t>
      </w:r>
      <w:r>
        <w:rPr>
          <w:sz w:val="24"/>
        </w:rPr>
        <w:t>，使网络的建设</w:t>
      </w:r>
      <w:r>
        <w:rPr>
          <w:rFonts w:hint="eastAsia"/>
          <w:sz w:val="24"/>
        </w:rPr>
        <w:t>、</w:t>
      </w:r>
      <w:r>
        <w:rPr>
          <w:sz w:val="24"/>
        </w:rPr>
        <w:t>应用及服务同步进行</w:t>
      </w:r>
      <w:r>
        <w:rPr>
          <w:rFonts w:hint="eastAsia"/>
          <w:sz w:val="24"/>
        </w:rPr>
        <w:t>。</w:t>
      </w:r>
      <w:r>
        <w:rPr>
          <w:sz w:val="24"/>
        </w:rPr>
        <w:t>应用和服务才是用户可直接受益的部分</w:t>
      </w:r>
      <w:r>
        <w:rPr>
          <w:rFonts w:hint="eastAsia"/>
          <w:sz w:val="24"/>
        </w:rPr>
        <w:t>。同时，提供网络系统强有力的售后保障体系，也是应用和服务延伸的保证。</w:t>
      </w:r>
    </w:p>
    <w:p>
      <w:pPr>
        <w:pStyle w:val="Heading2"/>
        <w:spacing w:before="124" w:line="264" w:lineRule="auto"/>
        <w:rPr>
          <w:rFonts w:hint="eastAsia"/>
          <w:sz w:val="30"/>
          <w:lang w:eastAsia="zh-CN"/>
        </w:rPr>
      </w:pPr>
      <w:bookmarkStart w:id="37" w:name="_Toc22411329"/>
      <w:bookmarkStart w:id="38" w:name="_Toc20300579"/>
      <w:bookmarkStart w:id="39" w:name="_Toc20301990"/>
      <w:bookmarkStart w:id="40" w:name="_Toc196161894"/>
      <w:bookmarkStart w:id="41" w:name="_Toc196162582"/>
      <w:bookmarkStart w:id="42" w:name="_Toc196161112"/>
      <w:bookmarkStart w:id="43" w:name="_Toc196161697"/>
      <w:bookmarkStart w:id="44" w:name="_Toc196162029"/>
      <w:r>
        <w:rPr>
          <w:rFonts w:hint="eastAsia"/>
          <w:sz w:val="30"/>
        </w:rPr>
        <w:t>4.2 建设</w:t>
      </w:r>
      <w:bookmarkEnd w:id="37"/>
      <w:r>
        <w:rPr>
          <w:rFonts w:hint="eastAsia"/>
          <w:sz w:val="30"/>
          <w:lang w:eastAsia="zh-CN"/>
        </w:rPr>
        <w:t>合适的内容</w:t>
      </w:r>
    </w:p>
    <w:p>
      <w:pPr>
        <w:pStyle w:val="Heading3"/>
        <w:spacing w:before="124" w:line="264" w:lineRule="auto"/>
        <w:ind w:right="210"/>
        <w:rPr>
          <w:rFonts w:hint="eastAsia"/>
          <w:sz w:val="28"/>
        </w:rPr>
      </w:pPr>
      <w:bookmarkStart w:id="45" w:name="_Toc22411330"/>
      <w:r>
        <w:rPr>
          <w:rFonts w:hint="eastAsia"/>
          <w:sz w:val="28"/>
        </w:rPr>
        <w:t>4.2.1 结构化布线</w:t>
      </w:r>
      <w:bookmarkEnd w:id="38"/>
      <w:bookmarkEnd w:id="39"/>
      <w:bookmarkEnd w:id="40"/>
      <w:bookmarkEnd w:id="41"/>
      <w:bookmarkEnd w:id="42"/>
      <w:bookmarkEnd w:id="43"/>
      <w:bookmarkEnd w:id="44"/>
      <w:bookmarkEnd w:id="45"/>
      <w:bookmarkStart w:id="46" w:name="_Toc20296830"/>
      <w:bookmarkStart w:id="47" w:name="_Toc19960044"/>
      <w:bookmarkStart w:id="48" w:name="_Toc20297377"/>
    </w:p>
    <w:p>
      <w:pPr>
        <w:pStyle w:val="Normal0"/>
        <w:adjustRightInd w:val="0"/>
        <w:snapToGrid w:val="0"/>
        <w:spacing w:before="40" w:line="264" w:lineRule="auto"/>
        <w:ind w:firstLine="480"/>
        <w:rPr>
          <w:rFonts w:hint="eastAsia"/>
          <w:sz w:val="24"/>
        </w:rPr>
      </w:pPr>
      <w:r>
        <w:rPr>
          <w:rFonts w:hint="eastAsia"/>
          <w:sz w:val="24"/>
        </w:rPr>
        <w:t>当今世界已经进入了信息网络时代。结构化布线系统是信息网络时代的必然产物，是智能建筑的中枢。它采用高质量的国际标准线缆和相关连接件，在建筑物内组成标准、灵活、开放的传输系统，解决了过去建筑物各种布线系统互不兼容的问题。它既可以传输语音、数据、图象和离散信号，也可以与建筑物外部的通信网络相连接，因而它是一种适应信息网络时代的建筑物“信息高速公路”，是信息网络技术的一个重要分支，是建筑智能化必备的基础设施。</w:t>
      </w:r>
    </w:p>
    <w:p>
      <w:pPr>
        <w:pStyle w:val="Normal0"/>
        <w:adjustRightInd w:val="0"/>
        <w:snapToGrid w:val="0"/>
        <w:spacing w:before="40" w:line="264" w:lineRule="auto"/>
        <w:ind w:firstLine="480"/>
        <w:rPr>
          <w:rFonts w:hint="eastAsia"/>
          <w:sz w:val="24"/>
        </w:rPr>
      </w:pPr>
      <w:r>
        <w:rPr>
          <w:rFonts w:hint="eastAsia"/>
          <w:sz w:val="24"/>
        </w:rPr>
        <w:t>为了更好的落实国务院、省、市关于高校后勤社会化改革的要求，达到高校</w:t>
      </w:r>
      <w:r>
        <w:rPr>
          <w:rFonts w:hint="eastAsia"/>
          <w:sz w:val="24"/>
          <w:lang w:eastAsia="zh-CN"/>
        </w:rPr>
        <w:t>管理管控</w:t>
      </w:r>
      <w:r>
        <w:rPr>
          <w:rFonts w:hint="eastAsia"/>
          <w:sz w:val="24"/>
        </w:rPr>
        <w:t>现代化、智能化、数字化和网络化，根据重庆大学校园网建设要求，通过结构化的综合布线，在校园内建设一条“信息高速公路</w:t>
      </w:r>
      <w:r>
        <w:rPr>
          <w:sz w:val="24"/>
        </w:rPr>
        <w:t>”，</w:t>
      </w:r>
      <w:r>
        <w:rPr>
          <w:rFonts w:hint="eastAsia"/>
          <w:sz w:val="24"/>
        </w:rPr>
        <w:t>实现信息资源的共享。</w:t>
      </w:r>
    </w:p>
    <w:p>
      <w:pPr>
        <w:pStyle w:val="Normal0"/>
        <w:adjustRightInd w:val="0"/>
        <w:snapToGrid w:val="0"/>
        <w:spacing w:before="40" w:line="264" w:lineRule="auto"/>
        <w:rPr>
          <w:rFonts w:hint="eastAsia"/>
          <w:b/>
          <w:sz w:val="24"/>
        </w:rPr>
      </w:pPr>
      <w:bookmarkStart w:id="49" w:name="_Toc441755412"/>
      <w:bookmarkStart w:id="50" w:name="_Toc436569494"/>
      <w:bookmarkStart w:id="51" w:name="_Toc434414896"/>
      <w:bookmarkStart w:id="52" w:name="_Toc456071694"/>
      <w:bookmarkStart w:id="53" w:name="_Toc475884150"/>
      <w:bookmarkStart w:id="54" w:name="_Toc484940721"/>
      <w:bookmarkStart w:id="55" w:name="_Toc196161118"/>
      <w:bookmarkStart w:id="56" w:name="_Toc196161900"/>
      <w:bookmarkStart w:id="57" w:name="_Toc484941133"/>
      <w:bookmarkStart w:id="58" w:name="_Toc196161703"/>
      <w:bookmarkStart w:id="59" w:name="_Toc196162588"/>
      <w:bookmarkStart w:id="60" w:name="_Toc531511603"/>
      <w:bookmarkStart w:id="61" w:name="_Toc21681844"/>
      <w:bookmarkStart w:id="62" w:name="_Toc196162035"/>
      <w:bookmarkStart w:id="63" w:name="_Toc484940932"/>
      <w:r>
        <w:rPr>
          <w:rFonts w:hint="eastAsia"/>
          <w:b/>
          <w:sz w:val="24"/>
        </w:rPr>
        <w:t>1、</w:t>
      </w:r>
      <w:bookmarkStart w:id="64" w:name="_Toc196162598"/>
      <w:bookmarkStart w:id="65" w:name="_Toc196161910"/>
      <w:bookmarkStart w:id="66" w:name="_Toc196162045"/>
      <w:bookmarkStart w:id="67" w:name="_Toc196161128"/>
      <w:bookmarkStart w:id="68" w:name="_Toc21681856"/>
      <w:bookmarkStart w:id="69" w:name="_Toc196161713"/>
      <w:r>
        <w:rPr>
          <w:rFonts w:hint="eastAsia"/>
          <w:b/>
          <w:sz w:val="24"/>
        </w:rPr>
        <w:t>综合布线</w:t>
      </w:r>
      <w:r>
        <w:rPr>
          <w:rFonts w:hint="eastAsia"/>
          <w:b/>
          <w:sz w:val="24"/>
          <w:lang w:eastAsia="zh-CN"/>
        </w:rPr>
        <w:t>合适的方案</w:t>
      </w:r>
      <w:r>
        <w:rPr>
          <w:rFonts w:hint="eastAsia"/>
          <w:b/>
          <w:sz w:val="24"/>
        </w:rPr>
        <w:t>设计</w:t>
      </w:r>
      <w:bookmarkEnd w:id="64"/>
      <w:bookmarkEnd w:id="65"/>
      <w:bookmarkEnd w:id="66"/>
      <w:bookmarkEnd w:id="67"/>
      <w:bookmarkEnd w:id="68"/>
      <w:bookmarkEnd w:id="69"/>
    </w:p>
    <w:p>
      <w:pPr>
        <w:pStyle w:val="BodyText"/>
        <w:adjustRightInd w:val="0"/>
        <w:snapToGrid w:val="0"/>
        <w:spacing w:before="40" w:after="0" w:line="264" w:lineRule="auto"/>
        <w:ind w:firstLine="527"/>
        <w:rPr>
          <w:rFonts w:hint="eastAsia"/>
          <w:sz w:val="24"/>
        </w:rPr>
        <w:sectPr>
          <w:headerReference w:type="default" r:id="rId49"/>
          <w:footerReference w:type="even" r:id="rId50"/>
          <w:footerReference w:type="default" r:id="rId51"/>
          <w:headerReference w:type="first" r:id="rId52"/>
          <w:footerReference w:type="first" r:id="rId53"/>
          <w:type w:val="nextPage"/>
          <w:pgSz w:w="11906" w:h="16838"/>
          <w:pgMar w:top="1418" w:right="1361" w:bottom="1361" w:left="1418" w:header="851" w:footer="992" w:gutter="0"/>
          <w:pgNumType w:start="7"/>
          <w:cols w:num="1" w:space="425"/>
          <w:titlePg w:val="0"/>
          <w:docGrid w:type="lines" w:linePitch="312" w:charSpace="0"/>
        </w:sectPr>
      </w:pPr>
    </w:p>
    <w:p>
      <w:pPr>
        <w:pStyle w:val="BodyText"/>
        <w:adjustRightInd w:val="0"/>
        <w:snapToGrid w:val="0"/>
        <w:spacing w:before="40" w:after="0" w:line="264" w:lineRule="auto"/>
        <w:ind w:firstLine="527"/>
        <w:rPr>
          <w:rFonts w:hint="eastAsia"/>
          <w:sz w:val="24"/>
        </w:rPr>
      </w:pPr>
      <w:r>
        <w:rPr>
          <w:rFonts w:hint="eastAsia"/>
          <w:sz w:val="24"/>
        </w:rPr>
        <w:t>重庆大学综合布线系统物理拓扑结构为分层星型拓扑结构，该结构下的每个分支子系统都是相对独立的单元，对每个分支子系统的改动都不影响其他子系统，只要改变接点连接方式就可使综合布线在星型、总线型、环型、树型等结构之间进行转换，既支持集中网络，又能支持分布式网络系统。通过统一规划和模块化设计，满足语音和数据信息点的即插即用和随时互换，建立的系统能够支持ISDN传输，并方便地与</w:t>
      </w:r>
      <w:r>
        <w:rPr>
          <w:sz w:val="24"/>
        </w:rPr>
        <w:t>Internet</w:t>
      </w:r>
      <w:r>
        <w:rPr>
          <w:rFonts w:hint="eastAsia"/>
          <w:sz w:val="24"/>
        </w:rPr>
        <w:t>或数据专网互联。</w:t>
      </w:r>
    </w:p>
    <w:p>
      <w:pPr>
        <w:pStyle w:val="BodyText"/>
        <w:adjustRightInd w:val="0"/>
        <w:snapToGrid w:val="0"/>
        <w:spacing w:before="40" w:after="0" w:line="264" w:lineRule="auto"/>
        <w:ind w:firstLine="527"/>
        <w:rPr>
          <w:rFonts w:hint="eastAsia"/>
          <w:sz w:val="24"/>
        </w:rPr>
      </w:pPr>
      <w:r>
        <w:rPr>
          <w:rFonts w:hint="eastAsia"/>
          <w:sz w:val="24"/>
        </w:rPr>
        <w:t>根据重庆大学的规划，A区公寓区结构化布线系统设计为二级</w:t>
      </w:r>
      <w:r>
        <w:rPr>
          <w:rFonts w:hint="eastAsia"/>
          <w:sz w:val="24"/>
          <w:lang w:eastAsia="zh-CN"/>
        </w:rPr>
        <w:t>管理管控</w:t>
      </w:r>
      <w:r>
        <w:rPr>
          <w:rFonts w:hint="eastAsia"/>
          <w:sz w:val="24"/>
        </w:rPr>
        <w:t>结构，一级设备间位于网络中心，其余每栋公寓楼设计一个二级设备间；A区办公区结构化布线系统设计基本为三级</w:t>
      </w:r>
      <w:r>
        <w:rPr>
          <w:rFonts w:hint="eastAsia"/>
          <w:sz w:val="24"/>
          <w:lang w:eastAsia="zh-CN"/>
        </w:rPr>
        <w:t>管理管控</w:t>
      </w:r>
      <w:r>
        <w:rPr>
          <w:rFonts w:hint="eastAsia"/>
          <w:sz w:val="24"/>
        </w:rPr>
        <w:t>结构，一级设备间位于网络中心、逸夫楼中心、传动实验室，二级设备间位于六大楼、</w:t>
      </w:r>
      <w:r>
        <w:rPr>
          <w:rFonts w:hint="eastAsia"/>
          <w:sz w:val="24"/>
          <w:lang w:eastAsia="zh-CN"/>
        </w:rPr>
        <w:t>管理管控</w:t>
      </w:r>
      <w:r>
        <w:rPr>
          <w:rFonts w:hint="eastAsia"/>
          <w:sz w:val="24"/>
        </w:rPr>
        <w:t>学院、校医院、学生十二舍，其余每栋办公楼设计若干个三级设备间。</w:t>
      </w:r>
    </w:p>
    <w:p>
      <w:pPr>
        <w:pStyle w:val="BodyText"/>
        <w:adjustRightInd w:val="0"/>
        <w:snapToGrid w:val="0"/>
        <w:spacing w:before="40" w:after="0" w:line="264" w:lineRule="auto"/>
        <w:ind w:firstLine="527"/>
        <w:rPr>
          <w:rFonts w:hint="eastAsia"/>
          <w:sz w:val="24"/>
        </w:rPr>
      </w:pPr>
      <w:r>
        <w:rPr>
          <w:rFonts w:hint="eastAsia"/>
          <w:sz w:val="24"/>
        </w:rPr>
        <w:t>根据重庆大学的规划，B区公寓区结构化布线系统设计为二级</w:t>
      </w:r>
      <w:r>
        <w:rPr>
          <w:rFonts w:hint="eastAsia"/>
          <w:sz w:val="24"/>
          <w:lang w:eastAsia="zh-CN"/>
        </w:rPr>
        <w:t>管理管控</w:t>
      </w:r>
      <w:r>
        <w:rPr>
          <w:rFonts w:hint="eastAsia"/>
          <w:sz w:val="24"/>
        </w:rPr>
        <w:t>结构，一级设备间位于二综合楼，其余每栋公寓楼设计一个二级设备间；B区办公区结构化布线系统设计基本为二级</w:t>
      </w:r>
      <w:r>
        <w:rPr>
          <w:rFonts w:hint="eastAsia"/>
          <w:sz w:val="24"/>
          <w:lang w:eastAsia="zh-CN"/>
        </w:rPr>
        <w:t>管理管控</w:t>
      </w:r>
      <w:r>
        <w:rPr>
          <w:rFonts w:hint="eastAsia"/>
          <w:sz w:val="24"/>
        </w:rPr>
        <w:t>结构，一级设备间位于二综合楼，二级设备间位于每栋办公楼。</w:t>
      </w:r>
    </w:p>
    <w:p>
      <w:pPr>
        <w:pStyle w:val="Normal0"/>
        <w:adjustRightInd w:val="0"/>
        <w:snapToGrid w:val="0"/>
        <w:spacing w:before="40" w:line="264" w:lineRule="auto"/>
        <w:rPr>
          <w:rFonts w:hint="eastAsia"/>
          <w:sz w:val="24"/>
        </w:rPr>
      </w:pPr>
      <w:r>
        <w:rPr>
          <w:rFonts w:hint="eastAsia"/>
          <w:sz w:val="24"/>
        </w:rPr>
        <w:t>根据重庆大学的规划，C区结构化布线系统设计为二级</w:t>
      </w:r>
      <w:r>
        <w:rPr>
          <w:rFonts w:hint="eastAsia"/>
          <w:sz w:val="24"/>
          <w:lang w:eastAsia="zh-CN"/>
        </w:rPr>
        <w:t>管理管控</w:t>
      </w:r>
      <w:r>
        <w:rPr>
          <w:rFonts w:hint="eastAsia"/>
          <w:sz w:val="24"/>
        </w:rPr>
        <w:t>结构，一级设备间位于行政楼网络中心，其余每楼栋设计一个二级设备间。</w:t>
      </w:r>
    </w:p>
    <w:p>
      <w:pPr>
        <w:pStyle w:val="Normal0"/>
        <w:adjustRightInd w:val="0"/>
        <w:snapToGrid w:val="0"/>
        <w:spacing w:before="40" w:line="264" w:lineRule="auto"/>
        <w:rPr>
          <w:rFonts w:hint="eastAsia"/>
          <w:b/>
          <w:sz w:val="24"/>
        </w:rPr>
      </w:pPr>
      <w:r>
        <w:rPr>
          <w:rFonts w:hint="eastAsia"/>
          <w:b/>
          <w:sz w:val="24"/>
        </w:rPr>
        <w:t>2、综合布线系统的结构</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2"/>
        <w:autoSpaceDE/>
        <w:autoSpaceDN/>
        <w:snapToGrid w:val="0"/>
        <w:spacing w:before="40" w:after="0" w:line="264" w:lineRule="auto"/>
        <w:textAlignment w:val="auto"/>
        <w:rPr>
          <w:rFonts w:ascii="Times New Roman" w:hAnsi="Times New Roman" w:hint="eastAsia"/>
          <w:kern w:val="2"/>
        </w:rPr>
      </w:pPr>
      <w:r>
        <w:rPr>
          <w:rFonts w:hint="eastAsia"/>
        </w:rPr>
        <w:t>根据重庆大学校园网建设要求，</w:t>
      </w:r>
      <w:r>
        <w:rPr>
          <w:rFonts w:ascii="Times New Roman" w:hAnsi="Times New Roman" w:hint="eastAsia"/>
          <w:kern w:val="2"/>
        </w:rPr>
        <w:t>结构化布线系统体系统结构如下图所示：</w:t>
      </w:r>
    </w:p>
    <w:p>
      <w:pPr>
        <w:pStyle w:val="BodyText"/>
        <w:spacing w:before="124" w:after="0" w:line="264" w:lineRule="auto"/>
        <w:ind w:firstLine="527"/>
        <w:jc w:val="center"/>
        <w:rPr>
          <w:rFonts w:hint="eastAsia"/>
        </w:rPr>
      </w:pPr>
      <w:r>
        <w:object>
          <v:shape id="_x0000_i1026" type="#_x0000_t75" style="width:198.15pt;height:151.75pt" o:ole="" coordsize="21600,21600" o:preferrelative="t" filled="f" fillcolor="white" stroked="f">
            <v:stroke joinstyle="miter"/>
            <v:imagedata r:id="rId54" o:title="" cropleft="4903f" cropright="7854f"/>
            <o:lock v:ext="edit" aspectratio="t"/>
            <w10:anchorlock/>
          </v:shape>
          <o:OLEObject Type="Embed" ProgID="Visio.Drawing.4" ShapeID="_x0000_i1026" DrawAspect="Content" ObjectID="_1468075726" r:id="rId55"/>
        </w:object>
      </w:r>
    </w:p>
    <w:p>
      <w:pPr>
        <w:pStyle w:val="BodyText"/>
        <w:spacing w:before="124" w:after="0" w:line="264" w:lineRule="auto"/>
        <w:ind w:firstLine="527"/>
        <w:jc w:val="center"/>
        <w:rPr>
          <w:rFonts w:hint="eastAsia"/>
        </w:rPr>
      </w:pPr>
      <w:r>
        <w:rPr>
          <w:rFonts w:hint="eastAsia"/>
        </w:rPr>
        <w:t>图4.1  结构化布线系统体系统结构</w:t>
      </w:r>
    </w:p>
    <w:p>
      <w:pPr>
        <w:pStyle w:val="BodyText"/>
        <w:adjustRightInd w:val="0"/>
        <w:snapToGrid w:val="0"/>
        <w:spacing w:before="124" w:after="0" w:line="264" w:lineRule="auto"/>
        <w:ind w:firstLine="240"/>
        <w:rPr>
          <w:rFonts w:hint="eastAsia"/>
          <w:sz w:val="24"/>
        </w:rPr>
      </w:pPr>
      <w:bookmarkStart w:id="70" w:name="_Toc21681861"/>
      <w:r>
        <w:rPr>
          <w:rFonts w:hint="eastAsia"/>
          <w:sz w:val="24"/>
        </w:rPr>
        <w:t>（1）工作区子系统</w:t>
      </w:r>
      <w:bookmarkEnd w:id="70"/>
    </w:p>
    <w:p>
      <w:pPr>
        <w:pStyle w:val="BodyText"/>
        <w:adjustRightInd w:val="0"/>
        <w:snapToGrid w:val="0"/>
        <w:spacing w:before="124" w:after="0" w:line="264" w:lineRule="auto"/>
        <w:ind w:firstLine="527"/>
        <w:rPr>
          <w:rFonts w:hint="eastAsia"/>
          <w:sz w:val="24"/>
        </w:rPr>
      </w:pPr>
      <w:r>
        <w:rPr>
          <w:rFonts w:hint="eastAsia"/>
          <w:sz w:val="24"/>
        </w:rPr>
        <w:t>一个独立的需要设置语音/数据终端的区域宜划分为一个工作区，工作区子系统由办公区域的信息插座、延伸到终端设备处的连接电缆和适配器组成。工作区适配器的选用宜符合下列要求：</w:t>
      </w:r>
    </w:p>
    <w:p>
      <w:pPr>
        <w:pStyle w:val="BodyText"/>
        <w:numPr>
          <w:ilvl w:val="0"/>
          <w:numId w:val="11"/>
        </w:numPr>
        <w:tabs>
          <w:tab w:val="left" w:pos="3870"/>
        </w:tabs>
        <w:adjustRightInd w:val="0"/>
        <w:snapToGrid w:val="0"/>
        <w:spacing w:after="0"/>
        <w:ind w:left="1305"/>
        <w:rPr>
          <w:rFonts w:hint="eastAsia"/>
          <w:sz w:val="24"/>
        </w:rPr>
      </w:pPr>
      <w:r>
        <w:rPr>
          <w:rFonts w:hint="eastAsia"/>
          <w:sz w:val="24"/>
        </w:rPr>
        <w:t>采用不同信息插座的连接器时，可以用专用电缆或适配器；</w:t>
      </w:r>
    </w:p>
    <w:p>
      <w:pPr>
        <w:pStyle w:val="BodyText"/>
        <w:numPr>
          <w:ilvl w:val="0"/>
          <w:numId w:val="11"/>
        </w:numPr>
        <w:tabs>
          <w:tab w:val="left" w:pos="3870"/>
        </w:tabs>
        <w:adjustRightInd w:val="0"/>
        <w:snapToGrid w:val="0"/>
        <w:spacing w:after="0"/>
        <w:ind w:left="1305"/>
        <w:rPr>
          <w:rFonts w:hint="eastAsia"/>
          <w:sz w:val="24"/>
        </w:rPr>
      </w:pPr>
      <w:r>
        <w:rPr>
          <w:rFonts w:hint="eastAsia"/>
          <w:sz w:val="24"/>
        </w:rPr>
        <w:t>开通ISDN业务时，宜采用网络终端适配器；</w:t>
      </w:r>
    </w:p>
    <w:p>
      <w:pPr>
        <w:pStyle w:val="BodyText"/>
        <w:numPr>
          <w:ilvl w:val="0"/>
          <w:numId w:val="11"/>
        </w:numPr>
        <w:tabs>
          <w:tab w:val="left" w:pos="3870"/>
        </w:tabs>
        <w:adjustRightInd w:val="0"/>
        <w:snapToGrid w:val="0"/>
        <w:spacing w:after="0"/>
        <w:ind w:left="1305"/>
        <w:rPr>
          <w:rFonts w:hint="eastAsia"/>
          <w:sz w:val="24"/>
        </w:rPr>
      </w:pPr>
      <w:r>
        <w:rPr>
          <w:rFonts w:hint="eastAsia"/>
          <w:sz w:val="24"/>
        </w:rPr>
        <w:t>水平子系统与终端设备传输介质不同时，宜采用适配器；</w:t>
      </w:r>
    </w:p>
    <w:p>
      <w:pPr>
        <w:pStyle w:val="BodyText"/>
        <w:numPr>
          <w:ilvl w:val="0"/>
          <w:numId w:val="11"/>
        </w:numPr>
        <w:tabs>
          <w:tab w:val="left" w:pos="3870"/>
        </w:tabs>
        <w:adjustRightInd w:val="0"/>
        <w:snapToGrid w:val="0"/>
        <w:spacing w:after="0"/>
        <w:ind w:left="1305"/>
        <w:rPr>
          <w:rFonts w:hint="eastAsia"/>
          <w:sz w:val="24"/>
        </w:rPr>
      </w:pPr>
      <w:r>
        <w:rPr>
          <w:rFonts w:hint="eastAsia"/>
          <w:sz w:val="24"/>
        </w:rPr>
        <w:t>需要进行数模转换或数据速率转换时，宜采用适配器；</w:t>
      </w:r>
    </w:p>
    <w:p>
      <w:pPr>
        <w:pStyle w:val="BodyText"/>
        <w:numPr>
          <w:ilvl w:val="0"/>
          <w:numId w:val="11"/>
        </w:numPr>
        <w:tabs>
          <w:tab w:val="left" w:pos="3870"/>
        </w:tabs>
        <w:adjustRightInd w:val="0"/>
        <w:snapToGrid w:val="0"/>
        <w:spacing w:after="0"/>
        <w:ind w:left="1305"/>
        <w:rPr>
          <w:rFonts w:hint="eastAsia"/>
          <w:sz w:val="24"/>
        </w:rPr>
      </w:pPr>
      <w:r>
        <w:rPr>
          <w:rFonts w:hint="eastAsia"/>
          <w:sz w:val="24"/>
        </w:rPr>
        <w:t>对于网络规程的兼容性，可用配合适配器。</w:t>
      </w:r>
    </w:p>
    <w:p>
      <w:pPr>
        <w:pStyle w:val="BodyText"/>
        <w:adjustRightInd w:val="0"/>
        <w:snapToGrid w:val="0"/>
        <w:spacing w:before="124" w:after="0" w:line="264" w:lineRule="auto"/>
        <w:ind w:firstLine="527"/>
        <w:rPr>
          <w:rFonts w:hint="eastAsia"/>
          <w:sz w:val="24"/>
        </w:rPr>
        <w:sectPr>
          <w:headerReference w:type="default" r:id="rId56"/>
          <w:footerReference w:type="even" r:id="rId57"/>
          <w:footerReference w:type="default" r:id="rId58"/>
          <w:headerReference w:type="first" r:id="rId59"/>
          <w:footerReference w:type="first" r:id="rId60"/>
          <w:type w:val="nextPage"/>
          <w:pgSz w:w="11906" w:h="16838"/>
          <w:pgMar w:top="1418" w:right="1361" w:bottom="1361" w:left="1418" w:header="851" w:footer="992" w:gutter="0"/>
          <w:pgNumType w:start="8"/>
          <w:cols w:num="1" w:space="425"/>
          <w:titlePg w:val="0"/>
          <w:docGrid w:type="lines" w:linePitch="312" w:charSpace="0"/>
        </w:sectPr>
      </w:pPr>
      <w:r>
        <w:rPr>
          <w:rFonts w:hint="eastAsia"/>
          <w:sz w:val="24"/>
        </w:rPr>
        <w:t>本设计中，公寓楼四人房每个房间设计4个数据信息点；其它每个房间设计2个数据信息点。布线材料全部采用M10L-262单口空面板(带防尘盖)和MPS100E-262超五类简装模块。</w:t>
      </w:r>
    </w:p>
    <w:p>
      <w:pPr>
        <w:pStyle w:val="BodyText"/>
        <w:adjustRightInd w:val="0"/>
        <w:snapToGrid w:val="0"/>
        <w:spacing w:before="124" w:after="0" w:line="264" w:lineRule="auto"/>
        <w:ind w:firstLine="240"/>
        <w:rPr>
          <w:rFonts w:hint="eastAsia"/>
          <w:sz w:val="24"/>
        </w:rPr>
      </w:pPr>
      <w:bookmarkStart w:id="71" w:name="_Toc21681862"/>
      <w:r>
        <w:rPr>
          <w:rFonts w:hint="eastAsia"/>
          <w:sz w:val="24"/>
        </w:rPr>
        <w:t>（2）水平子系统</w:t>
      </w:r>
      <w:bookmarkEnd w:id="71"/>
    </w:p>
    <w:p>
      <w:pPr>
        <w:pStyle w:val="BodyText"/>
        <w:adjustRightInd w:val="0"/>
        <w:snapToGrid w:val="0"/>
        <w:spacing w:before="124" w:after="0" w:line="264" w:lineRule="auto"/>
        <w:ind w:firstLine="527"/>
        <w:rPr>
          <w:rFonts w:hint="eastAsia"/>
          <w:sz w:val="24"/>
        </w:rPr>
      </w:pPr>
      <w:r>
        <w:rPr>
          <w:rFonts w:hint="eastAsia"/>
          <w:sz w:val="24"/>
        </w:rPr>
        <w:t>水平子系统由各设备间到各个工作区之间的线缆组成。水平子系统通常采用4对非屏蔽双绞线，电缆长度不超过90米；在需要高速数据传输的场合，可考虑采用光缆。</w:t>
      </w:r>
    </w:p>
    <w:p>
      <w:pPr>
        <w:pStyle w:val="BodyText"/>
        <w:adjustRightInd w:val="0"/>
        <w:snapToGrid w:val="0"/>
        <w:spacing w:before="124" w:after="0" w:line="264" w:lineRule="auto"/>
        <w:ind w:firstLine="240"/>
        <w:rPr>
          <w:rFonts w:hint="eastAsia"/>
          <w:sz w:val="24"/>
        </w:rPr>
      </w:pPr>
      <w:bookmarkStart w:id="72" w:name="_Toc21681863"/>
      <w:r>
        <w:rPr>
          <w:rFonts w:hint="eastAsia"/>
          <w:sz w:val="24"/>
        </w:rPr>
        <w:t>（3）干线子系统</w:t>
      </w:r>
      <w:bookmarkEnd w:id="72"/>
    </w:p>
    <w:p>
      <w:pPr>
        <w:pStyle w:val="BodyText"/>
        <w:adjustRightInd w:val="0"/>
        <w:snapToGrid w:val="0"/>
        <w:spacing w:before="124" w:after="0" w:line="264" w:lineRule="auto"/>
        <w:ind w:firstLine="527"/>
        <w:rPr>
          <w:rFonts w:hint="eastAsia"/>
          <w:sz w:val="24"/>
        </w:rPr>
      </w:pPr>
      <w:r>
        <w:rPr>
          <w:rFonts w:hint="eastAsia"/>
          <w:sz w:val="24"/>
        </w:rPr>
        <w:t>干线子系统由MDF和IDF之间的连接线缆组成。线缆一般为大对数双绞线电缆或光缆。</w:t>
      </w:r>
    </w:p>
    <w:p>
      <w:pPr>
        <w:pStyle w:val="BodyText"/>
        <w:adjustRightInd w:val="0"/>
        <w:snapToGrid w:val="0"/>
        <w:spacing w:before="124" w:after="0" w:line="264" w:lineRule="auto"/>
        <w:ind w:firstLine="527"/>
        <w:rPr>
          <w:rFonts w:hint="eastAsia"/>
          <w:sz w:val="24"/>
        </w:rPr>
      </w:pPr>
      <w:r>
        <w:rPr>
          <w:rFonts w:hint="eastAsia"/>
          <w:sz w:val="24"/>
        </w:rPr>
        <w:t>数据主干采用国产9/125</w:t>
      </w:r>
      <w:r>
        <w:rPr>
          <w:rFonts w:ascii="Symbol" w:hAnsi="Symbol"/>
          <w:sz w:val="24"/>
        </w:rPr>
        <w:sym w:font="Symbol" w:char="F06D"/>
      </w:r>
      <w:r>
        <w:rPr>
          <w:rFonts w:hint="eastAsia"/>
          <w:sz w:val="24"/>
        </w:rPr>
        <w:t>m室外单模光纤、9/125</w:t>
      </w:r>
      <w:r>
        <w:rPr>
          <w:rFonts w:ascii="Symbol" w:hAnsi="Symbol"/>
          <w:sz w:val="24"/>
        </w:rPr>
        <w:sym w:font="Symbol" w:char="F06D"/>
      </w:r>
      <w:r>
        <w:rPr>
          <w:rFonts w:hint="eastAsia"/>
          <w:sz w:val="24"/>
        </w:rPr>
        <w:t>m室外多模光纤，光纤具有低传输损耗值和高带宽传输能力，是传输高速数据的最佳传输介质。它能最大程度的提供数据的保密性和完整性，且不受电磁、雷电干扰，并支持未来的高速数据传输和多媒体技术。</w:t>
      </w:r>
    </w:p>
    <w:p>
      <w:pPr>
        <w:pStyle w:val="BodyText"/>
        <w:adjustRightInd w:val="0"/>
        <w:snapToGrid w:val="0"/>
        <w:spacing w:before="124" w:after="0" w:line="264" w:lineRule="auto"/>
        <w:ind w:firstLine="240"/>
        <w:rPr>
          <w:rFonts w:hint="eastAsia"/>
          <w:sz w:val="24"/>
        </w:rPr>
      </w:pPr>
      <w:bookmarkStart w:id="73" w:name="_Toc21681864"/>
      <w:r>
        <w:rPr>
          <w:rFonts w:hint="eastAsia"/>
          <w:sz w:val="24"/>
        </w:rPr>
        <w:t>（4）</w:t>
      </w:r>
      <w:r>
        <w:rPr>
          <w:rFonts w:hint="eastAsia"/>
          <w:sz w:val="24"/>
          <w:lang w:eastAsia="zh-CN"/>
        </w:rPr>
        <w:t>管理管控</w:t>
      </w:r>
      <w:r>
        <w:rPr>
          <w:rFonts w:hint="eastAsia"/>
          <w:sz w:val="24"/>
        </w:rPr>
        <w:t>区子系统</w:t>
      </w:r>
      <w:bookmarkEnd w:id="73"/>
    </w:p>
    <w:p>
      <w:pPr>
        <w:pStyle w:val="BodyText"/>
        <w:adjustRightInd w:val="0"/>
        <w:snapToGrid w:val="0"/>
        <w:spacing w:before="124" w:after="0" w:line="264" w:lineRule="auto"/>
        <w:ind w:firstLine="527"/>
        <w:rPr>
          <w:rFonts w:hint="eastAsia"/>
          <w:sz w:val="24"/>
        </w:rPr>
      </w:pPr>
      <w:r>
        <w:rPr>
          <w:rFonts w:hint="eastAsia"/>
          <w:sz w:val="24"/>
          <w:lang w:eastAsia="zh-CN"/>
        </w:rPr>
        <w:t>管理管控</w:t>
      </w:r>
      <w:r>
        <w:rPr>
          <w:rFonts w:hint="eastAsia"/>
          <w:sz w:val="24"/>
        </w:rPr>
        <w:t>区是配线间或设备间的配线区域，它采用交连或互连等方式，</w:t>
      </w:r>
      <w:r>
        <w:rPr>
          <w:rFonts w:hint="eastAsia"/>
          <w:sz w:val="24"/>
          <w:lang w:eastAsia="zh-CN"/>
        </w:rPr>
        <w:t>管理管控</w:t>
      </w:r>
      <w:r>
        <w:rPr>
          <w:rFonts w:hint="eastAsia"/>
          <w:sz w:val="24"/>
        </w:rPr>
        <w:t>干子系统和水平子系统的线缆。</w:t>
      </w:r>
    </w:p>
    <w:p>
      <w:pPr>
        <w:pStyle w:val="BodyText"/>
        <w:adjustRightInd w:val="0"/>
        <w:snapToGrid w:val="0"/>
        <w:spacing w:before="124" w:after="0" w:line="264" w:lineRule="auto"/>
        <w:ind w:firstLine="527"/>
        <w:rPr>
          <w:rFonts w:hint="eastAsia"/>
          <w:sz w:val="24"/>
        </w:rPr>
      </w:pPr>
      <w:bookmarkStart w:id="74" w:name="_Toc21681865"/>
      <w:r>
        <w:rPr>
          <w:rFonts w:hint="eastAsia"/>
          <w:sz w:val="24"/>
        </w:rPr>
        <w:t>重庆大学办公区三级分配线架中连接所有水平双绞线的铜缆配线架采用</w:t>
      </w:r>
      <w:r>
        <w:rPr>
          <w:sz w:val="24"/>
        </w:rPr>
        <w:t>PM2150-24 24</w:t>
      </w:r>
      <w:r>
        <w:rPr>
          <w:rFonts w:hint="eastAsia"/>
          <w:sz w:val="24"/>
        </w:rPr>
        <w:t>口超五类配线架，1U的结构，既精致，又便于安装，可安装于标准的机柜里面。</w:t>
      </w:r>
    </w:p>
    <w:p>
      <w:pPr>
        <w:pStyle w:val="BodyText"/>
        <w:adjustRightInd w:val="0"/>
        <w:snapToGrid w:val="0"/>
        <w:spacing w:before="124" w:after="0" w:line="264" w:lineRule="auto"/>
        <w:ind w:firstLine="527"/>
        <w:rPr>
          <w:rFonts w:hint="eastAsia"/>
          <w:sz w:val="24"/>
        </w:rPr>
      </w:pPr>
      <w:r>
        <w:rPr>
          <w:rFonts w:hint="eastAsia"/>
          <w:sz w:val="24"/>
        </w:rPr>
        <w:t>重庆大学公寓区各三级配线间采用楼道专用宽带机箱和墙柜，不使用超五类配线架。</w:t>
      </w:r>
    </w:p>
    <w:p>
      <w:pPr>
        <w:pStyle w:val="BodyText"/>
        <w:adjustRightInd w:val="0"/>
        <w:snapToGrid w:val="0"/>
        <w:spacing w:before="124" w:after="0" w:line="264" w:lineRule="auto"/>
        <w:ind w:firstLine="240"/>
        <w:rPr>
          <w:rFonts w:hint="eastAsia"/>
          <w:sz w:val="24"/>
        </w:rPr>
      </w:pPr>
      <w:r>
        <w:rPr>
          <w:rFonts w:hint="eastAsia"/>
          <w:sz w:val="24"/>
        </w:rPr>
        <w:t>（5）设备间子系统</w:t>
      </w:r>
      <w:bookmarkEnd w:id="74"/>
    </w:p>
    <w:p>
      <w:pPr>
        <w:pStyle w:val="BodyText"/>
        <w:adjustRightInd w:val="0"/>
        <w:snapToGrid w:val="0"/>
        <w:spacing w:before="124" w:after="0" w:line="264" w:lineRule="auto"/>
        <w:ind w:firstLine="527"/>
        <w:rPr>
          <w:rFonts w:hint="eastAsia"/>
          <w:sz w:val="24"/>
        </w:rPr>
      </w:pPr>
      <w:r>
        <w:rPr>
          <w:rFonts w:hint="eastAsia"/>
          <w:sz w:val="24"/>
        </w:rPr>
        <w:t>设备间子系统设于大楼的信息中心，由设备间中的数据主配线设备（光纤终接箱）及相关支撑硬件组成，它把公共系统设备的各种不同设备互连起来。该子系统连接局域网络系统设备（如主干交换机、HUB、服务器、路由器、防火墙等），通过从水平子系统中发送过来的水平电缆分别对大楼各信息点进行跳线</w:t>
      </w:r>
      <w:r>
        <w:rPr>
          <w:rFonts w:hint="eastAsia"/>
          <w:sz w:val="24"/>
          <w:lang w:eastAsia="zh-CN"/>
        </w:rPr>
        <w:t>管理管控</w:t>
      </w:r>
      <w:r>
        <w:rPr>
          <w:rFonts w:hint="eastAsia"/>
          <w:sz w:val="24"/>
        </w:rPr>
        <w:t>。</w:t>
      </w:r>
    </w:p>
    <w:p>
      <w:pPr>
        <w:pStyle w:val="BodyText"/>
        <w:adjustRightInd w:val="0"/>
        <w:snapToGrid w:val="0"/>
        <w:spacing w:before="124" w:after="0" w:line="264" w:lineRule="auto"/>
        <w:ind w:firstLine="527"/>
        <w:rPr>
          <w:rFonts w:hint="eastAsia"/>
          <w:sz w:val="24"/>
        </w:rPr>
      </w:pPr>
      <w:r>
        <w:rPr>
          <w:rFonts w:hint="eastAsia"/>
          <w:sz w:val="24"/>
        </w:rPr>
        <w:t>设备间子系统所有设备均安装在1</w:t>
      </w:r>
      <w:r>
        <w:rPr>
          <w:sz w:val="24"/>
        </w:rPr>
        <w:t>9”</w:t>
      </w:r>
      <w:r>
        <w:rPr>
          <w:rFonts w:hint="eastAsia"/>
          <w:sz w:val="24"/>
        </w:rPr>
        <w:t>标准落地机柜中。机柜上安装着若干配线架，以方便线路的跳接，并留有足够的空间，可以安装用户网络集线器设备。该机柜正面安装玻璃门，使</w:t>
      </w:r>
      <w:r>
        <w:rPr>
          <w:rFonts w:hint="eastAsia"/>
          <w:sz w:val="24"/>
          <w:lang w:eastAsia="zh-CN"/>
        </w:rPr>
        <w:t>管理管控</w:t>
      </w:r>
      <w:r>
        <w:rPr>
          <w:rFonts w:hint="eastAsia"/>
          <w:sz w:val="24"/>
        </w:rPr>
        <w:t>人员能够在不打开机柜的时候就可以看清面板上的跳线情况，看到网络设备的工作状态。由于机柜为全封闭型，使所有线缆（大对数双绞线和跳线）均被封闭在机柜内，无关人员不可能接触到布线系统，使系统的可靠性得到了极大的提高。</w:t>
      </w:r>
    </w:p>
    <w:p>
      <w:pPr>
        <w:pStyle w:val="BodyText"/>
        <w:adjustRightInd w:val="0"/>
        <w:snapToGrid w:val="0"/>
        <w:spacing w:before="124" w:after="0" w:line="264" w:lineRule="auto"/>
        <w:ind w:firstLine="527"/>
        <w:rPr>
          <w:rFonts w:hint="eastAsia"/>
          <w:sz w:val="24"/>
        </w:rPr>
      </w:pPr>
      <w:r>
        <w:rPr>
          <w:rFonts w:hint="eastAsia"/>
          <w:sz w:val="24"/>
        </w:rPr>
        <w:t>设备间是整个配线系统的中心单元，它的环境条件的考虑是否恰当都直接影响到将来信息</w:t>
      </w:r>
    </w:p>
    <w:p>
      <w:pPr>
        <w:pStyle w:val="BodyText"/>
        <w:adjustRightInd w:val="0"/>
        <w:snapToGrid w:val="0"/>
        <w:spacing w:before="124" w:after="0" w:line="264" w:lineRule="auto"/>
        <w:ind w:firstLine="527"/>
        <w:rPr>
          <w:sz w:val="24"/>
        </w:rPr>
      </w:pPr>
      <w:r>
        <w:rPr>
          <w:rFonts w:hint="eastAsia"/>
          <w:sz w:val="24"/>
        </w:rPr>
        <w:t>系统的正常运行及维护使用的灵活性。建议其室内照明不低于</w:t>
      </w:r>
      <w:r>
        <w:rPr>
          <w:sz w:val="24"/>
        </w:rPr>
        <w:t>150L</w:t>
      </w:r>
      <w:r>
        <w:rPr>
          <w:rFonts w:hint="eastAsia"/>
          <w:sz w:val="24"/>
        </w:rPr>
        <w:t>u</w:t>
      </w:r>
      <w:r>
        <w:rPr>
          <w:sz w:val="24"/>
        </w:rPr>
        <w:t>x</w:t>
      </w:r>
      <w:r>
        <w:rPr>
          <w:rFonts w:hint="eastAsia"/>
          <w:sz w:val="24"/>
        </w:rPr>
        <w:t>，并应提供</w:t>
      </w:r>
      <w:r>
        <w:rPr>
          <w:sz w:val="24"/>
        </w:rPr>
        <w:t>UPS</w:t>
      </w:r>
      <w:r>
        <w:rPr>
          <w:rFonts w:hint="eastAsia"/>
          <w:sz w:val="24"/>
        </w:rPr>
        <w:t>电源配电盘以保证网络设备运行及维护的供电。如数据布线采用屏蔽布线系统时，应备有合适的接地线。</w:t>
      </w:r>
    </w:p>
    <w:p>
      <w:pPr>
        <w:pStyle w:val="BodyText"/>
        <w:adjustRightInd w:val="0"/>
        <w:snapToGrid w:val="0"/>
        <w:spacing w:before="124" w:after="0" w:line="264" w:lineRule="auto"/>
        <w:ind w:firstLine="527"/>
        <w:rPr>
          <w:sz w:val="24"/>
        </w:rPr>
      </w:pPr>
      <w:r>
        <w:rPr>
          <w:rFonts w:hint="eastAsia"/>
          <w:sz w:val="24"/>
        </w:rPr>
        <w:t>设备间的环境条件要求如下：</w:t>
      </w:r>
    </w:p>
    <w:p>
      <w:pPr>
        <w:pStyle w:val="BodyText"/>
        <w:numPr>
          <w:ilvl w:val="0"/>
          <w:numId w:val="3"/>
        </w:numPr>
        <w:adjustRightInd w:val="0"/>
        <w:snapToGrid w:val="0"/>
        <w:spacing w:after="0"/>
        <w:rPr>
          <w:sz w:val="24"/>
        </w:rPr>
      </w:pPr>
      <w:r>
        <w:rPr>
          <w:rFonts w:hint="eastAsia"/>
          <w:sz w:val="24"/>
        </w:rPr>
        <w:t>将服务电梯安排在设备间附近，以便装笨重的设备。</w:t>
      </w:r>
    </w:p>
    <w:p>
      <w:pPr>
        <w:pStyle w:val="BodyText"/>
        <w:numPr>
          <w:ilvl w:val="0"/>
          <w:numId w:val="3"/>
        </w:numPr>
        <w:adjustRightInd w:val="0"/>
        <w:snapToGrid w:val="0"/>
        <w:spacing w:after="0"/>
        <w:rPr>
          <w:sz w:val="24"/>
        </w:rPr>
      </w:pPr>
      <w:r>
        <w:rPr>
          <w:rFonts w:hint="eastAsia"/>
          <w:sz w:val="24"/>
        </w:rPr>
        <w:t>室温应保持在</w:t>
      </w:r>
      <w:r>
        <w:rPr>
          <w:sz w:val="24"/>
        </w:rPr>
        <w:t>18</w:t>
      </w:r>
      <w:r>
        <w:rPr>
          <w:rFonts w:hint="eastAsia"/>
          <w:sz w:val="24"/>
        </w:rPr>
        <w:t>℃至</w:t>
      </w:r>
      <w:r>
        <w:rPr>
          <w:sz w:val="24"/>
        </w:rPr>
        <w:t>27</w:t>
      </w:r>
      <w:r>
        <w:rPr>
          <w:rFonts w:hint="eastAsia"/>
          <w:sz w:val="24"/>
        </w:rPr>
        <w:t>℃之间，相对温度保持在</w:t>
      </w:r>
      <w:r>
        <w:rPr>
          <w:sz w:val="24"/>
        </w:rPr>
        <w:t>30</w:t>
      </w:r>
      <w:r>
        <w:rPr>
          <w:rFonts w:hint="eastAsia"/>
          <w:sz w:val="24"/>
        </w:rPr>
        <w:t>％~</w:t>
      </w:r>
      <w:r>
        <w:rPr>
          <w:sz w:val="24"/>
        </w:rPr>
        <w:t>55</w:t>
      </w:r>
      <w:r>
        <w:rPr>
          <w:rFonts w:hint="eastAsia"/>
          <w:sz w:val="24"/>
        </w:rPr>
        <w:t>％。</w:t>
      </w:r>
    </w:p>
    <w:p>
      <w:pPr>
        <w:pStyle w:val="BodyText"/>
        <w:numPr>
          <w:ilvl w:val="0"/>
          <w:numId w:val="3"/>
        </w:numPr>
        <w:adjustRightInd w:val="0"/>
        <w:snapToGrid w:val="0"/>
        <w:spacing w:after="0"/>
        <w:rPr>
          <w:sz w:val="24"/>
        </w:rPr>
        <w:sectPr>
          <w:headerReference w:type="default" r:id="rId61"/>
          <w:footerReference w:type="even" r:id="rId62"/>
          <w:footerReference w:type="default" r:id="rId63"/>
          <w:headerReference w:type="first" r:id="rId64"/>
          <w:footerReference w:type="first" r:id="rId65"/>
          <w:type w:val="nextPage"/>
          <w:pgSz w:w="11906" w:h="16838"/>
          <w:pgMar w:top="1418" w:right="1361" w:bottom="1361" w:left="1418" w:header="851" w:footer="992" w:gutter="0"/>
          <w:pgNumType w:start="9"/>
          <w:cols w:num="1" w:space="425"/>
          <w:titlePg w:val="0"/>
          <w:docGrid w:type="lines" w:linePitch="312" w:charSpace="0"/>
        </w:sectPr>
      </w:pPr>
      <w:r>
        <w:rPr>
          <w:rFonts w:hint="eastAsia"/>
          <w:sz w:val="24"/>
        </w:rPr>
        <w:t>保持室内无尘或少尘，通风良好，亮度至少达</w:t>
      </w:r>
      <w:r>
        <w:rPr>
          <w:sz w:val="24"/>
        </w:rPr>
        <w:t>30</w:t>
      </w:r>
      <w:r>
        <w:rPr>
          <w:rFonts w:hint="eastAsia"/>
          <w:sz w:val="24"/>
        </w:rPr>
        <w:t>英尺烛光。</w:t>
      </w:r>
    </w:p>
    <w:p>
      <w:pPr>
        <w:pStyle w:val="BodyText"/>
        <w:numPr>
          <w:ilvl w:val="0"/>
          <w:numId w:val="3"/>
        </w:numPr>
        <w:adjustRightInd w:val="0"/>
        <w:snapToGrid w:val="0"/>
        <w:spacing w:after="0"/>
        <w:rPr>
          <w:sz w:val="24"/>
        </w:rPr>
      </w:pPr>
      <w:r>
        <w:rPr>
          <w:rFonts w:hint="eastAsia"/>
          <w:sz w:val="24"/>
        </w:rPr>
        <w:t>安装合适的消防系统</w:t>
      </w:r>
      <w:r>
        <w:rPr>
          <w:sz w:val="24"/>
        </w:rPr>
        <w:t>(</w:t>
      </w:r>
      <w:r>
        <w:rPr>
          <w:rFonts w:hint="eastAsia"/>
          <w:sz w:val="24"/>
        </w:rPr>
        <w:t>如采用湿型系统，不要把喷头直接对准电气设备</w:t>
      </w:r>
      <w:r>
        <w:rPr>
          <w:sz w:val="24"/>
        </w:rPr>
        <w:t>)</w:t>
      </w:r>
      <w:r>
        <w:rPr>
          <w:rFonts w:hint="eastAsia"/>
          <w:sz w:val="24"/>
        </w:rPr>
        <w:t>。</w:t>
      </w:r>
    </w:p>
    <w:p>
      <w:pPr>
        <w:pStyle w:val="BodyText"/>
        <w:numPr>
          <w:ilvl w:val="0"/>
          <w:numId w:val="3"/>
        </w:numPr>
        <w:adjustRightInd w:val="0"/>
        <w:snapToGrid w:val="0"/>
        <w:spacing w:after="0"/>
        <w:rPr>
          <w:sz w:val="24"/>
        </w:rPr>
      </w:pPr>
      <w:r>
        <w:rPr>
          <w:rFonts w:hint="eastAsia"/>
          <w:sz w:val="24"/>
        </w:rPr>
        <w:t>使用防火门，至少能耐火</w:t>
      </w:r>
      <w:r>
        <w:rPr>
          <w:sz w:val="24"/>
        </w:rPr>
        <w:t>1</w:t>
      </w:r>
      <w:r>
        <w:rPr>
          <w:rFonts w:hint="eastAsia"/>
          <w:sz w:val="24"/>
        </w:rPr>
        <w:t>小时的防火墙和阻燃漆。</w:t>
      </w:r>
    </w:p>
    <w:p>
      <w:pPr>
        <w:pStyle w:val="BodyText"/>
        <w:numPr>
          <w:ilvl w:val="0"/>
          <w:numId w:val="3"/>
        </w:numPr>
        <w:adjustRightInd w:val="0"/>
        <w:snapToGrid w:val="0"/>
        <w:spacing w:after="0"/>
        <w:rPr>
          <w:sz w:val="24"/>
        </w:rPr>
      </w:pPr>
      <w:r>
        <w:rPr>
          <w:rFonts w:hint="eastAsia"/>
          <w:sz w:val="24"/>
        </w:rPr>
        <w:t>提供合适的门锁，至少要有一扇窗口留作安全出口。</w:t>
      </w:r>
    </w:p>
    <w:p>
      <w:pPr>
        <w:pStyle w:val="BodyText"/>
        <w:numPr>
          <w:ilvl w:val="0"/>
          <w:numId w:val="3"/>
        </w:numPr>
        <w:adjustRightInd w:val="0"/>
        <w:snapToGrid w:val="0"/>
        <w:spacing w:after="0"/>
        <w:rPr>
          <w:sz w:val="24"/>
        </w:rPr>
      </w:pPr>
      <w:r>
        <w:rPr>
          <w:rFonts w:hint="eastAsia"/>
          <w:sz w:val="24"/>
        </w:rPr>
        <w:t>分配线间应注意避免电磁干扰和雷击，安装小于</w:t>
      </w:r>
      <w:r>
        <w:rPr>
          <w:sz w:val="24"/>
        </w:rPr>
        <w:t>1</w:t>
      </w:r>
      <w:r>
        <w:rPr>
          <w:rFonts w:hint="eastAsia"/>
          <w:sz w:val="24"/>
        </w:rPr>
        <w:t>Ω的接地装置；尽量远离存放危险物品的场所、强电和电磁干扰源</w:t>
      </w:r>
      <w:r>
        <w:rPr>
          <w:sz w:val="24"/>
        </w:rPr>
        <w:t>(</w:t>
      </w:r>
      <w:r>
        <w:rPr>
          <w:rFonts w:hint="eastAsia"/>
          <w:sz w:val="24"/>
        </w:rPr>
        <w:t>如发射机和电动机</w:t>
      </w:r>
      <w:r>
        <w:rPr>
          <w:sz w:val="24"/>
        </w:rPr>
        <w:t>)</w:t>
      </w:r>
      <w:r>
        <w:rPr>
          <w:rFonts w:hint="eastAsia"/>
          <w:sz w:val="24"/>
        </w:rPr>
        <w:t>。</w:t>
      </w:r>
    </w:p>
    <w:p>
      <w:pPr>
        <w:pStyle w:val="BodyText"/>
        <w:numPr>
          <w:ilvl w:val="0"/>
          <w:numId w:val="3"/>
        </w:numPr>
        <w:adjustRightInd w:val="0"/>
        <w:snapToGrid w:val="0"/>
        <w:spacing w:after="0"/>
        <w:rPr>
          <w:sz w:val="24"/>
        </w:rPr>
      </w:pPr>
      <w:r>
        <w:rPr>
          <w:rFonts w:hint="eastAsia"/>
          <w:sz w:val="24"/>
        </w:rPr>
        <w:t>设备间的地板负重能力至少应为</w:t>
      </w:r>
      <w:r>
        <w:rPr>
          <w:sz w:val="24"/>
        </w:rPr>
        <w:t>500KG/</w:t>
      </w:r>
      <w:r>
        <w:rPr>
          <w:rFonts w:hint="eastAsia"/>
          <w:sz w:val="24"/>
        </w:rPr>
        <w:t>平方米。</w:t>
      </w:r>
    </w:p>
    <w:p>
      <w:pPr>
        <w:pStyle w:val="BodyText"/>
        <w:numPr>
          <w:ilvl w:val="0"/>
          <w:numId w:val="3"/>
        </w:numPr>
        <w:adjustRightInd w:val="0"/>
        <w:snapToGrid w:val="0"/>
        <w:spacing w:after="0"/>
        <w:rPr>
          <w:sz w:val="24"/>
        </w:rPr>
      </w:pPr>
      <w:r>
        <w:rPr>
          <w:rFonts w:hint="eastAsia"/>
          <w:sz w:val="24"/>
        </w:rPr>
        <w:t>根据结构化布线系统的要求，在配线间安装布线硬件的墙壁上须覆盖涂有阻燃漆的</w:t>
      </w:r>
      <w:r>
        <w:rPr>
          <w:sz w:val="24"/>
        </w:rPr>
        <w:t>3/4</w:t>
      </w:r>
      <w:r>
        <w:rPr>
          <w:rFonts w:hint="eastAsia"/>
          <w:sz w:val="24"/>
        </w:rPr>
        <w:t>英寸</w:t>
      </w:r>
      <w:r>
        <w:rPr>
          <w:sz w:val="24"/>
        </w:rPr>
        <w:t>(</w:t>
      </w:r>
      <w:r>
        <w:rPr>
          <w:rFonts w:hint="eastAsia"/>
          <w:sz w:val="24"/>
        </w:rPr>
        <w:t>合</w:t>
      </w:r>
      <w:r>
        <w:rPr>
          <w:sz w:val="24"/>
        </w:rPr>
        <w:t>1</w:t>
      </w:r>
      <w:r>
        <w:rPr>
          <w:rFonts w:hint="eastAsia"/>
          <w:sz w:val="24"/>
        </w:rPr>
        <w:t>.</w:t>
      </w:r>
      <w:r>
        <w:rPr>
          <w:sz w:val="24"/>
        </w:rPr>
        <w:t>9CM)</w:t>
      </w:r>
      <w:r>
        <w:rPr>
          <w:rFonts w:hint="eastAsia"/>
          <w:sz w:val="24"/>
        </w:rPr>
        <w:t>厚的木板。</w:t>
      </w:r>
    </w:p>
    <w:p>
      <w:pPr>
        <w:pStyle w:val="BodyText"/>
        <w:numPr>
          <w:ilvl w:val="0"/>
          <w:numId w:val="3"/>
        </w:numPr>
        <w:adjustRightInd w:val="0"/>
        <w:snapToGrid w:val="0"/>
        <w:spacing w:after="0"/>
        <w:rPr>
          <w:rFonts w:hint="eastAsia"/>
          <w:sz w:val="24"/>
        </w:rPr>
      </w:pPr>
      <w:r>
        <w:rPr>
          <w:rFonts w:hint="eastAsia"/>
          <w:sz w:val="24"/>
        </w:rPr>
        <w:t>结构化布线系统中典型的配线间，其可以走进人的最小安全尺寸是</w:t>
      </w:r>
      <w:r>
        <w:rPr>
          <w:sz w:val="24"/>
        </w:rPr>
        <w:t>120</w:t>
      </w:r>
      <w:r>
        <w:rPr>
          <w:rFonts w:hint="eastAsia"/>
          <w:sz w:val="24"/>
        </w:rPr>
        <w:t>×</w:t>
      </w:r>
      <w:r>
        <w:rPr>
          <w:sz w:val="24"/>
        </w:rPr>
        <w:t>150CM</w:t>
      </w:r>
      <w:r>
        <w:rPr>
          <w:rFonts w:hint="eastAsia"/>
          <w:sz w:val="24"/>
        </w:rPr>
        <w:t>，标准的天花板高度为</w:t>
      </w:r>
      <w:r>
        <w:rPr>
          <w:sz w:val="24"/>
        </w:rPr>
        <w:t>240CM</w:t>
      </w:r>
      <w:r>
        <w:rPr>
          <w:rFonts w:hint="eastAsia"/>
          <w:sz w:val="24"/>
        </w:rPr>
        <w:t>，门的大小至少为高</w:t>
      </w:r>
      <w:r>
        <w:rPr>
          <w:sz w:val="24"/>
        </w:rPr>
        <w:t>2</w:t>
      </w:r>
      <w:r>
        <w:rPr>
          <w:rFonts w:hint="eastAsia"/>
          <w:sz w:val="24"/>
        </w:rPr>
        <w:t>.</w:t>
      </w:r>
      <w:r>
        <w:rPr>
          <w:sz w:val="24"/>
        </w:rPr>
        <w:t>1</w:t>
      </w:r>
      <w:r>
        <w:rPr>
          <w:rFonts w:hint="eastAsia"/>
          <w:sz w:val="24"/>
        </w:rPr>
        <w:t>宽</w:t>
      </w:r>
      <w:r>
        <w:rPr>
          <w:sz w:val="24"/>
        </w:rPr>
        <w:t>1M</w:t>
      </w:r>
      <w:r>
        <w:rPr>
          <w:rFonts w:hint="eastAsia"/>
          <w:sz w:val="24"/>
        </w:rPr>
        <w:t>，外开。</w:t>
      </w:r>
    </w:p>
    <w:p>
      <w:pPr>
        <w:pStyle w:val="BodyText"/>
        <w:adjustRightInd w:val="0"/>
        <w:snapToGrid w:val="0"/>
        <w:spacing w:before="124" w:after="0" w:line="264" w:lineRule="auto"/>
        <w:ind w:firstLine="527"/>
        <w:rPr>
          <w:rFonts w:hint="eastAsia"/>
          <w:sz w:val="24"/>
        </w:rPr>
      </w:pPr>
      <w:r>
        <w:rPr>
          <w:rFonts w:hint="eastAsia"/>
          <w:sz w:val="24"/>
        </w:rPr>
        <w:t>在配线间内应至少留有二个为本系统专用的，符合和办公照明要求的</w:t>
      </w:r>
      <w:r>
        <w:rPr>
          <w:sz w:val="24"/>
        </w:rPr>
        <w:t>220V</w:t>
      </w:r>
      <w:r>
        <w:rPr>
          <w:rFonts w:hint="eastAsia"/>
          <w:sz w:val="24"/>
        </w:rPr>
        <w:t>电压，电流</w:t>
      </w:r>
      <w:r>
        <w:rPr>
          <w:sz w:val="24"/>
        </w:rPr>
        <w:t>10A</w:t>
      </w:r>
      <w:r>
        <w:rPr>
          <w:rFonts w:hint="eastAsia"/>
          <w:sz w:val="24"/>
        </w:rPr>
        <w:t>单相三级电源插座。如果需要在配线间内放置网络设备，则还应根据接线间内放置设备的供电需求</w:t>
      </w:r>
      <w:r>
        <w:rPr>
          <w:sz w:val="24"/>
        </w:rPr>
        <w:t>，</w:t>
      </w:r>
      <w:r>
        <w:rPr>
          <w:rFonts w:hint="eastAsia"/>
          <w:sz w:val="24"/>
        </w:rPr>
        <w:t>配有另外的带</w:t>
      </w:r>
      <w:r>
        <w:rPr>
          <w:sz w:val="24"/>
        </w:rPr>
        <w:t>4</w:t>
      </w:r>
      <w:r>
        <w:rPr>
          <w:rFonts w:hint="eastAsia"/>
          <w:sz w:val="24"/>
        </w:rPr>
        <w:t>个</w:t>
      </w:r>
      <w:r>
        <w:rPr>
          <w:sz w:val="24"/>
        </w:rPr>
        <w:t>AC</w:t>
      </w:r>
      <w:r>
        <w:rPr>
          <w:rFonts w:hint="eastAsia"/>
          <w:sz w:val="24"/>
        </w:rPr>
        <w:t>双排插座的</w:t>
      </w:r>
      <w:r>
        <w:rPr>
          <w:sz w:val="24"/>
        </w:rPr>
        <w:t>20A</w:t>
      </w:r>
      <w:r>
        <w:rPr>
          <w:rFonts w:hint="eastAsia"/>
          <w:sz w:val="24"/>
        </w:rPr>
        <w:t>专用线路。此线路不应与其他大型设备并联，并且最好先连接到</w:t>
      </w:r>
      <w:r>
        <w:rPr>
          <w:sz w:val="24"/>
        </w:rPr>
        <w:t>UPS</w:t>
      </w:r>
      <w:r>
        <w:rPr>
          <w:rFonts w:hint="eastAsia"/>
          <w:sz w:val="24"/>
        </w:rPr>
        <w:t>，以确保对设备的供电及电源的质量。</w:t>
      </w:r>
    </w:p>
    <w:p>
      <w:pPr>
        <w:pStyle w:val="BodyText"/>
        <w:adjustRightInd w:val="0"/>
        <w:snapToGrid w:val="0"/>
        <w:spacing w:before="40" w:after="0" w:line="264" w:lineRule="auto"/>
        <w:rPr>
          <w:rFonts w:eastAsia="宋体" w:hint="eastAsia"/>
          <w:b/>
          <w:sz w:val="24"/>
          <w:lang w:eastAsia="zh-CN"/>
        </w:rPr>
      </w:pPr>
      <w:r>
        <w:rPr>
          <w:rFonts w:hint="eastAsia"/>
          <w:b/>
          <w:sz w:val="24"/>
        </w:rPr>
        <w:t>3、综合布线</w:t>
      </w:r>
      <w:r>
        <w:rPr>
          <w:rFonts w:hint="eastAsia"/>
          <w:b/>
          <w:sz w:val="24"/>
          <w:lang w:eastAsia="zh-CN"/>
        </w:rPr>
        <w:t>合适的内容</w:t>
      </w:r>
    </w:p>
    <w:p>
      <w:pPr>
        <w:pStyle w:val="BodyText"/>
        <w:adjustRightInd w:val="0"/>
        <w:snapToGrid w:val="0"/>
        <w:spacing w:before="40" w:after="0" w:line="264" w:lineRule="auto"/>
        <w:ind w:firstLine="527"/>
        <w:rPr>
          <w:rFonts w:hint="eastAsia"/>
          <w:sz w:val="24"/>
        </w:rPr>
      </w:pPr>
      <w:r>
        <w:rPr>
          <w:rFonts w:hint="eastAsia"/>
          <w:sz w:val="24"/>
        </w:rPr>
        <w:t xml:space="preserve">重庆大学A区、B区、C区结构化布线系统共包含3200个信息点以上。 </w:t>
      </w:r>
    </w:p>
    <w:p>
      <w:pPr>
        <w:pStyle w:val="BodyText"/>
        <w:adjustRightInd w:val="0"/>
        <w:snapToGrid w:val="0"/>
        <w:spacing w:before="40" w:after="0" w:line="264" w:lineRule="auto"/>
        <w:ind w:firstLine="527"/>
        <w:rPr>
          <w:rFonts w:hint="eastAsia"/>
          <w:sz w:val="24"/>
        </w:rPr>
      </w:pPr>
      <w:r>
        <w:rPr>
          <w:rFonts w:hint="eastAsia"/>
          <w:sz w:val="24"/>
        </w:rPr>
        <w:t>重庆大学大学生公寓A区、B区、C区，4人间每间布4个信息点，其它每间布2个信息点。</w:t>
      </w:r>
    </w:p>
    <w:p>
      <w:pPr>
        <w:pStyle w:val="BodyText"/>
        <w:adjustRightInd w:val="0"/>
        <w:snapToGrid w:val="0"/>
        <w:spacing w:before="40" w:after="0" w:line="264" w:lineRule="auto"/>
        <w:ind w:firstLine="527"/>
        <w:rPr>
          <w:rFonts w:hint="eastAsia"/>
          <w:sz w:val="24"/>
        </w:rPr>
        <w:sectPr>
          <w:headerReference w:type="default" r:id="rId66"/>
          <w:footerReference w:type="even" r:id="rId67"/>
          <w:footerReference w:type="default" r:id="rId68"/>
          <w:headerReference w:type="first" r:id="rId69"/>
          <w:footerReference w:type="first" r:id="rId70"/>
          <w:type w:val="nextPage"/>
          <w:pgSz w:w="11906" w:h="16838"/>
          <w:pgMar w:top="1418" w:right="1361" w:bottom="1361" w:left="1418" w:header="851" w:footer="992" w:gutter="0"/>
          <w:pgNumType w:start="10"/>
          <w:cols w:num="1" w:space="425"/>
          <w:titlePg w:val="0"/>
          <w:docGrid w:type="lines" w:linePitch="312" w:charSpace="0"/>
        </w:sectPr>
      </w:pPr>
      <w:r>
        <w:rPr>
          <w:rFonts w:hint="eastAsia"/>
          <w:sz w:val="24"/>
        </w:rPr>
        <w:t>重庆大学教学办公A区、B区、C区，根据实际需求，每户内设置1个数据点。</w:t>
      </w:r>
    </w:p>
    <w:p>
      <w:pPr>
        <w:pStyle w:val="NormalIndent"/>
        <w:spacing w:before="125" w:beforeLines="40"/>
        <w:ind w:firstLine="0"/>
        <w:jc w:val="center"/>
        <w:rPr>
          <w:rFonts w:hint="eastAsia"/>
          <w:sz w:val="24"/>
        </w:rPr>
      </w:pPr>
      <w:r>
        <w:pict>
          <v:shape id="_x0000_i1027" type="#_x0000_t75" style="width:465.75pt;height:662.75pt" coordsize="21600,21600" o:preferrelative="t" filled="f" stroked="f">
            <v:stroke joinstyle="miter"/>
            <v:imagedata r:id="rId71" o:title=""/>
            <o:lock v:ext="edit" aspectratio="t"/>
            <w10:anchorlock/>
          </v:shape>
        </w:pict>
      </w:r>
    </w:p>
    <w:p>
      <w:pPr>
        <w:pStyle w:val="NormalIndent"/>
        <w:spacing w:before="125" w:beforeLines="40"/>
        <w:ind w:firstLine="0"/>
        <w:jc w:val="center"/>
        <w:rPr>
          <w:rFonts w:hint="eastAsia"/>
          <w:sz w:val="24"/>
        </w:rPr>
        <w:sectPr>
          <w:headerReference w:type="default" r:id="rId72"/>
          <w:footerReference w:type="even" r:id="rId73"/>
          <w:footerReference w:type="default" r:id="rId74"/>
          <w:headerReference w:type="first" r:id="rId75"/>
          <w:footerReference w:type="first" r:id="rId76"/>
          <w:type w:val="nextPage"/>
          <w:pgSz w:w="11906" w:h="16838"/>
          <w:pgMar w:top="1418" w:right="1361" w:bottom="1361" w:left="1418" w:header="851" w:footer="992" w:gutter="0"/>
          <w:pgNumType w:start="11"/>
          <w:cols w:num="1" w:space="425"/>
          <w:titlePg w:val="0"/>
          <w:docGrid w:type="lines" w:linePitch="312" w:charSpace="0"/>
        </w:sectPr>
      </w:pPr>
      <w:r>
        <w:rPr>
          <w:rFonts w:hint="eastAsia"/>
          <w:sz w:val="24"/>
        </w:rPr>
        <w:t xml:space="preserve"> 图4.2  A区光缆结构图</w:t>
      </w:r>
    </w:p>
    <w:p>
      <w:pPr>
        <w:pStyle w:val="NormalIndent"/>
        <w:spacing w:before="125" w:beforeLines="40"/>
        <w:jc w:val="center"/>
        <w:rPr>
          <w:rFonts w:hint="eastAsia"/>
          <w:sz w:val="24"/>
        </w:rPr>
        <w:sectPr>
          <w:headerReference w:type="default" r:id="rId77"/>
          <w:footerReference w:type="even" r:id="rId78"/>
          <w:footerReference w:type="default" r:id="rId79"/>
          <w:headerReference w:type="first" r:id="rId80"/>
          <w:footerReference w:type="first" r:id="rId81"/>
          <w:type w:val="nextPage"/>
          <w:pgSz w:w="11906" w:h="16838"/>
          <w:pgMar w:top="1418" w:right="1361" w:bottom="1361" w:left="1418" w:header="851" w:footer="992" w:gutter="0"/>
          <w:pgNumType w:start="12"/>
          <w:cols w:num="1" w:space="425"/>
          <w:titlePg w:val="0"/>
          <w:docGrid w:type="lines" w:linePitch="312" w:charSpace="0"/>
        </w:sectPr>
      </w:pPr>
      <w:r>
        <w:pict>
          <v:shape id="_x0000_s1028" o:spid="_x0000_s1028" type="#_x0000_t75" style="width:453.55pt;height:647.4pt;margin-top:15.6pt;margin-left:5.25pt;mso-height-relative:page;mso-width-relative:page;mso-wrap-distance-bottom:0;mso-wrap-distance-left:9pt;mso-wrap-distance-right:9pt;mso-wrap-distance-top:0;position:absolute;z-index:251658240" coordsize="21600,21600" o:preferrelative="t" filled="f" stroked="f">
            <v:stroke joinstyle="miter"/>
            <v:imagedata r:id="rId82" o:title="重庆大学光缆结构图方案V3"/>
            <o:lock v:ext="edit" aspectratio="t"/>
            <w10:wrap type="square"/>
          </v:shape>
        </w:pict>
      </w:r>
      <w:r>
        <w:rPr>
          <w:rFonts w:hint="eastAsia"/>
          <w:sz w:val="24"/>
        </w:rPr>
        <w:t>图4.3  B区光缆结构图</w:t>
      </w:r>
    </w:p>
    <w:p>
      <w:pPr>
        <w:pStyle w:val="NormalIndent"/>
        <w:spacing w:before="125" w:beforeLines="40"/>
        <w:jc w:val="center"/>
        <w:rPr>
          <w:rFonts w:hint="eastAsia"/>
        </w:rPr>
        <w:sectPr>
          <w:headerReference w:type="default" r:id="rId83"/>
          <w:footerReference w:type="even" r:id="rId84"/>
          <w:footerReference w:type="default" r:id="rId85"/>
          <w:headerReference w:type="first" r:id="rId86"/>
          <w:footerReference w:type="first" r:id="rId87"/>
          <w:type w:val="nextPage"/>
          <w:pgSz w:w="11906" w:h="16838"/>
          <w:pgMar w:top="1418" w:right="1361" w:bottom="1361" w:left="1418" w:header="851" w:footer="992" w:gutter="0"/>
          <w:pgNumType w:start="13"/>
          <w:cols w:num="1" w:space="425"/>
          <w:titlePg w:val="0"/>
          <w:docGrid w:type="lines" w:linePitch="312" w:charSpace="0"/>
        </w:sectPr>
      </w:pPr>
      <w:r>
        <w:pict>
          <v:shape id="_x0000_s1029" o:spid="_x0000_s1029" type="#_x0000_t75" style="width:454.45pt;height:647.4pt;margin-top:0;margin-left:5.25pt;mso-height-relative:page;mso-width-relative:page;mso-wrap-distance-bottom:0;mso-wrap-distance-left:9pt;mso-wrap-distance-right:9pt;mso-wrap-distance-top:0;position:absolute;z-index:251659264" coordsize="21600,21600" o:preferrelative="t" filled="f" stroked="f">
            <v:stroke joinstyle="miter"/>
            <v:imagedata r:id="rId88" o:title="重庆大学光缆结构图方案V3"/>
            <o:lock v:ext="edit" aspectratio="t"/>
            <w10:wrap type="square"/>
          </v:shape>
        </w:pict>
      </w:r>
      <w:r>
        <w:rPr>
          <w:rFonts w:hint="eastAsia"/>
        </w:rPr>
        <w:t>图4.4  C区光缆结构图</w:t>
      </w:r>
    </w:p>
    <w:bookmarkEnd w:id="46"/>
    <w:bookmarkEnd w:id="47"/>
    <w:bookmarkEnd w:id="48"/>
    <w:p>
      <w:pPr>
        <w:pStyle w:val="Heading3"/>
        <w:spacing w:before="124" w:line="264" w:lineRule="auto"/>
        <w:ind w:right="210"/>
        <w:rPr>
          <w:rFonts w:hint="eastAsia"/>
          <w:sz w:val="28"/>
        </w:rPr>
      </w:pPr>
      <w:bookmarkStart w:id="75" w:name="_Toc196162604"/>
      <w:bookmarkStart w:id="76" w:name="_Toc22411331"/>
      <w:bookmarkStart w:id="77" w:name="_Toc196162051"/>
      <w:bookmarkStart w:id="78" w:name="_Toc196161719"/>
      <w:bookmarkStart w:id="79" w:name="_Toc196161134"/>
      <w:bookmarkStart w:id="80" w:name="_Toc196161916"/>
      <w:r>
        <w:rPr>
          <w:rFonts w:hint="eastAsia"/>
          <w:sz w:val="28"/>
        </w:rPr>
        <w:t>4.2.2 网络通信系统</w:t>
      </w:r>
      <w:bookmarkEnd w:id="75"/>
      <w:bookmarkEnd w:id="76"/>
      <w:bookmarkEnd w:id="77"/>
      <w:bookmarkEnd w:id="78"/>
      <w:bookmarkEnd w:id="79"/>
      <w:bookmarkEnd w:id="80"/>
      <w:bookmarkStart w:id="81" w:name="_Toc21034339"/>
      <w:bookmarkStart w:id="82" w:name="_Toc196161917"/>
      <w:bookmarkStart w:id="83" w:name="_Toc196162052"/>
      <w:bookmarkStart w:id="84" w:name="_Toc196161720"/>
      <w:bookmarkStart w:id="85" w:name="_Toc196161135"/>
      <w:bookmarkStart w:id="86" w:name="_Toc20918969"/>
      <w:bookmarkStart w:id="87" w:name="_Toc196162605"/>
    </w:p>
    <w:bookmarkEnd w:id="81"/>
    <w:bookmarkEnd w:id="82"/>
    <w:bookmarkEnd w:id="83"/>
    <w:bookmarkEnd w:id="84"/>
    <w:bookmarkEnd w:id="85"/>
    <w:bookmarkEnd w:id="86"/>
    <w:bookmarkEnd w:id="87"/>
    <w:p>
      <w:pPr>
        <w:pStyle w:val="Normal0"/>
        <w:spacing w:before="124" w:line="264" w:lineRule="auto"/>
        <w:rPr>
          <w:rFonts w:hint="eastAsia"/>
          <w:b/>
        </w:rPr>
      </w:pPr>
      <w:bookmarkStart w:id="88" w:name="_Toc19960045"/>
      <w:bookmarkStart w:id="89" w:name="_Toc20297378"/>
      <w:bookmarkStart w:id="90" w:name="_Toc20296831"/>
      <w:bookmarkStart w:id="91" w:name="_Toc20918970"/>
      <w:bookmarkStart w:id="92" w:name="_Toc449438044"/>
      <w:bookmarkStart w:id="93" w:name="_Toc21034340"/>
      <w:bookmarkStart w:id="94" w:name="_Toc196161136"/>
      <w:bookmarkStart w:id="95" w:name="_Toc196161721"/>
      <w:bookmarkStart w:id="96" w:name="_Toc196161918"/>
      <w:bookmarkStart w:id="97" w:name="_Toc196162606"/>
      <w:bookmarkStart w:id="98" w:name="_Toc196162053"/>
      <w:r>
        <w:rPr>
          <w:rFonts w:hint="eastAsia"/>
          <w:b/>
          <w:color w:val="000000"/>
          <w:sz w:val="24"/>
        </w:rPr>
        <w:t>1、网络系统总体</w:t>
      </w:r>
      <w:bookmarkEnd w:id="88"/>
      <w:bookmarkEnd w:id="89"/>
      <w:bookmarkEnd w:id="90"/>
      <w:bookmarkEnd w:id="91"/>
      <w:bookmarkEnd w:id="92"/>
      <w:bookmarkEnd w:id="93"/>
      <w:bookmarkEnd w:id="94"/>
      <w:bookmarkEnd w:id="95"/>
      <w:bookmarkEnd w:id="96"/>
      <w:bookmarkEnd w:id="97"/>
      <w:bookmarkEnd w:id="98"/>
      <w:r>
        <w:rPr>
          <w:rFonts w:hint="eastAsia"/>
          <w:b/>
          <w:color w:val="000000"/>
          <w:sz w:val="24"/>
        </w:rPr>
        <w:t>结构</w:t>
      </w:r>
    </w:p>
    <w:p>
      <w:pPr>
        <w:pStyle w:val="Normal0"/>
        <w:adjustRightInd w:val="0"/>
        <w:snapToGrid w:val="0"/>
        <w:spacing w:before="124" w:line="264" w:lineRule="auto"/>
        <w:ind w:firstLine="482"/>
        <w:rPr>
          <w:rFonts w:hint="eastAsia"/>
          <w:color w:val="000000"/>
          <w:sz w:val="24"/>
        </w:rPr>
      </w:pPr>
      <w:r>
        <w:rPr>
          <w:rFonts w:hint="eastAsia"/>
          <w:color w:val="000000"/>
          <w:sz w:val="24"/>
        </w:rPr>
        <w:t>重庆大学校园网是一个较复杂的网络系统。简化复杂系统的典型策略是采用分层的方法。本</w:t>
      </w:r>
      <w:r>
        <w:rPr>
          <w:rFonts w:hint="eastAsia"/>
          <w:color w:val="000000"/>
          <w:sz w:val="24"/>
          <w:lang w:eastAsia="zh-CN"/>
        </w:rPr>
        <w:t>合适的方案</w:t>
      </w:r>
      <w:r>
        <w:rPr>
          <w:rFonts w:hint="eastAsia"/>
          <w:color w:val="000000"/>
          <w:sz w:val="24"/>
        </w:rPr>
        <w:t>中，我们将整个校园计算机网络系统作如下划分。</w:t>
      </w:r>
    </w:p>
    <w:p>
      <w:pPr>
        <w:pStyle w:val="Normal0"/>
        <w:adjustRightInd w:val="0"/>
        <w:snapToGrid w:val="0"/>
        <w:spacing w:before="124" w:line="264" w:lineRule="auto"/>
        <w:ind w:firstLine="482"/>
        <w:rPr>
          <w:rFonts w:hint="eastAsia"/>
          <w:color w:val="000000"/>
          <w:sz w:val="24"/>
        </w:rPr>
      </w:pPr>
      <w:r>
        <w:rPr>
          <w:rFonts w:hint="eastAsia"/>
          <w:color w:val="000000"/>
          <w:sz w:val="24"/>
        </w:rPr>
        <w:t>整个系统简化为分层结构，分为水平层面上的核心层（网络主干）、汇聚层、接入层，其信息流动模式是逐渐汇集于主干。在垂直层面上分为</w:t>
      </w:r>
      <w:r>
        <w:rPr>
          <w:rFonts w:hint="eastAsia"/>
          <w:color w:val="000000"/>
          <w:sz w:val="24"/>
          <w:lang w:eastAsia="zh-CN"/>
        </w:rPr>
        <w:t>管理管控</w:t>
      </w:r>
      <w:r>
        <w:rPr>
          <w:rFonts w:hint="eastAsia"/>
          <w:color w:val="000000"/>
          <w:sz w:val="24"/>
        </w:rPr>
        <w:t>层和安全层。</w:t>
      </w:r>
    </w:p>
    <w:p>
      <w:pPr>
        <w:pStyle w:val="Normal0"/>
        <w:adjustRightInd w:val="0"/>
        <w:snapToGrid w:val="0"/>
        <w:spacing w:before="124" w:line="264" w:lineRule="auto"/>
        <w:ind w:firstLine="482"/>
        <w:rPr>
          <w:rFonts w:hint="eastAsia"/>
          <w:color w:val="000000"/>
          <w:sz w:val="24"/>
        </w:rPr>
      </w:pPr>
      <w:r>
        <w:rPr>
          <w:rFonts w:hint="eastAsia"/>
          <w:color w:val="000000"/>
          <w:sz w:val="24"/>
        </w:rPr>
        <w:t>其中网络的核心层（或称主干）部分是整个网络的信息汇集处，拥有足够的带宽和良好的升级能力；具有足够的网络智能和承载多种服务类型的能力；同时具有很高可靠性。</w:t>
      </w:r>
    </w:p>
    <w:p>
      <w:pPr>
        <w:pStyle w:val="Normal0"/>
        <w:adjustRightInd w:val="0"/>
        <w:snapToGrid w:val="0"/>
        <w:spacing w:before="124" w:line="264" w:lineRule="auto"/>
        <w:ind w:firstLine="482"/>
        <w:rPr>
          <w:rFonts w:hint="eastAsia"/>
          <w:color w:val="000000"/>
          <w:sz w:val="24"/>
        </w:rPr>
      </w:pPr>
      <w:r>
        <w:rPr>
          <w:rFonts w:hint="eastAsia"/>
          <w:color w:val="000000"/>
          <w:sz w:val="24"/>
        </w:rPr>
        <w:t>而网络的汇聚层部分起着承上启下的作用，是网络核心服务功能在更大范围的延伸和扩展。它汇集下层网络的流动信息，并将其进一步汇集于主干。与核心层类似，它也拥有足够的带宽和良好的升级能力；具有承载多种服务类型的能力；具有高可靠性。</w:t>
      </w:r>
    </w:p>
    <w:p>
      <w:pPr>
        <w:pStyle w:val="Normal0"/>
        <w:adjustRightInd w:val="0"/>
        <w:snapToGrid w:val="0"/>
        <w:spacing w:before="124" w:line="264" w:lineRule="auto"/>
        <w:ind w:firstLine="482"/>
        <w:rPr>
          <w:color w:val="000000"/>
          <w:sz w:val="24"/>
        </w:rPr>
      </w:pPr>
      <w:r>
        <w:rPr>
          <w:rFonts w:hint="eastAsia"/>
          <w:color w:val="000000"/>
          <w:sz w:val="24"/>
        </w:rPr>
        <w:t>网络的接入层（或称接入层）作为网络的底层，直接面对用户，具有极大的灵活性、易用性；多种服务接入能力。</w:t>
      </w:r>
    </w:p>
    <w:p>
      <w:pPr>
        <w:pStyle w:val="Normal0"/>
        <w:adjustRightInd w:val="0"/>
        <w:snapToGrid w:val="0"/>
        <w:spacing w:before="124" w:line="264" w:lineRule="auto"/>
        <w:ind w:firstLine="482"/>
        <w:rPr>
          <w:rFonts w:hint="eastAsia"/>
          <w:color w:val="000000"/>
        </w:rPr>
      </w:pPr>
      <w:r>
        <w:rPr>
          <w:rFonts w:hint="eastAsia"/>
          <w:color w:val="000000"/>
          <w:sz w:val="24"/>
        </w:rPr>
        <w:t>从网络的</w:t>
      </w:r>
      <w:r>
        <w:rPr>
          <w:rFonts w:hint="eastAsia"/>
          <w:color w:val="000000"/>
          <w:sz w:val="24"/>
          <w:lang w:eastAsia="zh-CN"/>
        </w:rPr>
        <w:t>管理管控</w:t>
      </w:r>
      <w:r>
        <w:rPr>
          <w:rFonts w:hint="eastAsia"/>
          <w:color w:val="000000"/>
          <w:sz w:val="24"/>
        </w:rPr>
        <w:t>层和安全层面讲，网络应具有极强的贯穿3个水平层面的控制能力和网络安全能力。包括灵活的计帐方式；基于策略的网络</w:t>
      </w:r>
      <w:r>
        <w:rPr>
          <w:rFonts w:hint="eastAsia"/>
          <w:color w:val="000000"/>
          <w:sz w:val="24"/>
          <w:lang w:eastAsia="zh-CN"/>
        </w:rPr>
        <w:t>管理管控</w:t>
      </w:r>
      <w:r>
        <w:rPr>
          <w:rFonts w:hint="eastAsia"/>
          <w:color w:val="000000"/>
          <w:sz w:val="24"/>
        </w:rPr>
        <w:t xml:space="preserve">和基于物理层、链路层和网络层的性能测量和故障监控，并提供远程配置和故障排除能力。 </w:t>
      </w:r>
    </w:p>
    <w:p>
      <w:pPr>
        <w:pStyle w:val="Normal0"/>
        <w:spacing w:before="124" w:line="264" w:lineRule="auto"/>
        <w:rPr>
          <w:rFonts w:hint="eastAsia"/>
          <w:b/>
          <w:color w:val="000000"/>
          <w:sz w:val="24"/>
        </w:rPr>
      </w:pPr>
      <w:r>
        <w:rPr>
          <w:rFonts w:hint="eastAsia"/>
          <w:b/>
          <w:color w:val="000000"/>
          <w:sz w:val="24"/>
        </w:rPr>
        <w:t>2、网络主干核心节点</w:t>
      </w:r>
    </w:p>
    <w:p>
      <w:pPr>
        <w:pStyle w:val="Normal0"/>
        <w:adjustRightInd w:val="0"/>
        <w:snapToGrid w:val="0"/>
        <w:spacing w:before="124" w:line="264" w:lineRule="auto"/>
        <w:ind w:firstLine="410"/>
        <w:rPr>
          <w:rFonts w:hint="eastAsia"/>
          <w:color w:val="000000"/>
          <w:sz w:val="24"/>
        </w:rPr>
      </w:pPr>
      <w:r>
        <w:rPr>
          <w:rFonts w:hint="eastAsia"/>
          <w:color w:val="000000"/>
          <w:sz w:val="24"/>
        </w:rPr>
        <w:t>核心层是网络高速交换的骨干，尽可能高速交换包，具有高可靠性、提供冗余、容错、低延时和良好的可</w:t>
      </w:r>
      <w:r>
        <w:rPr>
          <w:rFonts w:hint="eastAsia"/>
          <w:color w:val="000000"/>
          <w:sz w:val="24"/>
          <w:lang w:eastAsia="zh-CN"/>
        </w:rPr>
        <w:t>管理管控</w:t>
      </w:r>
      <w:r>
        <w:rPr>
          <w:rFonts w:hint="eastAsia"/>
          <w:color w:val="000000"/>
          <w:sz w:val="24"/>
        </w:rPr>
        <w:t>性、避免使用减慢包处理的进程（如访问控制列表、包过滤等）、具有界定一致的网络路径。</w:t>
      </w:r>
    </w:p>
    <w:p>
      <w:pPr>
        <w:pStyle w:val="Normal0"/>
        <w:adjustRightInd w:val="0"/>
        <w:snapToGrid w:val="0"/>
        <w:spacing w:before="124" w:line="264" w:lineRule="auto"/>
        <w:ind w:firstLine="410"/>
        <w:rPr>
          <w:rFonts w:ascii="宋体" w:hAnsi="宋体" w:hint="eastAsia"/>
          <w:color w:val="000000"/>
          <w:sz w:val="24"/>
        </w:rPr>
      </w:pPr>
      <w:r>
        <w:rPr>
          <w:rFonts w:ascii="宋体" w:hAnsi="宋体" w:hint="eastAsia"/>
          <w:color w:val="000000"/>
          <w:sz w:val="24"/>
        </w:rPr>
        <w:t xml:space="preserve">重庆大学网络核心层由5个核心节点组成，其中包括:网络中心、A区逸夫楼、A区传动实验室、B区网络核心节点（二综合楼）、C区核心节点(C区行政楼)。这5个核心节点主要包括两个主要功能： </w:t>
      </w:r>
    </w:p>
    <w:p>
      <w:pPr>
        <w:pStyle w:val="Normal0"/>
        <w:numPr>
          <w:ilvl w:val="0"/>
          <w:numId w:val="12"/>
        </w:numPr>
        <w:adjustRightInd w:val="0"/>
        <w:snapToGrid w:val="0"/>
        <w:ind w:left="1441"/>
        <w:rPr>
          <w:rFonts w:ascii="宋体" w:hAnsi="宋体" w:hint="eastAsia"/>
          <w:color w:val="000000"/>
          <w:sz w:val="24"/>
        </w:rPr>
      </w:pPr>
      <w:r>
        <w:rPr>
          <w:rFonts w:ascii="宋体" w:hAnsi="宋体" w:hint="eastAsia"/>
          <w:color w:val="000000"/>
          <w:sz w:val="24"/>
        </w:rPr>
        <w:t xml:space="preserve">连接骨干网络，构成骨干网络通道； </w:t>
      </w:r>
    </w:p>
    <w:p>
      <w:pPr>
        <w:pStyle w:val="Normal0"/>
        <w:numPr>
          <w:ilvl w:val="0"/>
          <w:numId w:val="12"/>
        </w:numPr>
        <w:adjustRightInd w:val="0"/>
        <w:snapToGrid w:val="0"/>
        <w:ind w:left="1441"/>
        <w:rPr>
          <w:rFonts w:ascii="宋体" w:hAnsi="宋体" w:hint="eastAsia"/>
          <w:color w:val="000000"/>
          <w:sz w:val="24"/>
        </w:rPr>
      </w:pPr>
      <w:r>
        <w:rPr>
          <w:rFonts w:ascii="宋体" w:hAnsi="宋体" w:hint="eastAsia"/>
          <w:color w:val="000000"/>
          <w:sz w:val="24"/>
        </w:rPr>
        <w:t>连接各种汇聚节点，包括高速接入和信息源接入(主机) 。</w:t>
      </w:r>
    </w:p>
    <w:p>
      <w:pPr>
        <w:pStyle w:val="Normal0"/>
        <w:adjustRightInd w:val="0"/>
        <w:snapToGrid w:val="0"/>
        <w:spacing w:before="124" w:line="264" w:lineRule="auto"/>
        <w:ind w:firstLine="523"/>
        <w:rPr>
          <w:rFonts w:ascii="宋体" w:hAnsi="宋体" w:hint="eastAsia"/>
          <w:color w:val="000000"/>
        </w:rPr>
        <w:sectPr>
          <w:headerReference w:type="default" r:id="rId89"/>
          <w:footerReference w:type="even" r:id="rId90"/>
          <w:footerReference w:type="default" r:id="rId91"/>
          <w:headerReference w:type="first" r:id="rId92"/>
          <w:footerReference w:type="first" r:id="rId93"/>
          <w:type w:val="nextPage"/>
          <w:pgSz w:w="11906" w:h="16838"/>
          <w:pgMar w:top="1418" w:right="1361" w:bottom="1361" w:left="1418" w:header="851" w:footer="992" w:gutter="0"/>
          <w:pgNumType w:start="14"/>
          <w:cols w:num="1" w:space="425"/>
          <w:titlePg w:val="0"/>
          <w:docGrid w:type="lines" w:linePitch="312" w:charSpace="0"/>
        </w:sectPr>
      </w:pPr>
      <w:r>
        <w:rPr>
          <w:rFonts w:ascii="宋体" w:hAnsi="宋体" w:hint="eastAsia"/>
          <w:sz w:val="24"/>
        </w:rPr>
        <w:t>网络中心核心交换机主要是实现骨干网络之间的优化传输, 同时承担与校外Internet,Cernet的路由传输，</w:t>
      </w:r>
      <w:r>
        <w:rPr>
          <w:rFonts w:ascii="宋体" w:hAnsi="宋体" w:hint="eastAsia"/>
          <w:color w:val="000000"/>
          <w:sz w:val="24"/>
        </w:rPr>
        <w:t>我们在网络中心采用交换能力大于90Mpps多层交换机2台；交换机之间实现全冗余连接和链路汇聚（LAG）保证网络链路的可靠性和高达4G以上的性能，并通过路由冗余协议VRRP，两台核心交换机互为备份、负载均衡。考虑到B区的数据流量较大，因此在B区网络核心节点也放置一台交换能力大于90Mpps的多层交换机，根据我们的调查分析在C区网络中心、传动实验室、逸夫楼分布放置一台冗余配置的交换能力大于40Mpps多层交换机可以满足各自片区网络的需求。B区、C区、传动、逸夫楼的核心交换机通过冗余链路连接到中心两台核心交换机上，使整个核心层为网状网络拓朴结构，以保证重庆大学校园网核心骨干网的高性能，高可靠，高扩展性以及线速无阻塞的L2/L3/L4层交换。</w:t>
      </w:r>
    </w:p>
    <w:p>
      <w:pPr>
        <w:pStyle w:val="Normal0"/>
        <w:tabs>
          <w:tab w:val="left" w:pos="2445"/>
        </w:tabs>
        <w:spacing w:before="124" w:line="264" w:lineRule="auto"/>
        <w:ind w:firstLine="480"/>
        <w:rPr>
          <w:rFonts w:ascii="宋体" w:hAnsi="宋体" w:hint="eastAsia"/>
          <w:color w:val="000000"/>
          <w:sz w:val="24"/>
        </w:rPr>
      </w:pPr>
      <w:r>
        <w:rPr>
          <w:rFonts w:ascii="宋体" w:hAnsi="宋体" w:hint="eastAsia"/>
          <w:color w:val="000000"/>
          <w:sz w:val="24"/>
        </w:rPr>
        <w:t>重庆大学校园网络核心节点都具有如下的特点：</w:t>
      </w:r>
    </w:p>
    <w:p>
      <w:pPr>
        <w:pStyle w:val="Normal0"/>
        <w:numPr>
          <w:ilvl w:val="0"/>
          <w:numId w:val="13"/>
        </w:numPr>
        <w:adjustRightInd w:val="0"/>
        <w:snapToGrid w:val="0"/>
        <w:ind w:left="1441"/>
        <w:rPr>
          <w:rFonts w:ascii="宋体" w:hAnsi="宋体" w:hint="eastAsia"/>
          <w:color w:val="000000"/>
          <w:sz w:val="24"/>
        </w:rPr>
      </w:pPr>
      <w:r>
        <w:rPr>
          <w:rFonts w:ascii="宋体" w:hAnsi="宋体" w:hint="eastAsia"/>
          <w:color w:val="000000"/>
          <w:sz w:val="24"/>
        </w:rPr>
        <w:t>都具有电信级的全系统冗余，时钟，电源，风扇等的冗余；从根本上保证了节点的安全可靠性。</w:t>
      </w:r>
    </w:p>
    <w:p>
      <w:pPr>
        <w:pStyle w:val="Normal0"/>
        <w:numPr>
          <w:ilvl w:val="0"/>
          <w:numId w:val="13"/>
        </w:numPr>
        <w:adjustRightInd w:val="0"/>
        <w:snapToGrid w:val="0"/>
        <w:ind w:left="1441"/>
        <w:rPr>
          <w:rFonts w:ascii="宋体" w:hAnsi="宋体" w:hint="eastAsia"/>
          <w:color w:val="000000"/>
          <w:sz w:val="24"/>
        </w:rPr>
      </w:pPr>
      <w:r>
        <w:rPr>
          <w:rFonts w:ascii="宋体" w:hAnsi="宋体" w:hint="eastAsia"/>
          <w:color w:val="000000"/>
          <w:sz w:val="24"/>
        </w:rPr>
        <w:t>都具有良好的性能价格比。</w:t>
      </w:r>
    </w:p>
    <w:p>
      <w:pPr>
        <w:pStyle w:val="Normal0"/>
        <w:numPr>
          <w:ilvl w:val="0"/>
          <w:numId w:val="13"/>
        </w:numPr>
        <w:adjustRightInd w:val="0"/>
        <w:snapToGrid w:val="0"/>
        <w:ind w:left="1441"/>
        <w:rPr>
          <w:rFonts w:ascii="宋体" w:hAnsi="宋体" w:hint="eastAsia"/>
          <w:color w:val="000000"/>
          <w:sz w:val="24"/>
        </w:rPr>
      </w:pPr>
      <w:r>
        <w:rPr>
          <w:rFonts w:ascii="宋体" w:hAnsi="宋体" w:hint="eastAsia"/>
          <w:color w:val="000000"/>
          <w:sz w:val="24"/>
        </w:rPr>
        <w:t>都具有良好的系统扩充性。</w:t>
      </w:r>
    </w:p>
    <w:p>
      <w:pPr>
        <w:pStyle w:val="Normal0"/>
        <w:spacing w:before="124" w:line="264" w:lineRule="auto"/>
        <w:rPr>
          <w:rFonts w:hint="eastAsia"/>
          <w:b/>
          <w:color w:val="000000"/>
          <w:sz w:val="24"/>
        </w:rPr>
      </w:pPr>
      <w:r>
        <w:rPr>
          <w:rFonts w:hint="eastAsia"/>
          <w:b/>
          <w:color w:val="000000"/>
          <w:sz w:val="24"/>
        </w:rPr>
        <w:t>3、汇聚层节点</w:t>
      </w:r>
    </w:p>
    <w:p>
      <w:pPr>
        <w:pStyle w:val="Normal0"/>
        <w:adjustRightInd w:val="0"/>
        <w:snapToGrid w:val="0"/>
        <w:spacing w:before="124" w:line="264" w:lineRule="auto"/>
        <w:ind w:firstLine="482"/>
        <w:rPr>
          <w:rFonts w:ascii="宋体" w:hAnsi="宋体" w:hint="eastAsia"/>
          <w:color w:val="000000"/>
          <w:sz w:val="24"/>
        </w:rPr>
      </w:pPr>
      <w:r>
        <w:rPr>
          <w:rFonts w:ascii="宋体" w:hAnsi="宋体" w:hint="eastAsia"/>
          <w:color w:val="000000"/>
          <w:sz w:val="24"/>
        </w:rPr>
        <w:t>汇聚层是接入层和核心层的分界点，并且用来分辩和区别骨干。提供基于策略的连接，具有安全服务等各项策略的实现、地址和区域的聚合、部门和工作组的访问、广播域、组播域的建立、VLAN之间的路由、介质转换、路由域之间的分布等功能。</w:t>
      </w:r>
    </w:p>
    <w:p>
      <w:pPr>
        <w:pStyle w:val="Normal0"/>
        <w:adjustRightInd w:val="0"/>
        <w:snapToGrid w:val="0"/>
        <w:spacing w:before="124" w:line="264" w:lineRule="auto"/>
        <w:ind w:firstLine="360"/>
        <w:rPr>
          <w:rFonts w:ascii="宋体" w:hAnsi="宋体" w:hint="eastAsia"/>
          <w:color w:val="000000"/>
          <w:sz w:val="24"/>
        </w:rPr>
      </w:pPr>
      <w:r>
        <w:rPr>
          <w:rFonts w:ascii="宋体" w:hAnsi="宋体" w:hint="eastAsia"/>
          <w:color w:val="000000"/>
          <w:sz w:val="24"/>
        </w:rPr>
        <w:t>重大校园网络汇聚层（二级骨干）的要求：提供较高的可靠性和高速上行网络连接，部署网络的控制能力（如分布式三层交换和Q</w:t>
      </w:r>
      <w:r>
        <w:rPr>
          <w:rFonts w:ascii="宋体" w:hAnsi="宋体"/>
          <w:color w:val="000000"/>
          <w:sz w:val="24"/>
        </w:rPr>
        <w:t>o</w:t>
      </w:r>
      <w:r>
        <w:rPr>
          <w:rFonts w:ascii="宋体" w:hAnsi="宋体" w:hint="eastAsia"/>
          <w:color w:val="000000"/>
          <w:sz w:val="24"/>
        </w:rPr>
        <w:t>S等策略）。对于流量较大的汇聚层交换机建议采用交换能力大于40Mpps的三层交换机，其它数据流量较小的汇聚节点则选用交换能力在10Mpps左右的三层或二层交换机通过千兆光纤与核心层交换机连接。汇聚层交换机的上行链路1000M光纤模块也可根据距离长短选择长波或短波千兆模块。具体为：A区的综合楼、七大楼、行政楼、校医院、理科楼、学生宿舍区通过1000M光纤接入到A区网络中心；B区的八教学楼、设计院、学生宿舍通过1000M光纤接入到B区网络核心节点；C区下属各二级节点全部通过星型方式接到C区网络核心节点。</w:t>
      </w:r>
    </w:p>
    <w:p>
      <w:pPr>
        <w:pStyle w:val="Normal0"/>
        <w:spacing w:before="124" w:line="264" w:lineRule="auto"/>
        <w:rPr>
          <w:rFonts w:hint="eastAsia"/>
          <w:b/>
          <w:color w:val="000000"/>
          <w:sz w:val="24"/>
        </w:rPr>
      </w:pPr>
      <w:r>
        <w:rPr>
          <w:rFonts w:hint="eastAsia"/>
          <w:b/>
          <w:color w:val="000000"/>
          <w:sz w:val="24"/>
        </w:rPr>
        <w:t>4、接入层节点</w:t>
      </w:r>
    </w:p>
    <w:p>
      <w:pPr>
        <w:pStyle w:val="Normal0"/>
        <w:adjustRightInd w:val="0"/>
        <w:snapToGrid w:val="0"/>
        <w:spacing w:before="124" w:line="264" w:lineRule="auto"/>
        <w:ind w:firstLine="482"/>
        <w:rPr>
          <w:rFonts w:ascii="宋体" w:hAnsi="宋体" w:hint="eastAsia"/>
          <w:color w:val="000000"/>
          <w:sz w:val="24"/>
        </w:rPr>
      </w:pPr>
      <w:r>
        <w:rPr>
          <w:rFonts w:ascii="宋体" w:hAnsi="宋体" w:hint="eastAsia"/>
          <w:color w:val="000000"/>
          <w:sz w:val="24"/>
        </w:rPr>
        <w:t>接入层节点主要由桌面交换机组成，被部署在各大楼内楼层配线间或机房，我们选择具有高性价比的二层交换机作为接入层节点，向下提供PC 10/100M上连带宽，向上通过5类UTP或光纤以100M、1000M带宽接入汇聚节点，接入节点根据流量分布、地理分布和应用要求等，尤其是考虑重庆地区对接入层交换机防雷特性有较强要求，应采用具有防雷性好、性价比高的二层简单网管交换机。</w:t>
      </w:r>
    </w:p>
    <w:p>
      <w:pPr>
        <w:pStyle w:val="Normal0"/>
        <w:spacing w:before="124" w:line="264" w:lineRule="auto"/>
        <w:rPr>
          <w:rFonts w:hint="eastAsia"/>
          <w:b/>
          <w:color w:val="000000"/>
          <w:sz w:val="24"/>
        </w:rPr>
      </w:pPr>
      <w:r>
        <w:rPr>
          <w:rFonts w:hint="eastAsia"/>
          <w:b/>
          <w:color w:val="000000"/>
          <w:sz w:val="24"/>
        </w:rPr>
        <w:t>5、边界路由</w:t>
      </w:r>
    </w:p>
    <w:p>
      <w:pPr>
        <w:pStyle w:val="Normal0"/>
        <w:adjustRightInd w:val="0"/>
        <w:snapToGrid w:val="0"/>
        <w:spacing w:before="124" w:line="264" w:lineRule="auto"/>
        <w:ind w:firstLine="482"/>
        <w:rPr>
          <w:rFonts w:ascii="宋体" w:hAnsi="宋体" w:hint="eastAsia"/>
          <w:color w:val="000000"/>
          <w:sz w:val="24"/>
        </w:rPr>
      </w:pPr>
      <w:r>
        <w:rPr>
          <w:rFonts w:ascii="宋体" w:hAnsi="宋体" w:hint="eastAsia"/>
          <w:color w:val="000000"/>
          <w:sz w:val="24"/>
        </w:rPr>
        <w:t>边界路由</w:t>
      </w:r>
      <w:r>
        <w:rPr>
          <w:rFonts w:ascii="宋体" w:hAnsi="宋体"/>
          <w:color w:val="000000"/>
          <w:sz w:val="24"/>
        </w:rPr>
        <w:t>包含</w:t>
      </w:r>
      <w:r>
        <w:rPr>
          <w:rFonts w:ascii="宋体" w:hAnsi="宋体" w:hint="eastAsia"/>
          <w:color w:val="000000"/>
          <w:sz w:val="24"/>
        </w:rPr>
        <w:t>校园网络</w:t>
      </w:r>
      <w:r>
        <w:rPr>
          <w:rFonts w:ascii="宋体" w:hAnsi="宋体"/>
          <w:color w:val="000000"/>
          <w:sz w:val="24"/>
        </w:rPr>
        <w:t>对外、对内的关口,承担</w:t>
      </w:r>
      <w:r>
        <w:rPr>
          <w:rFonts w:ascii="宋体" w:hAnsi="宋体" w:hint="eastAsia"/>
          <w:color w:val="000000"/>
          <w:sz w:val="24"/>
        </w:rPr>
        <w:t>了</w:t>
      </w:r>
      <w:r>
        <w:rPr>
          <w:rFonts w:ascii="宋体" w:hAnsi="宋体"/>
          <w:color w:val="000000"/>
          <w:sz w:val="24"/>
        </w:rPr>
        <w:t>连至CERNET的网关业务。</w:t>
      </w:r>
      <w:r>
        <w:rPr>
          <w:rFonts w:ascii="宋体" w:hAnsi="宋体" w:hint="eastAsia"/>
          <w:color w:val="000000"/>
          <w:sz w:val="24"/>
        </w:rPr>
        <w:t>在本次</w:t>
      </w:r>
      <w:r>
        <w:rPr>
          <w:rFonts w:ascii="宋体" w:hAnsi="宋体" w:hint="eastAsia"/>
          <w:color w:val="000000"/>
          <w:sz w:val="24"/>
          <w:lang w:eastAsia="zh-CN"/>
        </w:rPr>
        <w:t>合适的方案</w:t>
      </w:r>
      <w:r>
        <w:rPr>
          <w:rFonts w:ascii="宋体" w:hAnsi="宋体" w:hint="eastAsia"/>
          <w:color w:val="000000"/>
          <w:sz w:val="24"/>
        </w:rPr>
        <w:t>设计中，在边界路由部署路由器一台用于外部连接，配置100M R-J45模块用于连接CERNET，通过硬件防火墙交换信息。对于内部拨号访问用户我们使用已有的一台路由器作为内部拨号访问服务器。</w:t>
      </w:r>
    </w:p>
    <w:p>
      <w:pPr>
        <w:pStyle w:val="Normal0"/>
        <w:spacing w:before="124" w:line="264" w:lineRule="auto"/>
        <w:rPr>
          <w:rFonts w:hint="eastAsia"/>
          <w:b/>
          <w:color w:val="000000"/>
          <w:sz w:val="24"/>
        </w:rPr>
      </w:pPr>
      <w:bookmarkStart w:id="99" w:name="_Toc196161141"/>
      <w:bookmarkStart w:id="100" w:name="_Toc196161726"/>
      <w:bookmarkStart w:id="101" w:name="_Toc196162058"/>
      <w:bookmarkStart w:id="102" w:name="_Toc196162611"/>
      <w:bookmarkStart w:id="103" w:name="_Toc196161923"/>
      <w:r>
        <w:rPr>
          <w:rFonts w:hint="eastAsia"/>
          <w:b/>
          <w:color w:val="000000"/>
          <w:sz w:val="24"/>
        </w:rPr>
        <w:t>6、无线网络</w:t>
      </w:r>
      <w:bookmarkEnd w:id="99"/>
      <w:bookmarkEnd w:id="100"/>
      <w:bookmarkEnd w:id="101"/>
      <w:bookmarkEnd w:id="102"/>
      <w:bookmarkEnd w:id="103"/>
    </w:p>
    <w:p>
      <w:pPr>
        <w:pStyle w:val="Normal0"/>
        <w:adjustRightInd w:val="0"/>
        <w:snapToGrid w:val="0"/>
        <w:spacing w:before="124" w:line="264" w:lineRule="auto"/>
        <w:ind w:firstLine="480"/>
        <w:rPr>
          <w:rFonts w:ascii="宋体" w:hAnsi="宋体" w:hint="eastAsia"/>
          <w:sz w:val="24"/>
        </w:rPr>
        <w:sectPr>
          <w:headerReference w:type="default" r:id="rId94"/>
          <w:footerReference w:type="even" r:id="rId95"/>
          <w:footerReference w:type="default" r:id="rId96"/>
          <w:headerReference w:type="first" r:id="rId97"/>
          <w:footerReference w:type="first" r:id="rId98"/>
          <w:type w:val="nextPage"/>
          <w:pgSz w:w="11906" w:h="16838"/>
          <w:pgMar w:top="1418" w:right="1361" w:bottom="1361" w:left="1418" w:header="851" w:footer="992" w:gutter="0"/>
          <w:pgNumType w:start="15"/>
          <w:cols w:num="1" w:space="425"/>
          <w:titlePg w:val="0"/>
          <w:docGrid w:type="lines" w:linePitch="312" w:charSpace="0"/>
        </w:sectPr>
      </w:pPr>
      <w:r>
        <w:rPr>
          <w:rFonts w:ascii="宋体" w:hAnsi="宋体" w:hint="eastAsia"/>
          <w:sz w:val="24"/>
        </w:rPr>
        <w:t>根据重庆大学要在办公区域内实现计算机无线联网的实际要求，拟在国际会议中心及体育大楼通过无线局域网（WLAN）形式，把区域内的固定和移动工作站连结起来组成一个內部无线局域网络系统，并通过特定出口访问Internet。</w:t>
      </w:r>
    </w:p>
    <w:p>
      <w:pPr>
        <w:pStyle w:val="Normal0"/>
        <w:adjustRightInd w:val="0"/>
        <w:snapToGrid w:val="0"/>
        <w:spacing w:before="124" w:line="264" w:lineRule="auto"/>
        <w:ind w:firstLine="480"/>
        <w:jc w:val="center"/>
        <w:rPr>
          <w:rFonts w:ascii="宋体" w:hAnsi="宋体" w:hint="eastAsia"/>
          <w:sz w:val="24"/>
        </w:rPr>
      </w:pPr>
      <w:r>
        <w:pict>
          <v:shape id="_x0000_i1030" type="#_x0000_t75" style="width:234.2pt;height:118.6pt" coordsize="21600,21600" o:preferrelative="t" filled="f" fillcolor="white" stroked="f">
            <v:stroke joinstyle="miter"/>
            <v:imagedata r:id="rId99" o:title=""/>
            <o:lock v:ext="edit" aspectratio="t"/>
            <w10:anchorlock/>
          </v:shape>
        </w:pict>
      </w:r>
    </w:p>
    <w:p>
      <w:pPr>
        <w:pStyle w:val="Normal0"/>
        <w:spacing w:before="124" w:line="264" w:lineRule="auto"/>
        <w:ind w:firstLine="482"/>
        <w:jc w:val="center"/>
        <w:rPr>
          <w:rFonts w:hint="eastAsia"/>
          <w:sz w:val="24"/>
        </w:rPr>
      </w:pPr>
      <w:r>
        <w:rPr>
          <w:rFonts w:hint="eastAsia"/>
          <w:sz w:val="24"/>
        </w:rPr>
        <w:t>图4.5  会议室无线拓朴图</w:t>
      </w:r>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说明：移动用户通过笔记本电脑或手持终端上的无线网卡，随时随地与有线网络保持通讯，可漫游。</w:t>
      </w:r>
    </w:p>
    <w:p>
      <w:pPr>
        <w:pStyle w:val="Normal0"/>
        <w:tabs>
          <w:tab w:val="left" w:pos="9450"/>
        </w:tabs>
        <w:spacing w:before="124" w:line="264" w:lineRule="auto"/>
        <w:ind w:firstLine="420"/>
        <w:jc w:val="center"/>
        <w:rPr>
          <w:rFonts w:ascii="宋体" w:hAnsi="宋体" w:hint="eastAsia"/>
        </w:rPr>
      </w:pPr>
      <w:r>
        <w:pict>
          <v:shape id="_x0000_i1031" type="#_x0000_t75" style="width:236.8pt;height:118.95pt" coordsize="21600,21600" o:preferrelative="t" filled="f" fillcolor="white" stroked="f">
            <v:stroke joinstyle="miter"/>
            <v:imagedata r:id="rId100" o:title=""/>
            <o:lock v:ext="edit" aspectratio="t"/>
            <w10:anchorlock/>
          </v:shape>
        </w:pict>
      </w:r>
    </w:p>
    <w:p>
      <w:pPr>
        <w:pStyle w:val="Normal0"/>
        <w:spacing w:before="124" w:line="264" w:lineRule="auto"/>
        <w:ind w:firstLine="482"/>
        <w:jc w:val="center"/>
        <w:rPr>
          <w:rFonts w:hint="eastAsia"/>
          <w:sz w:val="24"/>
        </w:rPr>
      </w:pPr>
      <w:r>
        <w:rPr>
          <w:rFonts w:hint="eastAsia"/>
          <w:sz w:val="24"/>
        </w:rPr>
        <w:t>图4.6  体育场无线拓朴图</w:t>
      </w:r>
    </w:p>
    <w:p>
      <w:pPr>
        <w:pStyle w:val="Normal0"/>
        <w:spacing w:before="124" w:line="264" w:lineRule="auto"/>
        <w:rPr>
          <w:rFonts w:hint="eastAsia"/>
          <w:b/>
          <w:color w:val="000000"/>
          <w:sz w:val="24"/>
        </w:rPr>
      </w:pPr>
      <w:bookmarkStart w:id="104" w:name="_Toc196162612"/>
      <w:bookmarkStart w:id="105" w:name="_Toc196162059"/>
      <w:bookmarkStart w:id="106" w:name="_Toc196161727"/>
      <w:bookmarkStart w:id="107" w:name="_Toc196161142"/>
      <w:bookmarkStart w:id="108" w:name="_Toc196161924"/>
      <w:r>
        <w:rPr>
          <w:rFonts w:hint="eastAsia"/>
          <w:b/>
          <w:color w:val="000000"/>
          <w:sz w:val="24"/>
        </w:rPr>
        <w:t>7、需解决的关键技术</w:t>
      </w:r>
      <w:bookmarkEnd w:id="104"/>
      <w:bookmarkEnd w:id="105"/>
      <w:bookmarkEnd w:id="106"/>
      <w:bookmarkEnd w:id="107"/>
      <w:bookmarkEnd w:id="108"/>
      <w:bookmarkStart w:id="109" w:name="_Toc21034343"/>
    </w:p>
    <w:p>
      <w:pPr>
        <w:pStyle w:val="Normal0"/>
        <w:adjustRightInd w:val="0"/>
        <w:snapToGrid w:val="0"/>
        <w:spacing w:before="124" w:line="264" w:lineRule="auto"/>
        <w:rPr>
          <w:rFonts w:ascii="宋体" w:hAnsi="宋体" w:hint="eastAsia"/>
          <w:sz w:val="24"/>
        </w:rPr>
      </w:pPr>
      <w:bookmarkStart w:id="110" w:name="_Toc196161143"/>
      <w:bookmarkStart w:id="111" w:name="_Toc196161728"/>
      <w:bookmarkStart w:id="112" w:name="_Toc196162613"/>
      <w:bookmarkStart w:id="113" w:name="_Toc196161925"/>
      <w:bookmarkStart w:id="114" w:name="_Toc196162060"/>
      <w:r>
        <w:rPr>
          <w:rFonts w:ascii="宋体" w:hAnsi="宋体" w:hint="eastAsia"/>
          <w:sz w:val="24"/>
        </w:rPr>
        <w:t>（1）新旧网络设备的互连通性</w:t>
      </w:r>
      <w:bookmarkEnd w:id="109"/>
      <w:bookmarkEnd w:id="110"/>
      <w:bookmarkEnd w:id="111"/>
      <w:bookmarkEnd w:id="112"/>
      <w:bookmarkEnd w:id="113"/>
      <w:bookmarkEnd w:id="114"/>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根据重庆大学校园网络建设要求，把原有网络设备和新增网络设备分为两部分。原有主干网络设备和新增网络设备之间的连接采用千兆光纤。千兆位以太网使用了与其前代技术相同的CSMA/CD协议，相同的帧结构帧长，其国际标准是IEEE802.3z及IEEE802.3ab；而 IEEE802.1D生成树协议保证了网络的任意节点之间不存在逻辑上的环路。</w:t>
      </w:r>
    </w:p>
    <w:p>
      <w:pPr>
        <w:pStyle w:val="Normal0"/>
        <w:adjustRightInd w:val="0"/>
        <w:snapToGrid w:val="0"/>
        <w:spacing w:before="124" w:line="264" w:lineRule="auto"/>
        <w:rPr>
          <w:rFonts w:ascii="宋体" w:hAnsi="宋体" w:hint="eastAsia"/>
          <w:sz w:val="24"/>
        </w:rPr>
      </w:pPr>
      <w:bookmarkStart w:id="115" w:name="_Toc196161144"/>
      <w:bookmarkStart w:id="116" w:name="_Toc21034345"/>
      <w:bookmarkStart w:id="117" w:name="_Toc196161926"/>
      <w:bookmarkStart w:id="118" w:name="_Toc196162614"/>
      <w:bookmarkStart w:id="119" w:name="_Toc196161729"/>
      <w:bookmarkStart w:id="120" w:name="_Toc196162061"/>
      <w:bookmarkStart w:id="121" w:name="_Toc21034344"/>
      <w:r>
        <w:rPr>
          <w:rFonts w:ascii="宋体" w:hAnsi="宋体" w:hint="eastAsia"/>
          <w:sz w:val="24"/>
        </w:rPr>
        <w:t>（2）虚拟网（VLAN）划分</w:t>
      </w:r>
      <w:bookmarkEnd w:id="115"/>
      <w:bookmarkEnd w:id="116"/>
      <w:bookmarkEnd w:id="117"/>
      <w:bookmarkEnd w:id="118"/>
      <w:bookmarkEnd w:id="119"/>
      <w:bookmarkEnd w:id="120"/>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针对重庆大学校园网络的实际情况，VLAN划分法采用基于端口的方法和标准802.1</w:t>
      </w:r>
      <w:r>
        <w:rPr>
          <w:rFonts w:ascii="宋体" w:hAnsi="宋体"/>
          <w:sz w:val="24"/>
        </w:rPr>
        <w:t>Q</w:t>
      </w:r>
      <w:r>
        <w:rPr>
          <w:rFonts w:ascii="宋体" w:hAnsi="宋体" w:hint="eastAsia"/>
          <w:sz w:val="24"/>
        </w:rPr>
        <w:t>国际标准进行VLAN的划分，并结合物理位置和部门功能做为进行VLAN划分的原则。通过LAN方法接入网络中心的VLAN划分由网络中心统一指定VLAN的范围和VLAN采用的协议。不通过LAN方法接入网控中心的VLAN划分不受约束。VLAN之间只允许必要的通讯，其余的通讯将被阻止。公用的服务器可以单独在一个VLAN中。</w:t>
      </w:r>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我们以学生区为例：我们按照VLAN划分原则，在学生区接入层采用基于端口的划分方法，以学生宿舍为单位，结合IP地址的规划，将一个C类地址划在一个VLAN里面。</w:t>
      </w:r>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在汇聚层采用基于802.1Q的划分方法,将汇聚层每十台划在一个VLAN里面,同时将VLAN终止在汇聚层,来配合我们分布式的路由设计，从而减轻核心交换机的工作压力。</w:t>
      </w:r>
    </w:p>
    <w:p>
      <w:pPr>
        <w:pStyle w:val="Normal0"/>
        <w:adjustRightInd w:val="0"/>
        <w:snapToGrid w:val="0"/>
        <w:spacing w:before="124" w:line="264" w:lineRule="auto"/>
        <w:rPr>
          <w:rFonts w:ascii="宋体" w:hAnsi="宋体" w:hint="eastAsia"/>
          <w:sz w:val="24"/>
        </w:rPr>
        <w:sectPr>
          <w:headerReference w:type="default" r:id="rId101"/>
          <w:footerReference w:type="even" r:id="rId102"/>
          <w:footerReference w:type="default" r:id="rId103"/>
          <w:headerReference w:type="first" r:id="rId104"/>
          <w:footerReference w:type="first" r:id="rId105"/>
          <w:type w:val="nextPage"/>
          <w:pgSz w:w="11906" w:h="16838"/>
          <w:pgMar w:top="1418" w:right="1361" w:bottom="1361" w:left="1418" w:header="851" w:footer="992" w:gutter="0"/>
          <w:pgNumType w:start="16"/>
          <w:cols w:num="1" w:space="425"/>
          <w:titlePg w:val="0"/>
          <w:docGrid w:type="lines" w:linePitch="312" w:charSpace="0"/>
        </w:sectPr>
      </w:pPr>
    </w:p>
    <w:p>
      <w:pPr>
        <w:pStyle w:val="Normal0"/>
        <w:spacing w:before="124" w:line="264" w:lineRule="auto"/>
        <w:ind w:firstLine="480"/>
        <w:jc w:val="center"/>
        <w:rPr>
          <w:rFonts w:hint="eastAsia"/>
        </w:rPr>
      </w:pPr>
      <w:r>
        <w:object>
          <v:shape id="_x0000_i1032" type="#_x0000_t75" style="width:233.2pt;height:106.6pt" o:ole="" coordsize="21600,21600" o:preferrelative="t" filled="f" fillcolor="white" stroked="f">
            <v:stroke joinstyle="miter"/>
            <v:imagedata r:id="rId106" o:title="" cropbottom="6192f" cropright="5721f"/>
            <o:lock v:ext="edit" aspectratio="t"/>
            <w10:anchorlock/>
          </v:shape>
          <o:OLEObject Type="Embed" ProgID="PBrush" ShapeID="_x0000_i1032" DrawAspect="Content" ObjectID="_1468075727" r:id="rId107"/>
        </w:object>
      </w:r>
    </w:p>
    <w:p>
      <w:pPr>
        <w:pStyle w:val="Normal0"/>
        <w:spacing w:before="124" w:line="264" w:lineRule="auto"/>
        <w:ind w:firstLine="480"/>
        <w:jc w:val="center"/>
        <w:rPr>
          <w:rFonts w:ascii="宋体" w:hAnsi="宋体" w:hint="eastAsia"/>
          <w:sz w:val="24"/>
        </w:rPr>
      </w:pPr>
      <w:r>
        <w:rPr>
          <w:rFonts w:hint="eastAsia"/>
          <w:sz w:val="24"/>
        </w:rPr>
        <w:t xml:space="preserve">图4.7  </w:t>
      </w:r>
      <w:r>
        <w:rPr>
          <w:rFonts w:ascii="宋体" w:hAnsi="宋体" w:hint="eastAsia"/>
          <w:sz w:val="24"/>
        </w:rPr>
        <w:t>VLAN划分</w:t>
      </w:r>
    </w:p>
    <w:p>
      <w:pPr>
        <w:pStyle w:val="Normal0"/>
        <w:adjustRightInd w:val="0"/>
        <w:snapToGrid w:val="0"/>
        <w:spacing w:before="124" w:line="264" w:lineRule="auto"/>
        <w:rPr>
          <w:rFonts w:ascii="宋体" w:hAnsi="宋体" w:hint="eastAsia"/>
          <w:sz w:val="24"/>
        </w:rPr>
      </w:pPr>
      <w:bookmarkStart w:id="122" w:name="_Toc196161730"/>
      <w:bookmarkStart w:id="123" w:name="_Toc196161927"/>
      <w:bookmarkStart w:id="124" w:name="_Toc196162062"/>
      <w:bookmarkStart w:id="125" w:name="_Toc196161145"/>
      <w:bookmarkStart w:id="126" w:name="_Toc196162615"/>
      <w:r>
        <w:rPr>
          <w:rFonts w:ascii="宋体" w:hAnsi="宋体" w:hint="eastAsia"/>
          <w:sz w:val="24"/>
        </w:rPr>
        <w:t>（3）IP规划</w:t>
      </w:r>
      <w:bookmarkEnd w:id="121"/>
      <w:bookmarkEnd w:id="122"/>
      <w:bookmarkEnd w:id="123"/>
      <w:bookmarkEnd w:id="124"/>
      <w:bookmarkEnd w:id="125"/>
      <w:bookmarkEnd w:id="126"/>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三个校区的IP由网络中心统一规划。IP地址规划拟以各个单位、各个部门的职能为单位，学生以宿舍楼（公寓）的楼层或者单元为单位，结合虚拟网的使用情况进行划分。</w:t>
      </w:r>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重庆大学校园网建成后，应使新旧系统平稳过渡。建议IP地址分配、</w:t>
      </w:r>
      <w:r>
        <w:rPr>
          <w:rFonts w:ascii="宋体" w:hAnsi="宋体" w:hint="eastAsia"/>
          <w:sz w:val="24"/>
          <w:lang w:eastAsia="zh-CN"/>
        </w:rPr>
        <w:t>管理管控</w:t>
      </w:r>
      <w:r>
        <w:rPr>
          <w:rFonts w:ascii="宋体" w:hAnsi="宋体" w:hint="eastAsia"/>
          <w:sz w:val="24"/>
        </w:rPr>
        <w:t>基本不变。同时考虑到公有的IP地址数目有限和内外网的安全，故在公有地址不够时内网采用私有IP地址。由网络中心分别对二级节点进行地址划分，再将二级节点细分到不同三级节点上。考虑到重大目前的状况和将来五年的发展，以及学生使用网络的特点，故将学生区单独考虑。对学生采用以网络中心对各个学生宿舍（公寓）划分IP段，再以学生宿舍（公寓）的单元或楼层为单位，细分IP段。最后对合法用户采用动态分配IP和身份验证相结合。这样，既保护了合法用户，又使其他的用户可以在内部网互相交流。</w:t>
      </w:r>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私有IP在访问Internet或CERNET网络时，通过NAT服务器，来实现私有IP到公用IP的转换。需要提供外部访问的服务器地址使用公用IP地址。</w:t>
      </w:r>
    </w:p>
    <w:p>
      <w:pPr>
        <w:pStyle w:val="Normal0"/>
        <w:adjustRightInd w:val="0"/>
        <w:snapToGrid w:val="0"/>
        <w:spacing w:before="124" w:line="264" w:lineRule="auto"/>
        <w:rPr>
          <w:rFonts w:ascii="宋体" w:hAnsi="宋体" w:hint="eastAsia"/>
          <w:sz w:val="24"/>
        </w:rPr>
      </w:pPr>
      <w:bookmarkStart w:id="127" w:name="_Toc21034346"/>
      <w:bookmarkStart w:id="128" w:name="_Toc196161928"/>
      <w:bookmarkStart w:id="129" w:name="_Toc196161731"/>
      <w:bookmarkStart w:id="130" w:name="_Toc196161146"/>
      <w:bookmarkStart w:id="131" w:name="_Toc196162616"/>
      <w:bookmarkStart w:id="132" w:name="_Toc196162063"/>
      <w:r>
        <w:rPr>
          <w:rFonts w:ascii="宋体" w:hAnsi="宋体" w:hint="eastAsia"/>
          <w:sz w:val="24"/>
        </w:rPr>
        <w:t>（4）路由</w:t>
      </w:r>
      <w:bookmarkEnd w:id="127"/>
      <w:r>
        <w:rPr>
          <w:rFonts w:ascii="宋体" w:hAnsi="宋体" w:hint="eastAsia"/>
          <w:sz w:val="24"/>
        </w:rPr>
        <w:t>方式</w:t>
      </w:r>
      <w:bookmarkEnd w:id="128"/>
      <w:bookmarkEnd w:id="129"/>
      <w:bookmarkEnd w:id="130"/>
      <w:bookmarkEnd w:id="131"/>
      <w:bookmarkEnd w:id="132"/>
    </w:p>
    <w:p>
      <w:pPr>
        <w:pStyle w:val="Normal0"/>
        <w:adjustRightInd w:val="0"/>
        <w:snapToGrid w:val="0"/>
        <w:spacing w:before="124" w:line="264" w:lineRule="auto"/>
        <w:ind w:firstLine="480"/>
        <w:rPr>
          <w:rFonts w:ascii="宋体" w:hAnsi="宋体" w:hint="eastAsia"/>
          <w:sz w:val="24"/>
        </w:rPr>
      </w:pPr>
      <w:bookmarkStart w:id="133" w:name="_Toc21034347"/>
      <w:r>
        <w:rPr>
          <w:rFonts w:ascii="宋体" w:hAnsi="宋体" w:hint="eastAsia"/>
          <w:sz w:val="24"/>
        </w:rPr>
        <w:t>采用核心层和汇聚层路由分担的设计，使核心层交换机和汇聚层三层交换机都承担路由的功能。整个网络按照网络的层次和组织机构划分为不同的路由区域，各汇聚层的交换机负责各自区域的路由，只有跨区域的路由才会通过骨干路由器实现。</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核心层路由采用OSPF路由协议，汇聚层路由可采用OSPF和静态路由相结合的方式实现，边界路由采用静态路由。</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针对重庆大学校园网络，路由策略也主要是基于路由表的信息来决定数量包转发的目的地。根据用户访问信息源的方式，以及是访问Internet或CERNET网络和局域网内的用户需访问国外信息流还是国内网络信息资源的不同，来实现不同的</w:t>
      </w:r>
      <w:r>
        <w:rPr>
          <w:rFonts w:ascii="宋体" w:hAnsi="宋体" w:hint="eastAsia"/>
          <w:sz w:val="24"/>
          <w:lang w:eastAsia="zh-CN"/>
        </w:rPr>
        <w:t>管理管控</w:t>
      </w:r>
      <w:r>
        <w:rPr>
          <w:rFonts w:ascii="宋体" w:hAnsi="宋体" w:hint="eastAsia"/>
          <w:sz w:val="24"/>
        </w:rPr>
        <w:t>和计费。</w:t>
      </w:r>
    </w:p>
    <w:p>
      <w:pPr>
        <w:pStyle w:val="Normal0"/>
        <w:adjustRightInd w:val="0"/>
        <w:snapToGrid w:val="0"/>
        <w:spacing w:before="124" w:line="264" w:lineRule="auto"/>
        <w:rPr>
          <w:rFonts w:ascii="宋体" w:hAnsi="宋体" w:hint="eastAsia"/>
          <w:sz w:val="24"/>
        </w:rPr>
      </w:pPr>
      <w:bookmarkStart w:id="134" w:name="_Toc196161732"/>
      <w:bookmarkStart w:id="135" w:name="_Toc196161929"/>
      <w:bookmarkStart w:id="136" w:name="_Toc196161147"/>
      <w:bookmarkStart w:id="137" w:name="_Toc196162617"/>
      <w:bookmarkStart w:id="138" w:name="_Toc196162064"/>
      <w:r>
        <w:rPr>
          <w:rFonts w:ascii="宋体" w:hAnsi="宋体" w:hint="eastAsia"/>
          <w:sz w:val="24"/>
        </w:rPr>
        <w:t>（5）负载均衡</w:t>
      </w:r>
      <w:bookmarkEnd w:id="133"/>
      <w:bookmarkEnd w:id="134"/>
      <w:bookmarkEnd w:id="135"/>
      <w:bookmarkEnd w:id="136"/>
      <w:bookmarkEnd w:id="137"/>
      <w:bookmarkEnd w:id="138"/>
    </w:p>
    <w:p>
      <w:pPr>
        <w:pStyle w:val="Normal0"/>
        <w:adjustRightInd w:val="0"/>
        <w:snapToGrid w:val="0"/>
        <w:spacing w:before="124" w:line="264" w:lineRule="auto"/>
        <w:ind w:firstLine="523"/>
        <w:rPr>
          <w:rFonts w:ascii="宋体" w:hAnsi="宋体" w:hint="eastAsia"/>
          <w:sz w:val="24"/>
        </w:rPr>
      </w:pPr>
      <w:r>
        <w:rPr>
          <w:rFonts w:ascii="宋体" w:hAnsi="宋体" w:hint="eastAsia"/>
          <w:sz w:val="24"/>
        </w:rPr>
        <w:t>内部流量的负载均衡：核心交换机之间采用第三层路径选择，可在并行的链路之间进行负载均衡。通过合理划分VLAN，把不同的链路划分到不同的VLAN中去，可以充分利用核心层的网络带宽。当工作在全双工模式时，本次</w:t>
      </w:r>
      <w:r>
        <w:rPr>
          <w:rFonts w:ascii="宋体" w:hAnsi="宋体" w:hint="eastAsia"/>
          <w:sz w:val="24"/>
          <w:lang w:eastAsia="zh-CN"/>
        </w:rPr>
        <w:t>合适的方案</w:t>
      </w:r>
      <w:r>
        <w:rPr>
          <w:rFonts w:ascii="宋体" w:hAnsi="宋体" w:hint="eastAsia"/>
          <w:sz w:val="24"/>
        </w:rPr>
        <w:t>中新增加的路由设备和原有设备具有4Gbps的带宽，实现了环状的拓扑中动态的负载均衡和动态的数据包路由。</w:t>
      </w:r>
    </w:p>
    <w:p>
      <w:pPr>
        <w:pStyle w:val="Normal0"/>
        <w:adjustRightInd w:val="0"/>
        <w:snapToGrid w:val="0"/>
        <w:spacing w:before="124" w:line="264" w:lineRule="auto"/>
        <w:ind w:firstLine="449"/>
        <w:rPr>
          <w:rFonts w:ascii="宋体" w:hAnsi="宋体" w:hint="eastAsia"/>
        </w:rPr>
        <w:sectPr>
          <w:headerReference w:type="default" r:id="rId108"/>
          <w:footerReference w:type="even" r:id="rId109"/>
          <w:footerReference w:type="default" r:id="rId110"/>
          <w:headerReference w:type="first" r:id="rId111"/>
          <w:footerReference w:type="first" r:id="rId112"/>
          <w:type w:val="nextPage"/>
          <w:pgSz w:w="11906" w:h="16838"/>
          <w:pgMar w:top="1418" w:right="1361" w:bottom="1361" w:left="1418" w:header="851" w:footer="992" w:gutter="0"/>
          <w:pgNumType w:start="17"/>
          <w:cols w:num="1" w:space="425"/>
          <w:titlePg w:val="0"/>
          <w:docGrid w:type="lines" w:linePitch="312" w:charSpace="0"/>
        </w:sectPr>
      </w:pPr>
    </w:p>
    <w:p>
      <w:pPr>
        <w:pStyle w:val="Normal0"/>
        <w:adjustRightInd w:val="0"/>
        <w:snapToGrid w:val="0"/>
        <w:spacing w:before="124" w:line="264" w:lineRule="auto"/>
        <w:ind w:firstLine="449"/>
        <w:rPr>
          <w:rFonts w:ascii="宋体" w:hAnsi="宋体" w:hint="eastAsia"/>
        </w:rPr>
      </w:pPr>
      <w:r>
        <w:rPr>
          <w:rFonts w:ascii="宋体" w:hAnsi="宋体" w:hint="eastAsia"/>
          <w:sz w:val="24"/>
        </w:rPr>
        <w:t>路由的负载均衡：在重庆大学现有的校园网中，核心交换机承担了绝大多数路由的工作。随着校园网规模的扩大，核心交换机已经不堪重负。因此，采用分布式的路由设计，网络集中式</w:t>
      </w:r>
      <w:r>
        <w:rPr>
          <w:rFonts w:ascii="宋体" w:hAnsi="宋体" w:hint="eastAsia"/>
          <w:sz w:val="24"/>
          <w:lang w:eastAsia="zh-CN"/>
        </w:rPr>
        <w:t>管理管控</w:t>
      </w:r>
      <w:r>
        <w:rPr>
          <w:rFonts w:ascii="宋体" w:hAnsi="宋体" w:hint="eastAsia"/>
          <w:sz w:val="24"/>
        </w:rPr>
        <w:t>改变为分级</w:t>
      </w:r>
      <w:r>
        <w:rPr>
          <w:rFonts w:ascii="宋体" w:hAnsi="宋体" w:hint="eastAsia"/>
          <w:sz w:val="24"/>
          <w:lang w:eastAsia="zh-CN"/>
        </w:rPr>
        <w:t>管理管控</w:t>
      </w:r>
      <w:r>
        <w:rPr>
          <w:rFonts w:ascii="宋体" w:hAnsi="宋体" w:hint="eastAsia"/>
          <w:sz w:val="24"/>
        </w:rPr>
        <w:t>。这样不仅减轻了核心交换机的负担，更重要的是，分级</w:t>
      </w:r>
      <w:r>
        <w:rPr>
          <w:rFonts w:ascii="宋体" w:hAnsi="宋体" w:hint="eastAsia"/>
          <w:sz w:val="24"/>
          <w:lang w:eastAsia="zh-CN"/>
        </w:rPr>
        <w:t>管理管控</w:t>
      </w:r>
      <w:r>
        <w:rPr>
          <w:rFonts w:ascii="宋体" w:hAnsi="宋体" w:hint="eastAsia"/>
          <w:sz w:val="24"/>
        </w:rPr>
        <w:t>的思想为以后网络区域式分块</w:t>
      </w:r>
      <w:r>
        <w:rPr>
          <w:rFonts w:ascii="宋体" w:hAnsi="宋体" w:hint="eastAsia"/>
          <w:sz w:val="24"/>
          <w:lang w:eastAsia="zh-CN"/>
        </w:rPr>
        <w:t>管理管控</w:t>
      </w:r>
      <w:r>
        <w:rPr>
          <w:rFonts w:ascii="宋体" w:hAnsi="宋体" w:hint="eastAsia"/>
          <w:sz w:val="24"/>
        </w:rPr>
        <w:t>提供了可能，大大提高了网络的可</w:t>
      </w:r>
      <w:r>
        <w:rPr>
          <w:rFonts w:ascii="宋体" w:hAnsi="宋体" w:hint="eastAsia"/>
          <w:sz w:val="24"/>
          <w:lang w:eastAsia="zh-CN"/>
        </w:rPr>
        <w:t>管理管控</w:t>
      </w:r>
      <w:r>
        <w:rPr>
          <w:rFonts w:ascii="宋体" w:hAnsi="宋体" w:hint="eastAsia"/>
          <w:sz w:val="24"/>
        </w:rPr>
        <w:t>性和健壮性。</w:t>
      </w:r>
    </w:p>
    <w:p>
      <w:pPr>
        <w:pStyle w:val="Normal0"/>
        <w:adjustRightInd w:val="0"/>
        <w:snapToGrid w:val="0"/>
        <w:spacing w:before="124" w:line="264" w:lineRule="auto"/>
        <w:rPr>
          <w:rFonts w:ascii="宋体" w:hAnsi="宋体" w:hint="eastAsia"/>
          <w:sz w:val="24"/>
        </w:rPr>
      </w:pPr>
      <w:bookmarkStart w:id="139" w:name="_Toc21034348"/>
      <w:bookmarkStart w:id="140" w:name="_Toc196162065"/>
      <w:bookmarkStart w:id="141" w:name="_Toc196161733"/>
      <w:bookmarkStart w:id="142" w:name="_Toc196161148"/>
      <w:bookmarkStart w:id="143" w:name="_Toc196162618"/>
      <w:bookmarkStart w:id="144" w:name="_Toc196161930"/>
      <w:r>
        <w:rPr>
          <w:rFonts w:ascii="宋体" w:hAnsi="宋体" w:hint="eastAsia"/>
          <w:sz w:val="24"/>
        </w:rPr>
        <w:t>（6）校园网出口设计</w:t>
      </w:r>
      <w:bookmarkEnd w:id="139"/>
      <w:bookmarkEnd w:id="140"/>
      <w:bookmarkEnd w:id="141"/>
      <w:bookmarkEnd w:id="142"/>
      <w:bookmarkEnd w:id="143"/>
      <w:bookmarkEnd w:id="144"/>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为了降低出口防火墙的负担，提高校园网的运行效率，应采取适当的措施，合理设计网络结构，合理规划路由，实现一定程度上的负载均衡。这对充分利用网络资源、提高校园网的服务质量有着重要的意义。</w:t>
      </w:r>
    </w:p>
    <w:p>
      <w:pPr>
        <w:pStyle w:val="Normal0"/>
        <w:spacing w:line="22" w:lineRule="atLeast"/>
        <w:ind w:firstLine="480"/>
        <w:rPr>
          <w:rFonts w:ascii="宋体" w:hAnsi="宋体" w:hint="eastAsia"/>
          <w:sz w:val="24"/>
        </w:rPr>
      </w:pPr>
      <w:r>
        <w:rPr>
          <w:rFonts w:ascii="宋体" w:hAnsi="宋体" w:hint="eastAsia"/>
          <w:sz w:val="24"/>
        </w:rPr>
        <w:t>校园网内的用户缺省情况下是无法访问校园网以外的站点。只有经过用户认证才可以访问INTERNET。同时配置一台高速缓存服务器,</w:t>
      </w:r>
      <w:r>
        <w:rPr>
          <w:rFonts w:ascii="宋体" w:hAnsi="宋体" w:hint="eastAsia"/>
        </w:rPr>
        <w:t xml:space="preserve"> </w:t>
      </w:r>
      <w:r>
        <w:rPr>
          <w:rFonts w:ascii="宋体" w:hAnsi="宋体" w:hint="eastAsia"/>
          <w:sz w:val="24"/>
        </w:rPr>
        <w:t>解决INTERNET信息流量的存储和共享问题。</w:t>
      </w:r>
    </w:p>
    <w:p>
      <w:pPr>
        <w:pStyle w:val="Normal0"/>
        <w:adjustRightInd w:val="0"/>
        <w:snapToGrid w:val="0"/>
        <w:spacing w:before="124" w:line="264" w:lineRule="auto"/>
        <w:rPr>
          <w:rFonts w:ascii="宋体" w:hAnsi="宋体" w:hint="eastAsia"/>
          <w:sz w:val="24"/>
        </w:rPr>
      </w:pPr>
      <w:bookmarkStart w:id="145" w:name="_Toc21034349"/>
      <w:bookmarkStart w:id="146" w:name="_Toc196161149"/>
      <w:bookmarkStart w:id="147" w:name="_Toc196162066"/>
      <w:bookmarkStart w:id="148" w:name="_Toc196162619"/>
      <w:bookmarkStart w:id="149" w:name="_Toc196161931"/>
      <w:bookmarkStart w:id="150" w:name="_Toc196161734"/>
      <w:r>
        <w:rPr>
          <w:rFonts w:ascii="宋体" w:hAnsi="宋体" w:hint="eastAsia"/>
          <w:sz w:val="24"/>
        </w:rPr>
        <w:t>（7）QOS服务质量保证</w:t>
      </w:r>
      <w:bookmarkEnd w:id="145"/>
      <w:bookmarkEnd w:id="146"/>
      <w:bookmarkEnd w:id="147"/>
      <w:bookmarkEnd w:id="148"/>
      <w:bookmarkEnd w:id="149"/>
      <w:bookmarkEnd w:id="150"/>
      <w:bookmarkStart w:id="151" w:name="_Toc520779789"/>
      <w:bookmarkStart w:id="152" w:name="_Toc529072417"/>
      <w:bookmarkStart w:id="153" w:name="_Toc21752897"/>
      <w:bookmarkStart w:id="154" w:name="_Toc529072530"/>
    </w:p>
    <w:bookmarkEnd w:id="151"/>
    <w:bookmarkEnd w:id="152"/>
    <w:bookmarkEnd w:id="153"/>
    <w:bookmarkEnd w:id="154"/>
    <w:p>
      <w:pPr>
        <w:pStyle w:val="Normal0"/>
        <w:adjustRightInd w:val="0"/>
        <w:snapToGrid w:val="0"/>
        <w:spacing w:before="124" w:line="264" w:lineRule="auto"/>
        <w:ind w:firstLine="480"/>
        <w:rPr>
          <w:rFonts w:ascii="宋体" w:hAnsi="宋体" w:hint="eastAsia"/>
          <w:sz w:val="24"/>
        </w:rPr>
      </w:pPr>
      <w:r>
        <w:rPr>
          <w:rFonts w:ascii="宋体" w:hAnsi="宋体" w:hint="eastAsia"/>
          <w:sz w:val="24"/>
        </w:rPr>
        <w:t>由于重庆大学校园网络用户的剧增及语音、视频等新业务、新应用的出现，在网络中一个迫切需要解决的问题就是网络服务质量的保证。重庆大学校园网络采用硬件Qos队列处理、</w:t>
      </w:r>
      <w:bookmarkStart w:id="155" w:name="_Toc520779791"/>
      <w:bookmarkStart w:id="156" w:name="_Toc529072419"/>
      <w:bookmarkStart w:id="157" w:name="_Toc529072532"/>
      <w:bookmarkStart w:id="158" w:name="_Toc21752899"/>
      <w:r>
        <w:rPr>
          <w:rFonts w:ascii="宋体" w:hAnsi="宋体" w:hint="eastAsia"/>
          <w:sz w:val="24"/>
        </w:rPr>
        <w:t>拥塞控制</w:t>
      </w:r>
      <w:bookmarkEnd w:id="155"/>
      <w:bookmarkEnd w:id="156"/>
      <w:bookmarkEnd w:id="157"/>
      <w:bookmarkEnd w:id="158"/>
      <w:r>
        <w:rPr>
          <w:rFonts w:ascii="宋体" w:hAnsi="宋体" w:hint="eastAsia"/>
          <w:sz w:val="24"/>
        </w:rPr>
        <w:t>、</w:t>
      </w:r>
      <w:bookmarkStart w:id="159" w:name="_Toc520779792"/>
      <w:bookmarkStart w:id="160" w:name="_Toc529072420"/>
      <w:bookmarkStart w:id="161" w:name="_Toc529072533"/>
      <w:bookmarkStart w:id="162" w:name="_Toc21752900"/>
      <w:r>
        <w:rPr>
          <w:rFonts w:ascii="宋体" w:hAnsi="宋体" w:hint="eastAsia"/>
          <w:sz w:val="24"/>
        </w:rPr>
        <w:t>带宽预留</w:t>
      </w:r>
      <w:bookmarkEnd w:id="159"/>
      <w:bookmarkEnd w:id="160"/>
      <w:bookmarkEnd w:id="161"/>
      <w:bookmarkEnd w:id="162"/>
      <w:r>
        <w:rPr>
          <w:rFonts w:ascii="宋体" w:hAnsi="宋体" w:hint="eastAsia"/>
          <w:sz w:val="24"/>
        </w:rPr>
        <w:t>、</w:t>
      </w:r>
      <w:bookmarkStart w:id="163" w:name="_Toc529072534"/>
      <w:bookmarkStart w:id="164" w:name="_Toc520779793"/>
      <w:bookmarkStart w:id="165" w:name="_Toc529072421"/>
      <w:bookmarkStart w:id="166" w:name="_Toc21752901"/>
      <w:r>
        <w:rPr>
          <w:rFonts w:ascii="宋体" w:hAnsi="宋体" w:hint="eastAsia"/>
          <w:sz w:val="24"/>
        </w:rPr>
        <w:t>过滤及多种策略实现Qos优先级</w:t>
      </w:r>
      <w:bookmarkEnd w:id="163"/>
      <w:bookmarkEnd w:id="164"/>
      <w:bookmarkEnd w:id="165"/>
      <w:bookmarkEnd w:id="166"/>
      <w:r>
        <w:rPr>
          <w:rFonts w:ascii="宋体" w:hAnsi="宋体" w:hint="eastAsia"/>
          <w:sz w:val="24"/>
        </w:rPr>
        <w:t>等QoS处理技术</w:t>
      </w:r>
      <w:bookmarkStart w:id="167" w:name="_Toc529072531"/>
      <w:bookmarkStart w:id="168" w:name="_Toc529072418"/>
      <w:bookmarkStart w:id="169" w:name="_Toc21752898"/>
      <w:bookmarkStart w:id="170" w:name="_Toc520779790"/>
      <w:r>
        <w:rPr>
          <w:rFonts w:ascii="宋体" w:hAnsi="宋体" w:hint="eastAsia"/>
          <w:sz w:val="24"/>
        </w:rPr>
        <w:t>。</w:t>
      </w:r>
    </w:p>
    <w:bookmarkEnd w:id="167"/>
    <w:bookmarkEnd w:id="168"/>
    <w:bookmarkEnd w:id="169"/>
    <w:bookmarkEnd w:id="170"/>
    <w:p>
      <w:pPr>
        <w:pStyle w:val="Normal0"/>
        <w:adjustRightInd w:val="0"/>
        <w:snapToGrid w:val="0"/>
        <w:spacing w:before="124" w:line="264" w:lineRule="auto"/>
        <w:rPr>
          <w:rFonts w:ascii="宋体" w:hAnsi="宋体" w:hint="eastAsia"/>
          <w:sz w:val="24"/>
        </w:rPr>
      </w:pPr>
      <w:bookmarkStart w:id="171" w:name="_Toc196161150"/>
      <w:bookmarkStart w:id="172" w:name="_Toc196161932"/>
      <w:bookmarkStart w:id="173" w:name="_Toc196162067"/>
      <w:bookmarkStart w:id="174" w:name="_Toc21034350"/>
      <w:bookmarkStart w:id="175" w:name="_Toc196161735"/>
      <w:bookmarkStart w:id="176" w:name="_Toc196162620"/>
      <w:r>
        <w:rPr>
          <w:rFonts w:ascii="宋体" w:hAnsi="宋体" w:hint="eastAsia"/>
          <w:sz w:val="24"/>
        </w:rPr>
        <w:t>（8）核心交换机之间冗余备份</w:t>
      </w:r>
      <w:bookmarkEnd w:id="171"/>
      <w:bookmarkEnd w:id="172"/>
      <w:bookmarkEnd w:id="173"/>
      <w:bookmarkEnd w:id="174"/>
      <w:bookmarkEnd w:id="175"/>
      <w:bookmarkEnd w:id="176"/>
    </w:p>
    <w:p>
      <w:pPr>
        <w:pStyle w:val="Normal0"/>
        <w:adjustRightInd w:val="0"/>
        <w:snapToGrid w:val="0"/>
        <w:spacing w:before="124" w:line="264" w:lineRule="auto"/>
        <w:ind w:firstLine="482"/>
        <w:rPr>
          <w:rFonts w:ascii="宋体" w:hAnsi="宋体" w:hint="eastAsia"/>
          <w:sz w:val="24"/>
        </w:rPr>
      </w:pPr>
      <w:r>
        <w:rPr>
          <w:rFonts w:ascii="宋体" w:hAnsi="宋体" w:hint="eastAsia"/>
          <w:sz w:val="24"/>
        </w:rPr>
        <w:t>在核心交换机之间，通过双链路连接，把两条光纤链路捆绑起来，在提高了网络骨干的带宽同时，实现了冗余备份。动态路由协议自动对链路进行选择，核心层链路故障并不影响网络的正常运行，所以切换对用户是透明的。</w:t>
      </w:r>
    </w:p>
    <w:p>
      <w:pPr>
        <w:pStyle w:val="Heading3"/>
        <w:spacing w:before="124" w:line="264" w:lineRule="auto"/>
        <w:ind w:right="210"/>
        <w:rPr>
          <w:rFonts w:hint="eastAsia"/>
          <w:sz w:val="28"/>
        </w:rPr>
      </w:pPr>
      <w:bookmarkStart w:id="177" w:name="_Toc196161177"/>
      <w:bookmarkStart w:id="178" w:name="_Toc196161762"/>
      <w:bookmarkStart w:id="179" w:name="_Toc196161959"/>
      <w:bookmarkStart w:id="180" w:name="_Toc196162647"/>
      <w:bookmarkStart w:id="181" w:name="_Toc22411332"/>
      <w:bookmarkStart w:id="182" w:name="_Toc196162094"/>
      <w:r>
        <w:rPr>
          <w:rFonts w:hint="eastAsia"/>
          <w:sz w:val="28"/>
        </w:rPr>
        <w:t>4.2.3 主机系统</w:t>
      </w:r>
      <w:bookmarkEnd w:id="177"/>
      <w:bookmarkEnd w:id="178"/>
      <w:bookmarkEnd w:id="179"/>
      <w:bookmarkEnd w:id="180"/>
      <w:bookmarkEnd w:id="181"/>
      <w:bookmarkEnd w:id="182"/>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主机系统是实现校园网整个网络操作、网络应用的窗口和平台。因此，主机系统当仁不让得成为了整个校园网的核心设备。针对学校校园网用户而言，对主机系统的选择应该充分考虑可</w:t>
      </w:r>
      <w:r>
        <w:rPr>
          <w:rFonts w:ascii="宋体" w:hAnsi="宋体" w:hint="eastAsia"/>
          <w:sz w:val="24"/>
          <w:lang w:eastAsia="zh-CN"/>
        </w:rPr>
        <w:t>管理管控</w:t>
      </w:r>
      <w:r>
        <w:rPr>
          <w:rFonts w:ascii="宋体" w:hAnsi="宋体" w:hint="eastAsia"/>
          <w:sz w:val="24"/>
        </w:rPr>
        <w:t>性、稳定性、安全性、综合性能价格比等因素。</w:t>
      </w:r>
      <w:bookmarkStart w:id="183" w:name="_Toc196162096"/>
      <w:bookmarkStart w:id="184" w:name="_Toc20624870"/>
      <w:bookmarkStart w:id="185" w:name="_Toc20539424"/>
      <w:bookmarkStart w:id="186" w:name="_Toc20287325"/>
      <w:bookmarkStart w:id="187" w:name="_Toc20738465"/>
      <w:bookmarkStart w:id="188" w:name="_Toc196161179"/>
      <w:bookmarkStart w:id="189" w:name="_Toc196161961"/>
      <w:bookmarkStart w:id="190" w:name="_Toc196162649"/>
      <w:bookmarkStart w:id="191" w:name="_Toc20297435"/>
      <w:bookmarkStart w:id="192" w:name="_Toc196161764"/>
    </w:p>
    <w:bookmarkEnd w:id="183"/>
    <w:bookmarkEnd w:id="184"/>
    <w:bookmarkEnd w:id="185"/>
    <w:bookmarkEnd w:id="186"/>
    <w:bookmarkEnd w:id="187"/>
    <w:bookmarkEnd w:id="188"/>
    <w:bookmarkEnd w:id="189"/>
    <w:bookmarkEnd w:id="190"/>
    <w:bookmarkEnd w:id="191"/>
    <w:bookmarkEnd w:id="192"/>
    <w:p>
      <w:pPr>
        <w:pStyle w:val="Normal0"/>
        <w:spacing w:before="124" w:line="264" w:lineRule="auto"/>
        <w:ind w:firstLine="480"/>
        <w:rPr>
          <w:sz w:val="24"/>
        </w:rPr>
      </w:pPr>
      <w:r>
        <w:rPr>
          <w:sz w:val="24"/>
        </w:rPr>
        <w:t>针对重庆大学校园网络</w:t>
      </w:r>
      <w:r>
        <w:rPr>
          <w:rFonts w:hint="eastAsia"/>
          <w:sz w:val="24"/>
        </w:rPr>
        <w:t>建设</w:t>
      </w:r>
      <w:r>
        <w:rPr>
          <w:sz w:val="24"/>
        </w:rPr>
        <w:t>的目标，校园网络的主机系统建设应遵循以下基本原则：</w:t>
      </w:r>
    </w:p>
    <w:p>
      <w:pPr>
        <w:pStyle w:val="Normal0"/>
        <w:numPr>
          <w:ilvl w:val="0"/>
          <w:numId w:val="14"/>
        </w:numPr>
        <w:adjustRightInd w:val="0"/>
        <w:snapToGrid w:val="0"/>
        <w:ind w:firstLine="210"/>
        <w:rPr>
          <w:rFonts w:hint="eastAsia"/>
          <w:sz w:val="24"/>
        </w:rPr>
      </w:pPr>
      <w:r>
        <w:rPr>
          <w:rFonts w:hint="eastAsia"/>
          <w:sz w:val="24"/>
        </w:rPr>
        <w:t>具有优异的性能和高可靠性；</w:t>
      </w:r>
    </w:p>
    <w:p>
      <w:pPr>
        <w:pStyle w:val="Normal0"/>
        <w:numPr>
          <w:ilvl w:val="0"/>
          <w:numId w:val="14"/>
        </w:numPr>
        <w:adjustRightInd w:val="0"/>
        <w:snapToGrid w:val="0"/>
        <w:ind w:firstLine="210"/>
        <w:rPr>
          <w:rFonts w:hint="eastAsia"/>
          <w:sz w:val="24"/>
        </w:rPr>
      </w:pPr>
      <w:r>
        <w:rPr>
          <w:rFonts w:hint="eastAsia"/>
          <w:sz w:val="24"/>
        </w:rPr>
        <w:t>具有冗余和高可用性，以保证关键应用的连续可服务性；</w:t>
      </w:r>
    </w:p>
    <w:p>
      <w:pPr>
        <w:pStyle w:val="Normal0"/>
        <w:numPr>
          <w:ilvl w:val="0"/>
          <w:numId w:val="14"/>
        </w:numPr>
        <w:adjustRightInd w:val="0"/>
        <w:snapToGrid w:val="0"/>
        <w:ind w:firstLine="210"/>
        <w:rPr>
          <w:rFonts w:hint="eastAsia"/>
          <w:sz w:val="24"/>
        </w:rPr>
      </w:pPr>
      <w:r>
        <w:rPr>
          <w:rFonts w:hint="eastAsia"/>
          <w:sz w:val="24"/>
        </w:rPr>
        <w:t>开放性、兼容性和可互联性，节省投资，保护已有投资；</w:t>
      </w:r>
    </w:p>
    <w:p>
      <w:pPr>
        <w:pStyle w:val="Normal0"/>
        <w:numPr>
          <w:ilvl w:val="0"/>
          <w:numId w:val="14"/>
        </w:numPr>
        <w:adjustRightInd w:val="0"/>
        <w:snapToGrid w:val="0"/>
        <w:ind w:firstLine="210"/>
        <w:rPr>
          <w:rFonts w:hint="eastAsia"/>
          <w:sz w:val="24"/>
        </w:rPr>
      </w:pPr>
      <w:r>
        <w:rPr>
          <w:rFonts w:hint="eastAsia"/>
          <w:sz w:val="24"/>
        </w:rPr>
        <w:t>能够横向、纵向扩展和升级以满足不断增加的需求；</w:t>
      </w:r>
    </w:p>
    <w:p>
      <w:pPr>
        <w:pStyle w:val="Normal0"/>
        <w:adjustRightInd w:val="0"/>
        <w:snapToGrid w:val="0"/>
        <w:spacing w:before="124" w:line="264" w:lineRule="auto"/>
        <w:ind w:firstLine="480"/>
        <w:rPr>
          <w:rFonts w:ascii="宋体" w:hAnsi="宋体" w:hint="eastAsia"/>
          <w:sz w:val="24"/>
        </w:rPr>
      </w:pPr>
      <w:r>
        <w:rPr>
          <w:rFonts w:ascii="宋体" w:hAnsi="宋体" w:hint="eastAsia"/>
          <w:sz w:val="24"/>
        </w:rPr>
        <w:t>实现重庆大学校园网的建设目标，首先需要建设一个高品质、综合能力强大的IT支撑环境，将现有环境升级改造成一个符合当今趋势的适应现代教育的的IT支撑环境。校园网的实现，需要考虑开放式应用构架和网络环境，实现平滑过渡。</w:t>
      </w:r>
    </w:p>
    <w:p>
      <w:pPr>
        <w:pStyle w:val="Normal0"/>
        <w:spacing w:before="124" w:line="264" w:lineRule="auto"/>
        <w:ind w:firstLine="103"/>
        <w:rPr>
          <w:rFonts w:hint="eastAsia"/>
          <w:sz w:val="24"/>
        </w:rPr>
      </w:pPr>
      <w:bookmarkStart w:id="193" w:name="_Toc20539428"/>
      <w:bookmarkStart w:id="194" w:name="_Toc196161768"/>
      <w:bookmarkStart w:id="195" w:name="_Toc20287327"/>
      <w:bookmarkStart w:id="196" w:name="_Toc196162100"/>
      <w:bookmarkStart w:id="197" w:name="_Toc20624874"/>
      <w:bookmarkStart w:id="198" w:name="_Toc196161183"/>
      <w:bookmarkStart w:id="199" w:name="_Toc196161965"/>
      <w:bookmarkStart w:id="200" w:name="_Toc20297437"/>
      <w:bookmarkStart w:id="201" w:name="_Toc20738469"/>
      <w:bookmarkStart w:id="202" w:name="_Toc196162653"/>
      <w:r>
        <w:rPr>
          <w:rFonts w:hint="eastAsia"/>
          <w:sz w:val="24"/>
        </w:rPr>
        <w:t>（1）主机系统架构</w:t>
      </w:r>
      <w:bookmarkEnd w:id="193"/>
      <w:bookmarkEnd w:id="194"/>
      <w:bookmarkEnd w:id="195"/>
      <w:bookmarkEnd w:id="196"/>
      <w:bookmarkEnd w:id="197"/>
      <w:bookmarkEnd w:id="198"/>
      <w:bookmarkEnd w:id="199"/>
      <w:bookmarkEnd w:id="200"/>
      <w:bookmarkEnd w:id="201"/>
      <w:bookmarkEnd w:id="202"/>
      <w:r>
        <w:rPr>
          <w:rFonts w:hint="eastAsia"/>
          <w:sz w:val="24"/>
        </w:rPr>
        <w:br/>
      </w:r>
      <w:r>
        <w:rPr>
          <w:rFonts w:hint="eastAsia"/>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3" w:history="1">
        <w:r>
          <w:rPr>
            <w:rFonts w:ascii="SimSun" w:eastAsia="SimSun" w:hAnsi="SimSun" w:cs="SimSun"/>
            <w:b/>
            <w:bCs/>
            <w:color w:val="0000EE"/>
            <w:kern w:val="0"/>
            <w:sz w:val="30"/>
            <w:szCs w:val="30"/>
            <w:u w:val="single" w:color="0000EE"/>
          </w:rPr>
          <w:t>https://d.book118.com/896054103000010101</w:t>
        </w:r>
      </w:hyperlink>
    </w:p>
    <w:p>
      <w:pPr>
        <w:pStyle w:val="Normal0"/>
        <w:spacing w:before="124" w:line="264" w:lineRule="auto"/>
        <w:ind w:firstLine="103"/>
        <w:rPr>
          <w:rFonts w:hint="eastAsia"/>
          <w:sz w:val="24"/>
        </w:rPr>
      </w:pPr>
    </w:p>
    <w:sectPr>
      <w:headerReference w:type="default" r:id="rId114"/>
      <w:footerReference w:type="even" r:id="rId115"/>
      <w:footerReference w:type="default" r:id="rId116"/>
      <w:headerReference w:type="first" r:id="rId117"/>
      <w:footerReference w:type="first" r:id="rId118"/>
      <w:type w:val="nextPage"/>
      <w:pgSz w:w="11906" w:h="16838"/>
      <w:pgMar w:top="1418" w:right="1361" w:bottom="1361" w:left="1418"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1"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2"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3"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4"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5"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6"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7"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8"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9"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0"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1"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2"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3"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4"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5"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6"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pPr>
      <w:pStyle w:val="Footer0"/>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35.85pt;height:17.2pt" coordsize="21600,21600" o:preferrelative="t" filled="f" fillcolor="white" stroked="f">
          <v:stroke joinstyle="miter"/>
          <v:imagedata r:id="rId1" o:title="HCC"/>
          <o:lock v:ext="edit" aspectratio="t"/>
          <w10:anchorlock/>
        </v:shape>
      </w:pict>
    </w:r>
    <w:r>
      <w:rPr>
        <w:rFonts w:hint="eastAsia"/>
        <w:sz w:val="21"/>
      </w:rPr>
      <w:t>湖南计算机股份有限公司</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rPr>
        <w:rFonts w:hint="eastAsia"/>
      </w:rPr>
    </w:pPr>
    <w:hyperlink r:id="rId1" w:history="1">
      <w:r>
        <w:rPr>
          <w:rStyle w:val="Hyperlink"/>
          <w:rFonts w:hint="eastAsia"/>
          <w:sz w:val="24"/>
        </w:rPr>
        <w:t>www.3722.cn</w:t>
      </w:r>
    </w:hyperlink>
    <w:r>
      <w:rPr>
        <w:rFonts w:hint="eastAsia"/>
        <w:sz w:val="24"/>
      </w:rPr>
      <w:t xml:space="preserve"> 中国最大的资料库下载</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hyperlink r:id="rId1" w:history="1">
      <w:r>
        <w:rPr>
          <w:rStyle w:val="Hyperlink"/>
          <w:rFonts w:hint="eastAsia"/>
          <w:sz w:val="24"/>
        </w:rPr>
        <w:t>www.3722.cn</w:t>
      </w:r>
    </w:hyperlink>
    <w:r>
      <w:rPr>
        <w:rFonts w:hint="eastAsia"/>
        <w:sz w:val="24"/>
      </w:rPr>
      <w:t xml:space="preserve"> 中国最大的资料库下载</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jc w:val="left"/>
      <w:rPr>
        <w:rFonts w:hint="eastAsia"/>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8E3F58"/>
    <w:multiLevelType w:val="multilevel"/>
    <w:tmpl w:val="058E3F58"/>
    <w:lvl w:ilvl="0">
      <w:start w:val="1"/>
      <w:numFmt w:val="bullet"/>
      <w:lvlText w:val=""/>
      <w:lvlJc w:val="left"/>
      <w:pPr>
        <w:tabs>
          <w:tab w:val="left" w:pos="1307"/>
        </w:tabs>
        <w:ind w:left="1307" w:hanging="420"/>
      </w:pPr>
      <w:rPr>
        <w:rFonts w:ascii="Wingdings" w:hAnsi="Wingdings" w:hint="default"/>
      </w:rPr>
    </w:lvl>
    <w:lvl w:ilvl="1">
      <w:start w:val="1"/>
      <w:numFmt w:val="bullet"/>
      <w:lvlText w:val="o"/>
      <w:lvlJc w:val="left"/>
      <w:pPr>
        <w:tabs>
          <w:tab w:val="left" w:pos="1967"/>
        </w:tabs>
        <w:ind w:left="1967" w:hanging="360"/>
      </w:pPr>
      <w:rPr>
        <w:rFonts w:ascii="Courier New" w:hAnsi="Courier New" w:hint="default"/>
      </w:rPr>
    </w:lvl>
    <w:lvl w:ilvl="2">
      <w:start w:val="1"/>
      <w:numFmt w:val="bullet"/>
      <w:lvlText w:val=""/>
      <w:lvlJc w:val="left"/>
      <w:pPr>
        <w:tabs>
          <w:tab w:val="left" w:pos="2687"/>
        </w:tabs>
        <w:ind w:left="2687" w:hanging="360"/>
      </w:pPr>
      <w:rPr>
        <w:rFonts w:ascii="Wingdings" w:hAnsi="Wingdings" w:hint="default"/>
      </w:rPr>
    </w:lvl>
    <w:lvl w:ilvl="3">
      <w:start w:val="1"/>
      <w:numFmt w:val="bullet"/>
      <w:lvlText w:val=""/>
      <w:lvlJc w:val="left"/>
      <w:pPr>
        <w:tabs>
          <w:tab w:val="left" w:pos="3407"/>
        </w:tabs>
        <w:ind w:left="3407" w:hanging="360"/>
      </w:pPr>
      <w:rPr>
        <w:rFonts w:ascii="Symbol" w:hAnsi="Symbol" w:hint="default"/>
      </w:rPr>
    </w:lvl>
    <w:lvl w:ilvl="4">
      <w:start w:val="1"/>
      <w:numFmt w:val="bullet"/>
      <w:lvlText w:val="o"/>
      <w:lvlJc w:val="left"/>
      <w:pPr>
        <w:tabs>
          <w:tab w:val="left" w:pos="4127"/>
        </w:tabs>
        <w:ind w:left="4127" w:hanging="360"/>
      </w:pPr>
      <w:rPr>
        <w:rFonts w:ascii="Courier New" w:hAnsi="Courier New" w:hint="default"/>
      </w:rPr>
    </w:lvl>
    <w:lvl w:ilvl="5">
      <w:start w:val="1"/>
      <w:numFmt w:val="bullet"/>
      <w:lvlText w:val=""/>
      <w:lvlJc w:val="left"/>
      <w:pPr>
        <w:tabs>
          <w:tab w:val="left" w:pos="4847"/>
        </w:tabs>
        <w:ind w:left="4847" w:hanging="360"/>
      </w:pPr>
      <w:rPr>
        <w:rFonts w:ascii="Wingdings" w:hAnsi="Wingdings" w:hint="default"/>
      </w:rPr>
    </w:lvl>
    <w:lvl w:ilvl="6">
      <w:start w:val="1"/>
      <w:numFmt w:val="bullet"/>
      <w:lvlText w:val=""/>
      <w:lvlJc w:val="left"/>
      <w:pPr>
        <w:tabs>
          <w:tab w:val="left" w:pos="5567"/>
        </w:tabs>
        <w:ind w:left="5567" w:hanging="360"/>
      </w:pPr>
      <w:rPr>
        <w:rFonts w:ascii="Symbol" w:hAnsi="Symbol" w:hint="default"/>
      </w:rPr>
    </w:lvl>
    <w:lvl w:ilvl="7">
      <w:start w:val="1"/>
      <w:numFmt w:val="bullet"/>
      <w:lvlText w:val="o"/>
      <w:lvlJc w:val="left"/>
      <w:pPr>
        <w:tabs>
          <w:tab w:val="left" w:pos="6287"/>
        </w:tabs>
        <w:ind w:left="6287" w:hanging="360"/>
      </w:pPr>
      <w:rPr>
        <w:rFonts w:ascii="Courier New" w:hAnsi="Courier New" w:hint="default"/>
      </w:rPr>
    </w:lvl>
    <w:lvl w:ilvl="8">
      <w:start w:val="1"/>
      <w:numFmt w:val="bullet"/>
      <w:lvlText w:val=""/>
      <w:lvlJc w:val="left"/>
      <w:pPr>
        <w:tabs>
          <w:tab w:val="left" w:pos="7007"/>
        </w:tabs>
        <w:ind w:left="7007" w:hanging="360"/>
      </w:pPr>
      <w:rPr>
        <w:rFonts w:ascii="Wingdings" w:hAnsi="Wingdings" w:hint="default"/>
      </w:rPr>
    </w:lvl>
  </w:abstractNum>
  <w:abstractNum w:abstractNumId="1">
    <w:nsid w:val="0592614F"/>
    <w:multiLevelType w:val="multilevel"/>
    <w:tmpl w:val="0592614F"/>
    <w:lvl w:ilvl="0">
      <w:start w:val="1"/>
      <w:numFmt w:val="decimal"/>
      <w:lvlText w:val="%1、"/>
      <w:lvlJc w:val="left"/>
      <w:pPr>
        <w:tabs>
          <w:tab w:val="left" w:pos="576"/>
        </w:tabs>
        <w:ind w:left="576" w:hanging="360"/>
      </w:pPr>
      <w:rPr>
        <w:rFonts w:hint="eastAsia"/>
      </w:rPr>
    </w:lvl>
    <w:lvl w:ilvl="1">
      <w:start w:val="1"/>
      <w:numFmt w:val="lowerLetter"/>
      <w:lvlText w:val="%2)"/>
      <w:lvlJc w:val="left"/>
      <w:pPr>
        <w:tabs>
          <w:tab w:val="left" w:pos="1056"/>
        </w:tabs>
        <w:ind w:left="1056" w:hanging="420"/>
      </w:pPr>
    </w:lvl>
    <w:lvl w:ilvl="2">
      <w:start w:val="1"/>
      <w:numFmt w:val="lowerRoman"/>
      <w:lvlText w:val="%3."/>
      <w:lvlJc w:val="right"/>
      <w:pPr>
        <w:tabs>
          <w:tab w:val="left" w:pos="1476"/>
        </w:tabs>
        <w:ind w:left="1476" w:hanging="420"/>
      </w:pPr>
    </w:lvl>
    <w:lvl w:ilvl="3">
      <w:start w:val="1"/>
      <w:numFmt w:val="decimal"/>
      <w:lvlText w:val="%4."/>
      <w:lvlJc w:val="left"/>
      <w:pPr>
        <w:tabs>
          <w:tab w:val="left" w:pos="1896"/>
        </w:tabs>
        <w:ind w:left="1896" w:hanging="420"/>
      </w:pPr>
    </w:lvl>
    <w:lvl w:ilvl="4">
      <w:start w:val="1"/>
      <w:numFmt w:val="lowerLetter"/>
      <w:lvlText w:val="%5)"/>
      <w:lvlJc w:val="left"/>
      <w:pPr>
        <w:tabs>
          <w:tab w:val="left" w:pos="2316"/>
        </w:tabs>
        <w:ind w:left="2316" w:hanging="420"/>
      </w:pPr>
    </w:lvl>
    <w:lvl w:ilvl="5">
      <w:start w:val="1"/>
      <w:numFmt w:val="lowerRoman"/>
      <w:lvlText w:val="%6."/>
      <w:lvlJc w:val="right"/>
      <w:pPr>
        <w:tabs>
          <w:tab w:val="left" w:pos="2736"/>
        </w:tabs>
        <w:ind w:left="2736" w:hanging="420"/>
      </w:pPr>
    </w:lvl>
    <w:lvl w:ilvl="6">
      <w:start w:val="1"/>
      <w:numFmt w:val="decimal"/>
      <w:lvlText w:val="%7."/>
      <w:lvlJc w:val="left"/>
      <w:pPr>
        <w:tabs>
          <w:tab w:val="left" w:pos="3156"/>
        </w:tabs>
        <w:ind w:left="3156" w:hanging="420"/>
      </w:pPr>
    </w:lvl>
    <w:lvl w:ilvl="7">
      <w:start w:val="1"/>
      <w:numFmt w:val="lowerLetter"/>
      <w:lvlText w:val="%8)"/>
      <w:lvlJc w:val="left"/>
      <w:pPr>
        <w:tabs>
          <w:tab w:val="left" w:pos="3576"/>
        </w:tabs>
        <w:ind w:left="3576" w:hanging="420"/>
      </w:pPr>
    </w:lvl>
    <w:lvl w:ilvl="8">
      <w:start w:val="1"/>
      <w:numFmt w:val="lowerRoman"/>
      <w:lvlText w:val="%9."/>
      <w:lvlJc w:val="right"/>
      <w:pPr>
        <w:tabs>
          <w:tab w:val="left" w:pos="3996"/>
        </w:tabs>
        <w:ind w:left="3996" w:hanging="420"/>
      </w:pPr>
    </w:lvl>
  </w:abstractNum>
  <w:abstractNum w:abstractNumId="2">
    <w:nsid w:val="2ACE5F4A"/>
    <w:multiLevelType w:val="multilevel"/>
    <w:tmpl w:val="2ACE5F4A"/>
    <w:lvl w:ilvl="0">
      <w:start w:val="1"/>
      <w:numFmt w:val="bullet"/>
      <w:lvlText w:val=""/>
      <w:lvlJc w:val="left"/>
      <w:pPr>
        <w:tabs>
          <w:tab w:val="left" w:pos="1440"/>
        </w:tabs>
        <w:ind w:left="1440" w:hanging="420"/>
      </w:pPr>
      <w:rPr>
        <w:rFonts w:ascii="Wingdings" w:hAnsi="Wingdings" w:hint="default"/>
      </w:rPr>
    </w:lvl>
    <w:lvl w:ilvl="1">
      <w:start w:val="1"/>
      <w:numFmt w:val="bullet"/>
      <w:lvlText w:val=""/>
      <w:lvlJc w:val="left"/>
      <w:pPr>
        <w:tabs>
          <w:tab w:val="left" w:pos="1860"/>
        </w:tabs>
        <w:ind w:left="1860" w:hanging="420"/>
      </w:pPr>
      <w:rPr>
        <w:rFonts w:ascii="Wingdings" w:hAnsi="Wingdings" w:hint="default"/>
      </w:rPr>
    </w:lvl>
    <w:lvl w:ilvl="2">
      <w:start w:val="1"/>
      <w:numFmt w:val="bullet"/>
      <w:lvlText w:val=""/>
      <w:lvlJc w:val="left"/>
      <w:pPr>
        <w:tabs>
          <w:tab w:val="left" w:pos="2280"/>
        </w:tabs>
        <w:ind w:left="2280" w:hanging="420"/>
      </w:pPr>
      <w:rPr>
        <w:rFonts w:ascii="Wingdings" w:hAnsi="Wingdings" w:hint="default"/>
      </w:rPr>
    </w:lvl>
    <w:lvl w:ilvl="3">
      <w:start w:val="1"/>
      <w:numFmt w:val="bullet"/>
      <w:lvlText w:val=""/>
      <w:lvlJc w:val="left"/>
      <w:pPr>
        <w:tabs>
          <w:tab w:val="left" w:pos="2700"/>
        </w:tabs>
        <w:ind w:left="2700" w:hanging="420"/>
      </w:pPr>
      <w:rPr>
        <w:rFonts w:ascii="Wingdings" w:hAnsi="Wingdings" w:hint="default"/>
      </w:rPr>
    </w:lvl>
    <w:lvl w:ilvl="4">
      <w:start w:val="1"/>
      <w:numFmt w:val="bullet"/>
      <w:lvlText w:val=""/>
      <w:lvlJc w:val="left"/>
      <w:pPr>
        <w:tabs>
          <w:tab w:val="left" w:pos="3120"/>
        </w:tabs>
        <w:ind w:left="3120" w:hanging="420"/>
      </w:pPr>
      <w:rPr>
        <w:rFonts w:ascii="Wingdings" w:hAnsi="Wingdings" w:hint="default"/>
      </w:rPr>
    </w:lvl>
    <w:lvl w:ilvl="5">
      <w:start w:val="1"/>
      <w:numFmt w:val="bullet"/>
      <w:lvlText w:val=""/>
      <w:lvlJc w:val="left"/>
      <w:pPr>
        <w:tabs>
          <w:tab w:val="left" w:pos="3540"/>
        </w:tabs>
        <w:ind w:left="3540" w:hanging="420"/>
      </w:pPr>
      <w:rPr>
        <w:rFonts w:ascii="Wingdings" w:hAnsi="Wingdings" w:hint="default"/>
      </w:rPr>
    </w:lvl>
    <w:lvl w:ilvl="6">
      <w:start w:val="1"/>
      <w:numFmt w:val="bullet"/>
      <w:lvlText w:val=""/>
      <w:lvlJc w:val="left"/>
      <w:pPr>
        <w:tabs>
          <w:tab w:val="left" w:pos="3960"/>
        </w:tabs>
        <w:ind w:left="3960" w:hanging="420"/>
      </w:pPr>
      <w:rPr>
        <w:rFonts w:ascii="Wingdings" w:hAnsi="Wingdings" w:hint="default"/>
      </w:rPr>
    </w:lvl>
    <w:lvl w:ilvl="7">
      <w:start w:val="1"/>
      <w:numFmt w:val="bullet"/>
      <w:lvlText w:val=""/>
      <w:lvlJc w:val="left"/>
      <w:pPr>
        <w:tabs>
          <w:tab w:val="left" w:pos="4380"/>
        </w:tabs>
        <w:ind w:left="4380" w:hanging="420"/>
      </w:pPr>
      <w:rPr>
        <w:rFonts w:ascii="Wingdings" w:hAnsi="Wingdings" w:hint="default"/>
      </w:rPr>
    </w:lvl>
    <w:lvl w:ilvl="8">
      <w:start w:val="1"/>
      <w:numFmt w:val="bullet"/>
      <w:lvlText w:val=""/>
      <w:lvlJc w:val="left"/>
      <w:pPr>
        <w:tabs>
          <w:tab w:val="left" w:pos="4800"/>
        </w:tabs>
        <w:ind w:left="4800" w:hanging="420"/>
      </w:pPr>
      <w:rPr>
        <w:rFonts w:ascii="Wingdings" w:hAnsi="Wingdings" w:hint="default"/>
      </w:rPr>
    </w:lvl>
  </w:abstractNum>
  <w:abstractNum w:abstractNumId="3">
    <w:nsid w:val="37075075"/>
    <w:multiLevelType w:val="multilevel"/>
    <w:tmpl w:val="37075075"/>
    <w:lvl w:ilvl="0">
      <w:start w:val="1"/>
      <w:numFmt w:val="bullet"/>
      <w:lvlText w:val=""/>
      <w:lvlJc w:val="left"/>
      <w:pPr>
        <w:tabs>
          <w:tab w:val="left" w:pos="900"/>
        </w:tabs>
        <w:ind w:left="900" w:hanging="420"/>
      </w:pPr>
      <w:rPr>
        <w:rFonts w:ascii="Wingdings" w:hAnsi="Wingdings" w:hint="default"/>
      </w:rPr>
    </w:lvl>
    <w:lvl w:ilvl="1">
      <w:start w:val="1"/>
      <w:numFmt w:val="upperRoman"/>
      <w:lvlText w:val="%2."/>
      <w:lvlJc w:val="left"/>
      <w:pPr>
        <w:tabs>
          <w:tab w:val="left" w:pos="1320"/>
        </w:tabs>
        <w:ind w:left="1320" w:hanging="420"/>
      </w:pPr>
      <w:rPr>
        <w:rFonts w:hint="eastAsia"/>
      </w:rPr>
    </w:lvl>
    <w:lvl w:ilvl="2">
      <w:start w:val="1"/>
      <w:numFmt w:val="japaneseCounting"/>
      <w:lvlText w:val="%3、"/>
      <w:lvlJc w:val="left"/>
      <w:pPr>
        <w:tabs>
          <w:tab w:val="left" w:pos="1800"/>
        </w:tabs>
        <w:ind w:left="1800" w:hanging="480"/>
      </w:pPr>
      <w:rPr>
        <w:rFonts w:hint="eastAsia"/>
      </w:rPr>
    </w:lvl>
    <w:lvl w:ilvl="3">
      <w:start w:val="1"/>
      <w:numFmt w:val="bullet"/>
      <w:lvlText w:val=""/>
      <w:lvlJc w:val="left"/>
      <w:pPr>
        <w:tabs>
          <w:tab w:val="left" w:pos="2160"/>
        </w:tabs>
        <w:ind w:left="2160" w:hanging="420"/>
      </w:pPr>
      <w:rPr>
        <w:rFonts w:ascii="Wingdings" w:hAnsi="Wingdings" w:hint="default"/>
      </w:rPr>
    </w:lvl>
    <w:lvl w:ilvl="4">
      <w:start w:val="1"/>
      <w:numFmt w:val="decimal"/>
      <w:lvlText w:val="%5．"/>
      <w:lvlJc w:val="left"/>
      <w:pPr>
        <w:tabs>
          <w:tab w:val="left" w:pos="2880"/>
        </w:tabs>
        <w:ind w:left="2880" w:hanging="720"/>
      </w:pPr>
      <w:rPr>
        <w:rFonts w:hint="eastAsia"/>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
    <w:nsid w:val="49186835"/>
    <w:multiLevelType w:val="multilevel"/>
    <w:tmpl w:val="49186835"/>
    <w:lvl w:ilvl="0">
      <w:start w:val="1"/>
      <w:numFmt w:val="bullet"/>
      <w:lvlText w:val=""/>
      <w:lvlJc w:val="left"/>
      <w:pPr>
        <w:tabs>
          <w:tab w:val="left" w:pos="1440"/>
        </w:tabs>
        <w:ind w:left="1440" w:hanging="420"/>
      </w:pPr>
      <w:rPr>
        <w:rFonts w:ascii="Wingdings" w:hAnsi="Wingding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japaneseCounting"/>
      <w:lvlText w:val="%4、"/>
      <w:lvlJc w:val="left"/>
      <w:pPr>
        <w:tabs>
          <w:tab w:val="left" w:pos="2280"/>
        </w:tabs>
        <w:ind w:left="2280" w:hanging="480"/>
      </w:pPr>
      <w:rPr>
        <w:rFonts w:hint="eastAsia"/>
      </w:r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5">
    <w:nsid w:val="498A0A47"/>
    <w:multiLevelType w:val="multilevel"/>
    <w:tmpl w:val="498A0A47"/>
    <w:lvl w:ilvl="0">
      <w:start w:val="1"/>
      <w:numFmt w:val="bullet"/>
      <w:lvlText w:val=""/>
      <w:lvlJc w:val="left"/>
      <w:pPr>
        <w:tabs>
          <w:tab w:val="left" w:pos="947"/>
        </w:tabs>
        <w:ind w:left="947" w:hanging="420"/>
      </w:pPr>
      <w:rPr>
        <w:rFonts w:ascii="Wingdings" w:hAnsi="Wingdings" w:hint="default"/>
      </w:rPr>
    </w:lvl>
    <w:lvl w:ilvl="1">
      <w:start w:val="1"/>
      <w:numFmt w:val="bullet"/>
      <w:lvlText w:val=""/>
      <w:lvlJc w:val="left"/>
      <w:pPr>
        <w:tabs>
          <w:tab w:val="left" w:pos="1367"/>
        </w:tabs>
        <w:ind w:left="1367" w:hanging="420"/>
      </w:pPr>
      <w:rPr>
        <w:rFonts w:ascii="Wingdings" w:hAnsi="Wingdings" w:hint="default"/>
      </w:rPr>
    </w:lvl>
    <w:lvl w:ilvl="2">
      <w:start w:val="1"/>
      <w:numFmt w:val="bullet"/>
      <w:lvlText w:val=""/>
      <w:lvlJc w:val="left"/>
      <w:pPr>
        <w:tabs>
          <w:tab w:val="left" w:pos="1787"/>
        </w:tabs>
        <w:ind w:left="1787" w:hanging="420"/>
      </w:pPr>
      <w:rPr>
        <w:rFonts w:ascii="Wingdings" w:hAnsi="Wingdings" w:hint="default"/>
      </w:rPr>
    </w:lvl>
    <w:lvl w:ilvl="3">
      <w:start w:val="1"/>
      <w:numFmt w:val="bullet"/>
      <w:lvlText w:val=""/>
      <w:lvlJc w:val="left"/>
      <w:pPr>
        <w:tabs>
          <w:tab w:val="left" w:pos="2207"/>
        </w:tabs>
        <w:ind w:left="2207" w:hanging="420"/>
      </w:pPr>
      <w:rPr>
        <w:rFonts w:ascii="Wingdings" w:hAnsi="Wingdings" w:hint="default"/>
      </w:rPr>
    </w:lvl>
    <w:lvl w:ilvl="4">
      <w:start w:val="1"/>
      <w:numFmt w:val="bullet"/>
      <w:lvlText w:val=""/>
      <w:lvlJc w:val="left"/>
      <w:pPr>
        <w:tabs>
          <w:tab w:val="left" w:pos="2627"/>
        </w:tabs>
        <w:ind w:left="2627" w:hanging="420"/>
      </w:pPr>
      <w:rPr>
        <w:rFonts w:ascii="Wingdings" w:hAnsi="Wingdings" w:hint="default"/>
      </w:rPr>
    </w:lvl>
    <w:lvl w:ilvl="5">
      <w:start w:val="1"/>
      <w:numFmt w:val="bullet"/>
      <w:lvlText w:val=""/>
      <w:lvlJc w:val="left"/>
      <w:pPr>
        <w:tabs>
          <w:tab w:val="left" w:pos="3047"/>
        </w:tabs>
        <w:ind w:left="3047" w:hanging="420"/>
      </w:pPr>
      <w:rPr>
        <w:rFonts w:ascii="Wingdings" w:hAnsi="Wingdings" w:hint="default"/>
      </w:rPr>
    </w:lvl>
    <w:lvl w:ilvl="6">
      <w:start w:val="1"/>
      <w:numFmt w:val="bullet"/>
      <w:lvlText w:val=""/>
      <w:lvlJc w:val="left"/>
      <w:pPr>
        <w:tabs>
          <w:tab w:val="left" w:pos="3467"/>
        </w:tabs>
        <w:ind w:left="3467" w:hanging="420"/>
      </w:pPr>
      <w:rPr>
        <w:rFonts w:ascii="Wingdings" w:hAnsi="Wingdings" w:hint="default"/>
      </w:rPr>
    </w:lvl>
    <w:lvl w:ilvl="7">
      <w:start w:val="1"/>
      <w:numFmt w:val="bullet"/>
      <w:lvlText w:val=""/>
      <w:lvlJc w:val="left"/>
      <w:pPr>
        <w:tabs>
          <w:tab w:val="left" w:pos="3887"/>
        </w:tabs>
        <w:ind w:left="3887" w:hanging="420"/>
      </w:pPr>
      <w:rPr>
        <w:rFonts w:ascii="Wingdings" w:hAnsi="Wingdings" w:hint="default"/>
      </w:rPr>
    </w:lvl>
    <w:lvl w:ilvl="8">
      <w:start w:val="1"/>
      <w:numFmt w:val="bullet"/>
      <w:lvlText w:val=""/>
      <w:lvlJc w:val="left"/>
      <w:pPr>
        <w:tabs>
          <w:tab w:val="left" w:pos="4307"/>
        </w:tabs>
        <w:ind w:left="4307" w:hanging="420"/>
      </w:pPr>
      <w:rPr>
        <w:rFonts w:ascii="Wingdings" w:hAnsi="Wingdings" w:hint="default"/>
      </w:rPr>
    </w:lvl>
  </w:abstractNum>
  <w:abstractNum w:abstractNumId="6">
    <w:nsid w:val="590182FE"/>
    <w:multiLevelType w:val="multilevel"/>
    <w:tmpl w:val="6CBF2CCB"/>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7">
    <w:nsid w:val="6B604191"/>
    <w:multiLevelType w:val="multilevel"/>
    <w:tmpl w:val="49186835"/>
    <w:lvl w:ilvl="0">
      <w:start w:val="1"/>
      <w:numFmt w:val="bullet"/>
      <w:lvlText w:val=""/>
      <w:lvlJc w:val="left"/>
      <w:pPr>
        <w:tabs>
          <w:tab w:val="left" w:pos="1440"/>
        </w:tabs>
        <w:ind w:left="1440" w:hanging="420"/>
      </w:pPr>
      <w:rPr>
        <w:rFonts w:ascii="Wingdings" w:hAnsi="Wingdings" w:hint="default"/>
      </w:rPr>
    </w:lvl>
    <w:lvl w:ilvl="1">
      <w:start w:val="1"/>
      <w:numFmt w:val="lowerLetter"/>
      <w:lvlText w:val="%2)"/>
      <w:lvlJc w:val="left"/>
      <w:pPr>
        <w:tabs>
          <w:tab w:val="left" w:pos="1380"/>
        </w:tabs>
        <w:ind w:left="1380" w:hanging="420"/>
      </w:pPr>
    </w:lvl>
    <w:lvl w:ilvl="2">
      <w:start w:val="1"/>
      <w:numFmt w:val="lowerRoman"/>
      <w:lvlText w:val="%3."/>
      <w:lvlJc w:val="right"/>
      <w:pPr>
        <w:tabs>
          <w:tab w:val="left" w:pos="1800"/>
        </w:tabs>
        <w:ind w:left="1800" w:hanging="420"/>
      </w:pPr>
    </w:lvl>
    <w:lvl w:ilvl="3">
      <w:start w:val="1"/>
      <w:numFmt w:val="japaneseCounting"/>
      <w:lvlText w:val="%4、"/>
      <w:lvlJc w:val="left"/>
      <w:pPr>
        <w:tabs>
          <w:tab w:val="left" w:pos="2280"/>
        </w:tabs>
        <w:ind w:left="2280" w:hanging="480"/>
      </w:pPr>
      <w:rPr>
        <w:rFonts w:hint="eastAsia"/>
      </w:rPr>
    </w:lvl>
    <w:lvl w:ilvl="4">
      <w:start w:val="1"/>
      <w:numFmt w:val="lowerLetter"/>
      <w:lvlText w:val="%5)"/>
      <w:lvlJc w:val="left"/>
      <w:pPr>
        <w:tabs>
          <w:tab w:val="left" w:pos="2640"/>
        </w:tabs>
        <w:ind w:left="2640" w:hanging="420"/>
      </w:pPr>
    </w:lvl>
    <w:lvl w:ilvl="5">
      <w:start w:val="1"/>
      <w:numFmt w:val="lowerRoman"/>
      <w:lvlText w:val="%6."/>
      <w:lvlJc w:val="right"/>
      <w:pPr>
        <w:tabs>
          <w:tab w:val="left" w:pos="3060"/>
        </w:tabs>
        <w:ind w:left="3060" w:hanging="420"/>
      </w:pPr>
    </w:lvl>
    <w:lvl w:ilvl="6">
      <w:start w:val="1"/>
      <w:numFmt w:val="decimal"/>
      <w:lvlText w:val="%7."/>
      <w:lvlJc w:val="left"/>
      <w:pPr>
        <w:tabs>
          <w:tab w:val="left" w:pos="3480"/>
        </w:tabs>
        <w:ind w:left="3480" w:hanging="420"/>
      </w:pPr>
    </w:lvl>
    <w:lvl w:ilvl="7">
      <w:start w:val="1"/>
      <w:numFmt w:val="lowerLetter"/>
      <w:lvlText w:val="%8)"/>
      <w:lvlJc w:val="left"/>
      <w:pPr>
        <w:tabs>
          <w:tab w:val="left" w:pos="3900"/>
        </w:tabs>
        <w:ind w:left="3900" w:hanging="420"/>
      </w:pPr>
    </w:lvl>
    <w:lvl w:ilvl="8">
      <w:start w:val="1"/>
      <w:numFmt w:val="lowerRoman"/>
      <w:lvlText w:val="%9."/>
      <w:lvlJc w:val="right"/>
      <w:pPr>
        <w:tabs>
          <w:tab w:val="left" w:pos="4320"/>
        </w:tabs>
        <w:ind w:left="4320" w:hanging="420"/>
      </w:pPr>
    </w:lvl>
  </w:abstractNum>
  <w:abstractNum w:abstractNumId="8">
    <w:nsid w:val="6CBF2CCB"/>
    <w:multiLevelType w:val="multilevel"/>
    <w:tmpl w:val="6CBF2CCB"/>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9">
    <w:nsid w:val="6F9B63CB"/>
    <w:multiLevelType w:val="multilevel"/>
    <w:tmpl w:val="6F9B63CB"/>
    <w:lvl w:ilvl="0">
      <w:start w:val="1"/>
      <w:numFmt w:val="bullet"/>
      <w:lvlText w:val=""/>
      <w:lvlJc w:val="left"/>
      <w:pPr>
        <w:tabs>
          <w:tab w:val="left" w:pos="2110"/>
        </w:tabs>
        <w:ind w:left="2110" w:hanging="420"/>
      </w:pPr>
      <w:rPr>
        <w:rFonts w:ascii="Wingdings" w:hAnsi="Wingdings" w:hint="default"/>
      </w:rPr>
    </w:lvl>
    <w:lvl w:ilvl="1">
      <w:start w:val="1"/>
      <w:numFmt w:val="bullet"/>
      <w:lvlText w:val=""/>
      <w:lvlJc w:val="left"/>
      <w:pPr>
        <w:tabs>
          <w:tab w:val="left" w:pos="2530"/>
        </w:tabs>
        <w:ind w:left="2530" w:hanging="420"/>
      </w:pPr>
      <w:rPr>
        <w:rFonts w:ascii="Wingdings" w:hAnsi="Wingdings" w:hint="default"/>
      </w:rPr>
    </w:lvl>
    <w:lvl w:ilvl="2">
      <w:start w:val="1"/>
      <w:numFmt w:val="bullet"/>
      <w:lvlText w:val=""/>
      <w:lvlJc w:val="left"/>
      <w:pPr>
        <w:tabs>
          <w:tab w:val="left" w:pos="2950"/>
        </w:tabs>
        <w:ind w:left="2950" w:hanging="420"/>
      </w:pPr>
      <w:rPr>
        <w:rFonts w:ascii="Wingdings" w:hAnsi="Wingdings" w:hint="default"/>
      </w:rPr>
    </w:lvl>
    <w:lvl w:ilvl="3">
      <w:start w:val="1"/>
      <w:numFmt w:val="bullet"/>
      <w:lvlText w:val=""/>
      <w:lvlJc w:val="left"/>
      <w:pPr>
        <w:tabs>
          <w:tab w:val="left" w:pos="3370"/>
        </w:tabs>
        <w:ind w:left="3370" w:hanging="420"/>
      </w:pPr>
      <w:rPr>
        <w:rFonts w:ascii="Wingdings" w:hAnsi="Wingdings" w:hint="default"/>
      </w:rPr>
    </w:lvl>
    <w:lvl w:ilvl="4">
      <w:start w:val="1"/>
      <w:numFmt w:val="bullet"/>
      <w:lvlText w:val=""/>
      <w:lvlJc w:val="left"/>
      <w:pPr>
        <w:tabs>
          <w:tab w:val="left" w:pos="3790"/>
        </w:tabs>
        <w:ind w:left="3790" w:hanging="420"/>
      </w:pPr>
      <w:rPr>
        <w:rFonts w:ascii="Wingdings" w:hAnsi="Wingdings" w:hint="default"/>
      </w:rPr>
    </w:lvl>
    <w:lvl w:ilvl="5">
      <w:start w:val="1"/>
      <w:numFmt w:val="bullet"/>
      <w:lvlText w:val=""/>
      <w:lvlJc w:val="left"/>
      <w:pPr>
        <w:tabs>
          <w:tab w:val="left" w:pos="4210"/>
        </w:tabs>
        <w:ind w:left="4210" w:hanging="420"/>
      </w:pPr>
      <w:rPr>
        <w:rFonts w:ascii="Wingdings" w:hAnsi="Wingdings" w:hint="default"/>
      </w:rPr>
    </w:lvl>
    <w:lvl w:ilvl="6">
      <w:start w:val="1"/>
      <w:numFmt w:val="bullet"/>
      <w:lvlText w:val=""/>
      <w:lvlJc w:val="left"/>
      <w:pPr>
        <w:tabs>
          <w:tab w:val="left" w:pos="4630"/>
        </w:tabs>
        <w:ind w:left="4630" w:hanging="420"/>
      </w:pPr>
      <w:rPr>
        <w:rFonts w:ascii="Wingdings" w:hAnsi="Wingdings" w:hint="default"/>
      </w:rPr>
    </w:lvl>
    <w:lvl w:ilvl="7">
      <w:start w:val="1"/>
      <w:numFmt w:val="bullet"/>
      <w:lvlText w:val=""/>
      <w:lvlJc w:val="left"/>
      <w:pPr>
        <w:tabs>
          <w:tab w:val="left" w:pos="5050"/>
        </w:tabs>
        <w:ind w:left="5050" w:hanging="420"/>
      </w:pPr>
      <w:rPr>
        <w:rFonts w:ascii="Wingdings" w:hAnsi="Wingdings" w:hint="default"/>
      </w:rPr>
    </w:lvl>
    <w:lvl w:ilvl="8">
      <w:start w:val="1"/>
      <w:numFmt w:val="bullet"/>
      <w:lvlText w:val=""/>
      <w:lvlJc w:val="left"/>
      <w:pPr>
        <w:tabs>
          <w:tab w:val="left" w:pos="5470"/>
        </w:tabs>
        <w:ind w:left="5470" w:hanging="420"/>
      </w:pPr>
      <w:rPr>
        <w:rFonts w:ascii="Wingdings" w:hAnsi="Wingdings" w:hint="default"/>
      </w:rPr>
    </w:lvl>
  </w:abstractNum>
  <w:abstractNum w:abstractNumId="10">
    <w:nsid w:val="6FA1FAE0"/>
    <w:multiLevelType w:val="multilevel"/>
    <w:tmpl w:val="2ACE5F4A"/>
    <w:lvl w:ilvl="0">
      <w:start w:val="1"/>
      <w:numFmt w:val="bullet"/>
      <w:lvlText w:val=""/>
      <w:lvlJc w:val="left"/>
      <w:pPr>
        <w:tabs>
          <w:tab w:val="left" w:pos="1440"/>
        </w:tabs>
        <w:ind w:left="1440" w:hanging="420"/>
      </w:pPr>
      <w:rPr>
        <w:rFonts w:ascii="Wingdings" w:hAnsi="Wingdings" w:hint="default"/>
      </w:rPr>
    </w:lvl>
    <w:lvl w:ilvl="1">
      <w:start w:val="1"/>
      <w:numFmt w:val="bullet"/>
      <w:lvlText w:val=""/>
      <w:lvlJc w:val="left"/>
      <w:pPr>
        <w:tabs>
          <w:tab w:val="left" w:pos="1860"/>
        </w:tabs>
        <w:ind w:left="1860" w:hanging="420"/>
      </w:pPr>
      <w:rPr>
        <w:rFonts w:ascii="Wingdings" w:hAnsi="Wingdings" w:hint="default"/>
      </w:rPr>
    </w:lvl>
    <w:lvl w:ilvl="2">
      <w:start w:val="1"/>
      <w:numFmt w:val="bullet"/>
      <w:lvlText w:val=""/>
      <w:lvlJc w:val="left"/>
      <w:pPr>
        <w:tabs>
          <w:tab w:val="left" w:pos="2280"/>
        </w:tabs>
        <w:ind w:left="2280" w:hanging="420"/>
      </w:pPr>
      <w:rPr>
        <w:rFonts w:ascii="Wingdings" w:hAnsi="Wingdings" w:hint="default"/>
      </w:rPr>
    </w:lvl>
    <w:lvl w:ilvl="3">
      <w:start w:val="1"/>
      <w:numFmt w:val="bullet"/>
      <w:lvlText w:val=""/>
      <w:lvlJc w:val="left"/>
      <w:pPr>
        <w:tabs>
          <w:tab w:val="left" w:pos="2700"/>
        </w:tabs>
        <w:ind w:left="2700" w:hanging="420"/>
      </w:pPr>
      <w:rPr>
        <w:rFonts w:ascii="Wingdings" w:hAnsi="Wingdings" w:hint="default"/>
      </w:rPr>
    </w:lvl>
    <w:lvl w:ilvl="4">
      <w:start w:val="1"/>
      <w:numFmt w:val="bullet"/>
      <w:lvlText w:val=""/>
      <w:lvlJc w:val="left"/>
      <w:pPr>
        <w:tabs>
          <w:tab w:val="left" w:pos="3120"/>
        </w:tabs>
        <w:ind w:left="3120" w:hanging="420"/>
      </w:pPr>
      <w:rPr>
        <w:rFonts w:ascii="Wingdings" w:hAnsi="Wingdings" w:hint="default"/>
      </w:rPr>
    </w:lvl>
    <w:lvl w:ilvl="5">
      <w:start w:val="1"/>
      <w:numFmt w:val="bullet"/>
      <w:lvlText w:val=""/>
      <w:lvlJc w:val="left"/>
      <w:pPr>
        <w:tabs>
          <w:tab w:val="left" w:pos="3540"/>
        </w:tabs>
        <w:ind w:left="3540" w:hanging="420"/>
      </w:pPr>
      <w:rPr>
        <w:rFonts w:ascii="Wingdings" w:hAnsi="Wingdings" w:hint="default"/>
      </w:rPr>
    </w:lvl>
    <w:lvl w:ilvl="6">
      <w:start w:val="1"/>
      <w:numFmt w:val="bullet"/>
      <w:lvlText w:val=""/>
      <w:lvlJc w:val="left"/>
      <w:pPr>
        <w:tabs>
          <w:tab w:val="left" w:pos="3960"/>
        </w:tabs>
        <w:ind w:left="3960" w:hanging="420"/>
      </w:pPr>
      <w:rPr>
        <w:rFonts w:ascii="Wingdings" w:hAnsi="Wingdings" w:hint="default"/>
      </w:rPr>
    </w:lvl>
    <w:lvl w:ilvl="7">
      <w:start w:val="1"/>
      <w:numFmt w:val="bullet"/>
      <w:lvlText w:val=""/>
      <w:lvlJc w:val="left"/>
      <w:pPr>
        <w:tabs>
          <w:tab w:val="left" w:pos="4380"/>
        </w:tabs>
        <w:ind w:left="4380" w:hanging="420"/>
      </w:pPr>
      <w:rPr>
        <w:rFonts w:ascii="Wingdings" w:hAnsi="Wingdings" w:hint="default"/>
      </w:rPr>
    </w:lvl>
    <w:lvl w:ilvl="8">
      <w:start w:val="1"/>
      <w:numFmt w:val="bullet"/>
      <w:lvlText w:val=""/>
      <w:lvlJc w:val="left"/>
      <w:pPr>
        <w:tabs>
          <w:tab w:val="left" w:pos="4800"/>
        </w:tabs>
        <w:ind w:left="4800" w:hanging="420"/>
      </w:pPr>
      <w:rPr>
        <w:rFonts w:ascii="Wingdings" w:hAnsi="Wingdings" w:hint="default"/>
      </w:rPr>
    </w:lvl>
  </w:abstractNum>
  <w:abstractNum w:abstractNumId="11">
    <w:nsid w:val="790342FE"/>
    <w:multiLevelType w:val="multilevel"/>
    <w:tmpl w:val="790342FE"/>
    <w:lvl w:ilvl="0">
      <w:start w:val="2"/>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7D7E3011"/>
    <w:multiLevelType w:val="multilevel"/>
    <w:tmpl w:val="058E3F58"/>
    <w:lvl w:ilvl="0">
      <w:start w:val="1"/>
      <w:numFmt w:val="bullet"/>
      <w:lvlText w:val=""/>
      <w:lvlJc w:val="left"/>
      <w:pPr>
        <w:tabs>
          <w:tab w:val="left" w:pos="1307"/>
        </w:tabs>
        <w:ind w:left="1307" w:hanging="420"/>
      </w:pPr>
      <w:rPr>
        <w:rFonts w:ascii="Wingdings" w:hAnsi="Wingdings" w:hint="default"/>
      </w:rPr>
    </w:lvl>
    <w:lvl w:ilvl="1">
      <w:start w:val="1"/>
      <w:numFmt w:val="bullet"/>
      <w:lvlText w:val="o"/>
      <w:lvlJc w:val="left"/>
      <w:pPr>
        <w:tabs>
          <w:tab w:val="left" w:pos="1967"/>
        </w:tabs>
        <w:ind w:left="1967" w:hanging="360"/>
      </w:pPr>
      <w:rPr>
        <w:rFonts w:ascii="Courier New" w:hAnsi="Courier New" w:hint="default"/>
      </w:rPr>
    </w:lvl>
    <w:lvl w:ilvl="2">
      <w:start w:val="1"/>
      <w:numFmt w:val="bullet"/>
      <w:lvlText w:val=""/>
      <w:lvlJc w:val="left"/>
      <w:pPr>
        <w:tabs>
          <w:tab w:val="left" w:pos="2687"/>
        </w:tabs>
        <w:ind w:left="2687" w:hanging="360"/>
      </w:pPr>
      <w:rPr>
        <w:rFonts w:ascii="Wingdings" w:hAnsi="Wingdings" w:hint="default"/>
      </w:rPr>
    </w:lvl>
    <w:lvl w:ilvl="3">
      <w:start w:val="1"/>
      <w:numFmt w:val="bullet"/>
      <w:lvlText w:val=""/>
      <w:lvlJc w:val="left"/>
      <w:pPr>
        <w:tabs>
          <w:tab w:val="left" w:pos="3407"/>
        </w:tabs>
        <w:ind w:left="3407" w:hanging="360"/>
      </w:pPr>
      <w:rPr>
        <w:rFonts w:ascii="Symbol" w:hAnsi="Symbol" w:hint="default"/>
      </w:rPr>
    </w:lvl>
    <w:lvl w:ilvl="4">
      <w:start w:val="1"/>
      <w:numFmt w:val="bullet"/>
      <w:lvlText w:val="o"/>
      <w:lvlJc w:val="left"/>
      <w:pPr>
        <w:tabs>
          <w:tab w:val="left" w:pos="4127"/>
        </w:tabs>
        <w:ind w:left="4127" w:hanging="360"/>
      </w:pPr>
      <w:rPr>
        <w:rFonts w:ascii="Courier New" w:hAnsi="Courier New" w:hint="default"/>
      </w:rPr>
    </w:lvl>
    <w:lvl w:ilvl="5">
      <w:start w:val="1"/>
      <w:numFmt w:val="bullet"/>
      <w:lvlText w:val=""/>
      <w:lvlJc w:val="left"/>
      <w:pPr>
        <w:tabs>
          <w:tab w:val="left" w:pos="4847"/>
        </w:tabs>
        <w:ind w:left="4847" w:hanging="360"/>
      </w:pPr>
      <w:rPr>
        <w:rFonts w:ascii="Wingdings" w:hAnsi="Wingdings" w:hint="default"/>
      </w:rPr>
    </w:lvl>
    <w:lvl w:ilvl="6">
      <w:start w:val="1"/>
      <w:numFmt w:val="bullet"/>
      <w:lvlText w:val=""/>
      <w:lvlJc w:val="left"/>
      <w:pPr>
        <w:tabs>
          <w:tab w:val="left" w:pos="5567"/>
        </w:tabs>
        <w:ind w:left="5567" w:hanging="360"/>
      </w:pPr>
      <w:rPr>
        <w:rFonts w:ascii="Symbol" w:hAnsi="Symbol" w:hint="default"/>
      </w:rPr>
    </w:lvl>
    <w:lvl w:ilvl="7">
      <w:start w:val="1"/>
      <w:numFmt w:val="bullet"/>
      <w:lvlText w:val="o"/>
      <w:lvlJc w:val="left"/>
      <w:pPr>
        <w:tabs>
          <w:tab w:val="left" w:pos="6287"/>
        </w:tabs>
        <w:ind w:left="6287" w:hanging="360"/>
      </w:pPr>
      <w:rPr>
        <w:rFonts w:ascii="Courier New" w:hAnsi="Courier New" w:hint="default"/>
      </w:rPr>
    </w:lvl>
    <w:lvl w:ilvl="8">
      <w:start w:val="1"/>
      <w:numFmt w:val="bullet"/>
      <w:lvlText w:val=""/>
      <w:lvlJc w:val="left"/>
      <w:pPr>
        <w:tabs>
          <w:tab w:val="left" w:pos="7007"/>
        </w:tabs>
        <w:ind w:left="7007" w:hanging="360"/>
      </w:pPr>
      <w:rPr>
        <w:rFonts w:ascii="Wingdings" w:hAnsi="Wingdings" w:hint="default"/>
      </w:rPr>
    </w:lvl>
  </w:abstractNum>
  <w:abstractNum w:abstractNumId="13">
    <w:nsid w:val="7F9E19D0"/>
    <w:multiLevelType w:val="multilevel"/>
    <w:tmpl w:val="7F9E19D0"/>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11"/>
  </w:num>
  <w:num w:numId="2">
    <w:abstractNumId w:val="0"/>
  </w:num>
  <w:num w:numId="3">
    <w:abstractNumId w:val="5"/>
  </w:num>
  <w:num w:numId="4">
    <w:abstractNumId w:val="2"/>
  </w:num>
  <w:num w:numId="5">
    <w:abstractNumId w:val="4"/>
  </w:num>
  <w:num w:numId="6">
    <w:abstractNumId w:val="8"/>
  </w:num>
  <w:num w:numId="7">
    <w:abstractNumId w:val="13"/>
  </w:num>
  <w:num w:numId="8">
    <w:abstractNumId w:val="1"/>
  </w:num>
  <w:num w:numId="9">
    <w:abstractNumId w:val="3"/>
  </w:num>
  <w:num w:numId="10">
    <w:abstractNumId w:val="9"/>
  </w:num>
  <w:num w:numId="11">
    <w:abstractNumId w:val="12"/>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07F64"/>
    <w:rsid w:val="00252B25"/>
    <w:rsid w:val="003706A1"/>
    <w:rsid w:val="0042497C"/>
    <w:rsid w:val="007D1BB9"/>
    <w:rsid w:val="00C06F28"/>
    <w:rsid w:val="00C1729B"/>
    <w:rsid w:val="00C3480A"/>
    <w:rsid w:val="00D16826"/>
    <w:rsid w:val="00E73211"/>
    <w:rsid w:val="00EF34AA"/>
    <w:rsid w:val="00FC25C7"/>
    <w:rsid w:val="1B775F20"/>
    <w:rsid w:val="43C87F05"/>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uiPriority="0" w:unhideWhenUsed="0" w:qFormat="1"/>
    <w:lsdException w:name="toc 2" w:uiPriority="0" w:unhideWhenUsed="0"/>
    <w:lsdException w:name="toc 3"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qFormat/>
    <w:pPr>
      <w:widowControl/>
      <w:spacing w:before="100" w:beforeAutospacing="1" w:after="100" w:afterAutospacing="1"/>
      <w:jc w:val="left"/>
      <w:outlineLvl w:val="0"/>
    </w:pPr>
    <w:rPr>
      <w:rFonts w:ascii="宋体" w:hAnsi="宋体"/>
      <w:b/>
      <w:bCs/>
      <w:kern w:val="36"/>
      <w:sz w:val="48"/>
      <w:szCs w:val="48"/>
    </w:rPr>
  </w:style>
  <w:style w:type="paragraph" w:styleId="Heading2">
    <w:name w:val="heading 2"/>
    <w:basedOn w:val="Normal"/>
    <w:next w:val="Normal0"/>
    <w:qFormat/>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0"/>
    <w:qFormat/>
    <w:pPr>
      <w:keepNext/>
      <w:keepLines/>
      <w:widowControl/>
      <w:adjustRightInd w:val="0"/>
      <w:spacing w:before="260" w:after="260" w:line="415" w:lineRule="auto"/>
      <w:ind w:right="100" w:rightChars="100"/>
      <w:jc w:val="left"/>
      <w:outlineLvl w:val="2"/>
    </w:pPr>
    <w:rPr>
      <w:rFonts w:ascii="Times New Roman" w:hAnsi="Times New Roman"/>
      <w:b/>
      <w:bCs/>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NormalIndent">
    <w:name w:val="Normal Indent"/>
    <w:basedOn w:val="Normal"/>
    <w:pPr>
      <w:adjustRightInd w:val="0"/>
      <w:snapToGrid w:val="0"/>
      <w:spacing w:line="300" w:lineRule="auto"/>
      <w:ind w:firstLine="420"/>
    </w:pPr>
    <w:rPr>
      <w:rFonts w:ascii="Times New Roman" w:hAnsi="Times New Roman"/>
      <w:sz w:val="28"/>
      <w:szCs w:val="20"/>
    </w:rPr>
  </w:style>
  <w:style w:type="paragraph" w:styleId="BodyText">
    <w:name w:val="Body Text"/>
    <w:basedOn w:val="Normal"/>
    <w:autoRedefine/>
    <w:qFormat/>
    <w:pPr>
      <w:spacing w:after="120"/>
    </w:pPr>
    <w:rPr>
      <w:rFonts w:ascii="Times New Roman" w:hAnsi="Times New Roman"/>
      <w:szCs w:val="24"/>
    </w:rPr>
  </w:style>
  <w:style w:type="paragraph" w:styleId="BodyTextIndent">
    <w:name w:val="Body Text Indent"/>
    <w:basedOn w:val="Normal"/>
    <w:autoRedefine/>
    <w:qFormat/>
    <w:pPr>
      <w:adjustRightInd w:val="0"/>
      <w:snapToGrid w:val="0"/>
      <w:spacing w:line="264" w:lineRule="auto"/>
      <w:ind w:firstLine="523" w:firstLineChars="218"/>
    </w:pPr>
    <w:rPr>
      <w:rFonts w:ascii="Times New Roman" w:hAnsi="Times New Roman"/>
      <w:sz w:val="24"/>
      <w:szCs w:val="24"/>
    </w:rPr>
  </w:style>
  <w:style w:type="paragraph" w:styleId="TOC3">
    <w:name w:val="toc 3"/>
    <w:basedOn w:val="Normal"/>
    <w:next w:val="Normal0"/>
    <w:autoRedefine/>
    <w:semiHidden/>
    <w:pPr>
      <w:ind w:left="840"/>
    </w:pPr>
    <w:rPr>
      <w:rFonts w:ascii="Times New Roman" w:hAnsi="Times New Roman"/>
      <w:szCs w:val="24"/>
    </w:rPr>
  </w:style>
  <w:style w:type="paragraph" w:styleId="Date">
    <w:name w:val="Date"/>
    <w:basedOn w:val="Normal"/>
    <w:next w:val="Normal0"/>
    <w:autoRedefine/>
    <w:qFormat/>
    <w:rPr>
      <w:rFonts w:ascii="楷体_GB2312" w:eastAsia="楷体_GB2312" w:hAnsi="Times New Roman"/>
      <w:b/>
      <w:sz w:val="24"/>
      <w:szCs w:val="20"/>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autoRedefine/>
    <w:semiHidden/>
    <w:qFormat/>
    <w:pPr>
      <w:tabs>
        <w:tab w:val="right" w:leader="dot" w:pos="9118"/>
      </w:tabs>
      <w:adjustRightInd w:val="0"/>
      <w:snapToGrid w:val="0"/>
      <w:spacing w:before="240"/>
    </w:pPr>
    <w:rPr>
      <w:rFonts w:ascii="宋体" w:hAnsi="宋体"/>
      <w:sz w:val="30"/>
      <w:szCs w:val="24"/>
    </w:rPr>
  </w:style>
  <w:style w:type="paragraph" w:styleId="TOC2">
    <w:name w:val="toc 2"/>
    <w:basedOn w:val="Normal"/>
    <w:next w:val="Normal0"/>
    <w:autoRedefine/>
    <w:semiHidden/>
    <w:pPr>
      <w:tabs>
        <w:tab w:val="right" w:leader="dot" w:pos="9118"/>
      </w:tabs>
      <w:spacing w:line="288" w:lineRule="auto"/>
      <w:ind w:left="420"/>
    </w:pPr>
    <w:rPr>
      <w:rFonts w:ascii="宋体" w:hAnsi="宋体"/>
      <w:sz w:val="28"/>
      <w:szCs w:val="24"/>
    </w:rPr>
  </w:style>
  <w:style w:type="paragraph" w:styleId="NormalWeb">
    <w:name w:val="Normal (Web)"/>
    <w:basedOn w:val="Normal"/>
    <w:qFormat/>
    <w:pPr>
      <w:widowControl/>
      <w:spacing w:before="100" w:beforeAutospacing="1" w:after="100" w:afterAutospacing="1"/>
      <w:jc w:val="left"/>
    </w:pPr>
    <w:rPr>
      <w:rFonts w:ascii="宋体" w:hAnsi="宋体"/>
      <w:kern w:val="0"/>
      <w:sz w:val="24"/>
      <w:szCs w:val="24"/>
    </w:rPr>
  </w:style>
  <w:style w:type="character" w:styleId="PageNumber">
    <w:name w:val="page number"/>
    <w:basedOn w:val="DefaultParagraphFont"/>
  </w:style>
  <w:style w:type="character" w:styleId="Hyperlink">
    <w:name w:val="Hyperlink"/>
    <w:basedOn w:val="DefaultParagraphFont"/>
    <w:autoRedefine/>
    <w:qFormat/>
    <w:rPr>
      <w:color w:val="0000FF"/>
      <w:u w:val="single"/>
    </w:rPr>
  </w:style>
  <w:style w:type="paragraph" w:customStyle="1" w:styleId="Header0">
    <w:name w:val="Header_0"/>
    <w:basedOn w:val="Normal0"/>
    <w:pPr>
      <w:pBdr>
        <w:bottom w:val="single" w:sz="6" w:space="1" w:color="auto"/>
      </w:pBdr>
      <w:tabs>
        <w:tab w:val="center" w:pos="4153"/>
        <w:tab w:val="right" w:pos="8306"/>
      </w:tabs>
      <w:snapToGrid w:val="0"/>
      <w:jc w:val="center"/>
    </w:pPr>
    <w:rPr>
      <w:sz w:val="18"/>
      <w:szCs w:val="18"/>
    </w:rPr>
  </w:style>
  <w:style w:type="paragraph" w:customStyle="1" w:styleId="Footer0">
    <w:name w:val="Footer_0"/>
    <w:basedOn w:val="Normal0"/>
    <w:pPr>
      <w:tabs>
        <w:tab w:val="center" w:pos="4153"/>
        <w:tab w:val="right" w:pos="8306"/>
      </w:tabs>
      <w:snapToGrid w:val="0"/>
      <w:jc w:val="left"/>
    </w:pPr>
    <w:rPr>
      <w:sz w:val="18"/>
      <w:szCs w:val="18"/>
    </w:rPr>
  </w:style>
  <w:style w:type="paragraph" w:customStyle="1" w:styleId="2">
    <w:name w:val="2"/>
    <w:basedOn w:val="Normal"/>
    <w:pPr>
      <w:autoSpaceDE w:val="0"/>
      <w:autoSpaceDN w:val="0"/>
      <w:adjustRightInd w:val="0"/>
      <w:spacing w:before="120" w:after="120" w:line="312" w:lineRule="atLeast"/>
      <w:ind w:firstLine="480" w:firstLineChars="200"/>
      <w:textAlignment w:val="baseline"/>
    </w:pPr>
    <w:rPr>
      <w:rFonts w:ascii="Arial" w:hAnsi="Arial"/>
      <w:kern w:val="0"/>
      <w:sz w:val="24"/>
      <w:szCs w:val="20"/>
    </w:rPr>
  </w:style>
  <w:style w:type="paragraph" w:customStyle="1" w:styleId="1">
    <w:name w:val="样式1"/>
    <w:basedOn w:val="Normal"/>
    <w:pPr>
      <w:adjustRightInd w:val="0"/>
      <w:spacing w:line="300" w:lineRule="auto"/>
      <w:textAlignment w:val="baseline"/>
    </w:pPr>
    <w:rPr>
      <w:rFonts w:ascii="Times New Roman"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image" Target="media/image8.wmf" /><Relationship Id="rId101" Type="http://schemas.openxmlformats.org/officeDocument/2006/relationships/header" Target="header37.xml" /><Relationship Id="rId102" Type="http://schemas.openxmlformats.org/officeDocument/2006/relationships/footer" Target="footer52.xml" /><Relationship Id="rId103" Type="http://schemas.openxmlformats.org/officeDocument/2006/relationships/footer" Target="footer53.xml" /><Relationship Id="rId104" Type="http://schemas.openxmlformats.org/officeDocument/2006/relationships/header" Target="header38.xml" /><Relationship Id="rId105" Type="http://schemas.openxmlformats.org/officeDocument/2006/relationships/footer" Target="footer54.xml" /><Relationship Id="rId106" Type="http://schemas.openxmlformats.org/officeDocument/2006/relationships/image" Target="media/image9.png" /><Relationship Id="rId107" Type="http://schemas.openxmlformats.org/officeDocument/2006/relationships/oleObject" Target="embeddings/oleObject3.bin" /><Relationship Id="rId108" Type="http://schemas.openxmlformats.org/officeDocument/2006/relationships/header" Target="header39.xml" /><Relationship Id="rId109" Type="http://schemas.openxmlformats.org/officeDocument/2006/relationships/footer" Target="footer55.xml" /><Relationship Id="rId11" Type="http://schemas.openxmlformats.org/officeDocument/2006/relationships/header" Target="header4.xml" /><Relationship Id="rId110" Type="http://schemas.openxmlformats.org/officeDocument/2006/relationships/footer" Target="footer56.xml" /><Relationship Id="rId111" Type="http://schemas.openxmlformats.org/officeDocument/2006/relationships/header" Target="header40.xml" /><Relationship Id="rId112" Type="http://schemas.openxmlformats.org/officeDocument/2006/relationships/footer" Target="footer57.xml" /><Relationship Id="rId113" Type="http://schemas.openxmlformats.org/officeDocument/2006/relationships/hyperlink" Target="https://d.book118.com/896054103000010101" TargetMode="External" /><Relationship Id="rId114" Type="http://schemas.openxmlformats.org/officeDocument/2006/relationships/header" Target="header41.xml" /><Relationship Id="rId115" Type="http://schemas.openxmlformats.org/officeDocument/2006/relationships/footer" Target="footer58.xml" /><Relationship Id="rId116" Type="http://schemas.openxmlformats.org/officeDocument/2006/relationships/footer" Target="footer59.xml" /><Relationship Id="rId117" Type="http://schemas.openxmlformats.org/officeDocument/2006/relationships/header" Target="header42.xml" /><Relationship Id="rId118" Type="http://schemas.openxmlformats.org/officeDocument/2006/relationships/footer" Target="footer60.xml" /><Relationship Id="rId119" Type="http://schemas.openxmlformats.org/officeDocument/2006/relationships/theme" Target="theme/theme1.xml" /><Relationship Id="rId12" Type="http://schemas.openxmlformats.org/officeDocument/2006/relationships/footer" Target="footer4.xml" /><Relationship Id="rId120" Type="http://schemas.openxmlformats.org/officeDocument/2006/relationships/numbering" Target="numbering.xml" /><Relationship Id="rId121" Type="http://schemas.openxmlformats.org/officeDocument/2006/relationships/styles" Target="styles.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9.xml" /><Relationship Id="rId22" Type="http://schemas.openxmlformats.org/officeDocument/2006/relationships/header" Target="header9.xml" /><Relationship Id="rId23" Type="http://schemas.openxmlformats.org/officeDocument/2006/relationships/footer" Target="footer10.xml" /><Relationship Id="rId24" Type="http://schemas.openxmlformats.org/officeDocument/2006/relationships/footer" Target="footer11.xml" /><Relationship Id="rId25" Type="http://schemas.openxmlformats.org/officeDocument/2006/relationships/header" Target="header10.xml" /><Relationship Id="rId26" Type="http://schemas.openxmlformats.org/officeDocument/2006/relationships/footer" Target="footer12.xml" /><Relationship Id="rId27" Type="http://schemas.openxmlformats.org/officeDocument/2006/relationships/image" Target="media/image2.png" /><Relationship Id="rId28" Type="http://schemas.openxmlformats.org/officeDocument/2006/relationships/oleObject" Target="embeddings/oleObject1.bin"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2.xml" /><Relationship Id="rId33" Type="http://schemas.openxmlformats.org/officeDocument/2006/relationships/footer" Target="footer15.xml" /><Relationship Id="rId34" Type="http://schemas.openxmlformats.org/officeDocument/2006/relationships/header" Target="header13.xml" /><Relationship Id="rId35" Type="http://schemas.openxmlformats.org/officeDocument/2006/relationships/footer" Target="footer16.xml" /><Relationship Id="rId36" Type="http://schemas.openxmlformats.org/officeDocument/2006/relationships/footer" Target="footer17.xml" /><Relationship Id="rId37" Type="http://schemas.openxmlformats.org/officeDocument/2006/relationships/header" Target="header14.xml" /><Relationship Id="rId38" Type="http://schemas.openxmlformats.org/officeDocument/2006/relationships/footer" Target="footer18.xml" /><Relationship Id="rId39" Type="http://schemas.openxmlformats.org/officeDocument/2006/relationships/header" Target="header15.xml" /><Relationship Id="rId4" Type="http://schemas.openxmlformats.org/officeDocument/2006/relationships/customXml" Target="../customXml/item1.xml" /><Relationship Id="rId40" Type="http://schemas.openxmlformats.org/officeDocument/2006/relationships/footer" Target="footer19.xml" /><Relationship Id="rId41" Type="http://schemas.openxmlformats.org/officeDocument/2006/relationships/footer" Target="footer20.xml" /><Relationship Id="rId42" Type="http://schemas.openxmlformats.org/officeDocument/2006/relationships/header" Target="header16.xml" /><Relationship Id="rId43" Type="http://schemas.openxmlformats.org/officeDocument/2006/relationships/footer" Target="footer21.xml" /><Relationship Id="rId44" Type="http://schemas.openxmlformats.org/officeDocument/2006/relationships/header" Target="header17.xml" /><Relationship Id="rId45" Type="http://schemas.openxmlformats.org/officeDocument/2006/relationships/footer" Target="footer22.xml" /><Relationship Id="rId46" Type="http://schemas.openxmlformats.org/officeDocument/2006/relationships/footer" Target="footer23.xml" /><Relationship Id="rId47" Type="http://schemas.openxmlformats.org/officeDocument/2006/relationships/header" Target="header18.xml" /><Relationship Id="rId48" Type="http://schemas.openxmlformats.org/officeDocument/2006/relationships/footer" Target="footer24.xml" /><Relationship Id="rId49" Type="http://schemas.openxmlformats.org/officeDocument/2006/relationships/header" Target="header19.xml" /><Relationship Id="rId5" Type="http://schemas.openxmlformats.org/officeDocument/2006/relationships/header" Target="header1.xml" /><Relationship Id="rId50" Type="http://schemas.openxmlformats.org/officeDocument/2006/relationships/footer" Target="footer25.xml" /><Relationship Id="rId51" Type="http://schemas.openxmlformats.org/officeDocument/2006/relationships/footer" Target="footer26.xml" /><Relationship Id="rId52" Type="http://schemas.openxmlformats.org/officeDocument/2006/relationships/header" Target="header20.xml" /><Relationship Id="rId53" Type="http://schemas.openxmlformats.org/officeDocument/2006/relationships/footer" Target="footer27.xml" /><Relationship Id="rId54" Type="http://schemas.openxmlformats.org/officeDocument/2006/relationships/image" Target="media/image3.wmf" /><Relationship Id="rId55" Type="http://schemas.openxmlformats.org/officeDocument/2006/relationships/oleObject" Target="embeddings/oleObject2.bin" /><Relationship Id="rId56" Type="http://schemas.openxmlformats.org/officeDocument/2006/relationships/header" Target="header21.xml" /><Relationship Id="rId57" Type="http://schemas.openxmlformats.org/officeDocument/2006/relationships/footer" Target="footer28.xml" /><Relationship Id="rId58" Type="http://schemas.openxmlformats.org/officeDocument/2006/relationships/footer" Target="footer29.xml" /><Relationship Id="rId59" Type="http://schemas.openxmlformats.org/officeDocument/2006/relationships/header" Target="header22.xml" /><Relationship Id="rId6" Type="http://schemas.openxmlformats.org/officeDocument/2006/relationships/footer" Target="footer1.xml" /><Relationship Id="rId60" Type="http://schemas.openxmlformats.org/officeDocument/2006/relationships/footer" Target="footer30.xml" /><Relationship Id="rId61" Type="http://schemas.openxmlformats.org/officeDocument/2006/relationships/header" Target="header23.xml" /><Relationship Id="rId62" Type="http://schemas.openxmlformats.org/officeDocument/2006/relationships/footer" Target="footer31.xml" /><Relationship Id="rId63" Type="http://schemas.openxmlformats.org/officeDocument/2006/relationships/footer" Target="footer32.xml" /><Relationship Id="rId64" Type="http://schemas.openxmlformats.org/officeDocument/2006/relationships/header" Target="header24.xml" /><Relationship Id="rId65" Type="http://schemas.openxmlformats.org/officeDocument/2006/relationships/footer" Target="footer33.xml" /><Relationship Id="rId66" Type="http://schemas.openxmlformats.org/officeDocument/2006/relationships/header" Target="header25.xml" /><Relationship Id="rId67" Type="http://schemas.openxmlformats.org/officeDocument/2006/relationships/footer" Target="footer34.xml" /><Relationship Id="rId68" Type="http://schemas.openxmlformats.org/officeDocument/2006/relationships/footer" Target="footer35.xml" /><Relationship Id="rId69" Type="http://schemas.openxmlformats.org/officeDocument/2006/relationships/header" Target="header26.xml" /><Relationship Id="rId7" Type="http://schemas.openxmlformats.org/officeDocument/2006/relationships/header" Target="header2.xml" /><Relationship Id="rId70" Type="http://schemas.openxmlformats.org/officeDocument/2006/relationships/footer" Target="footer36.xml" /><Relationship Id="rId71" Type="http://schemas.openxmlformats.org/officeDocument/2006/relationships/image" Target="media/image4.wmf" /><Relationship Id="rId72" Type="http://schemas.openxmlformats.org/officeDocument/2006/relationships/header" Target="header27.xml" /><Relationship Id="rId73" Type="http://schemas.openxmlformats.org/officeDocument/2006/relationships/footer" Target="footer37.xml" /><Relationship Id="rId74" Type="http://schemas.openxmlformats.org/officeDocument/2006/relationships/footer" Target="footer38.xml" /><Relationship Id="rId75" Type="http://schemas.openxmlformats.org/officeDocument/2006/relationships/header" Target="header28.xml" /><Relationship Id="rId76" Type="http://schemas.openxmlformats.org/officeDocument/2006/relationships/footer" Target="footer39.xml" /><Relationship Id="rId77" Type="http://schemas.openxmlformats.org/officeDocument/2006/relationships/header" Target="header29.xml" /><Relationship Id="rId78" Type="http://schemas.openxmlformats.org/officeDocument/2006/relationships/footer" Target="footer40.xml" /><Relationship Id="rId79" Type="http://schemas.openxmlformats.org/officeDocument/2006/relationships/footer" Target="footer41.xml" /><Relationship Id="rId8" Type="http://schemas.openxmlformats.org/officeDocument/2006/relationships/footer" Target="footer2.xml" /><Relationship Id="rId80" Type="http://schemas.openxmlformats.org/officeDocument/2006/relationships/header" Target="header30.xml" /><Relationship Id="rId81" Type="http://schemas.openxmlformats.org/officeDocument/2006/relationships/footer" Target="footer42.xml" /><Relationship Id="rId82" Type="http://schemas.openxmlformats.org/officeDocument/2006/relationships/image" Target="media/image5.jpeg" /><Relationship Id="rId83" Type="http://schemas.openxmlformats.org/officeDocument/2006/relationships/header" Target="header31.xml" /><Relationship Id="rId84" Type="http://schemas.openxmlformats.org/officeDocument/2006/relationships/footer" Target="footer43.xml" /><Relationship Id="rId85" Type="http://schemas.openxmlformats.org/officeDocument/2006/relationships/footer" Target="footer44.xml" /><Relationship Id="rId86" Type="http://schemas.openxmlformats.org/officeDocument/2006/relationships/header" Target="header32.xml" /><Relationship Id="rId87" Type="http://schemas.openxmlformats.org/officeDocument/2006/relationships/footer" Target="footer45.xml" /><Relationship Id="rId88" Type="http://schemas.openxmlformats.org/officeDocument/2006/relationships/image" Target="media/image6.jpeg" /><Relationship Id="rId89" Type="http://schemas.openxmlformats.org/officeDocument/2006/relationships/header" Target="header33.xml" /><Relationship Id="rId9" Type="http://schemas.openxmlformats.org/officeDocument/2006/relationships/header" Target="header3.xml" /><Relationship Id="rId90" Type="http://schemas.openxmlformats.org/officeDocument/2006/relationships/footer" Target="footer46.xml" /><Relationship Id="rId91" Type="http://schemas.openxmlformats.org/officeDocument/2006/relationships/footer" Target="footer47.xml" /><Relationship Id="rId92" Type="http://schemas.openxmlformats.org/officeDocument/2006/relationships/header" Target="header34.xml" /><Relationship Id="rId93" Type="http://schemas.openxmlformats.org/officeDocument/2006/relationships/footer" Target="footer48.xml" /><Relationship Id="rId94" Type="http://schemas.openxmlformats.org/officeDocument/2006/relationships/header" Target="header35.xml" /><Relationship Id="rId95" Type="http://schemas.openxmlformats.org/officeDocument/2006/relationships/footer" Target="footer49.xml" /><Relationship Id="rId96" Type="http://schemas.openxmlformats.org/officeDocument/2006/relationships/footer" Target="footer50.xml" /><Relationship Id="rId97" Type="http://schemas.openxmlformats.org/officeDocument/2006/relationships/header" Target="header36.xml" /><Relationship Id="rId98" Type="http://schemas.openxmlformats.org/officeDocument/2006/relationships/footer" Target="footer51.xml" /><Relationship Id="rId99" Type="http://schemas.openxmlformats.org/officeDocument/2006/relationships/image" Target="media/image7.wmf" /></Relationships>
</file>

<file path=word/_rels/footer11.xml.rels><?xml version="1.0" encoding="utf-8" standalone="yes"?><Relationships xmlns="http://schemas.openxmlformats.org/package/2006/relationships"><Relationship Id="rId1" Type="http://schemas.openxmlformats.org/officeDocument/2006/relationships/image" Target="media/image1.png" /></Relationships>
</file>

<file path=word/_rels/footer1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14.xml.rels><?xml version="1.0" encoding="utf-8" standalone="yes"?><Relationships xmlns="http://schemas.openxmlformats.org/package/2006/relationships"><Relationship Id="rId1" Type="http://schemas.openxmlformats.org/officeDocument/2006/relationships/image" Target="media/image1.png" /></Relationships>
</file>

<file path=word/_rels/footer15.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17.xml.rels><?xml version="1.0" encoding="utf-8" standalone="yes"?><Relationships xmlns="http://schemas.openxmlformats.org/package/2006/relationships"><Relationship Id="rId1" Type="http://schemas.openxmlformats.org/officeDocument/2006/relationships/image" Target="media/image1.png" /></Relationships>
</file>

<file path=word/_rels/footer1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20.xml.rels><?xml version="1.0" encoding="utf-8" standalone="yes"?><Relationships xmlns="http://schemas.openxmlformats.org/package/2006/relationships"><Relationship Id="rId1" Type="http://schemas.openxmlformats.org/officeDocument/2006/relationships/image" Target="media/image1.png" /></Relationships>
</file>

<file path=word/_rels/footer21.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23.xml.rels><?xml version="1.0" encoding="utf-8" standalone="yes"?><Relationships xmlns="http://schemas.openxmlformats.org/package/2006/relationships"><Relationship Id="rId1" Type="http://schemas.openxmlformats.org/officeDocument/2006/relationships/image" Target="media/image1.png" /></Relationships>
</file>

<file path=word/_rels/footer2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26.xml.rels><?xml version="1.0" encoding="utf-8" standalone="yes"?><Relationships xmlns="http://schemas.openxmlformats.org/package/2006/relationships"><Relationship Id="rId1" Type="http://schemas.openxmlformats.org/officeDocument/2006/relationships/image" Target="media/image1.png" /></Relationships>
</file>

<file path=word/_rels/footer27.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29.xml.rels><?xml version="1.0" encoding="utf-8" standalone="yes"?><Relationships xmlns="http://schemas.openxmlformats.org/package/2006/relationships"><Relationship Id="rId1" Type="http://schemas.openxmlformats.org/officeDocument/2006/relationships/image" Target="media/image1.png" /></Relationships>
</file>

<file path=word/_rels/footer3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32.xml.rels><?xml version="1.0" encoding="utf-8" standalone="yes"?><Relationships xmlns="http://schemas.openxmlformats.org/package/2006/relationships"><Relationship Id="rId1" Type="http://schemas.openxmlformats.org/officeDocument/2006/relationships/image" Target="media/image1.png" /></Relationships>
</file>

<file path=word/_rels/footer33.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35.xml.rels><?xml version="1.0" encoding="utf-8" standalone="yes"?><Relationships xmlns="http://schemas.openxmlformats.org/package/2006/relationships"><Relationship Id="rId1" Type="http://schemas.openxmlformats.org/officeDocument/2006/relationships/image" Target="media/image1.png" /></Relationships>
</file>

<file path=word/_rels/footer3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38.xml.rels><?xml version="1.0" encoding="utf-8" standalone="yes"?><Relationships xmlns="http://schemas.openxmlformats.org/package/2006/relationships"><Relationship Id="rId1" Type="http://schemas.openxmlformats.org/officeDocument/2006/relationships/image" Target="media/image1.png" /></Relationships>
</file>

<file path=word/_rels/footer39.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41.xml.rels><?xml version="1.0" encoding="utf-8" standalone="yes"?><Relationships xmlns="http://schemas.openxmlformats.org/package/2006/relationships"><Relationship Id="rId1" Type="http://schemas.openxmlformats.org/officeDocument/2006/relationships/image" Target="media/image1.png" /></Relationships>
</file>

<file path=word/_rels/footer4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44.xml.rels><?xml version="1.0" encoding="utf-8" standalone="yes"?><Relationships xmlns="http://schemas.openxmlformats.org/package/2006/relationships"><Relationship Id="rId1" Type="http://schemas.openxmlformats.org/officeDocument/2006/relationships/image" Target="media/image1.png" /></Relationships>
</file>

<file path=word/_rels/footer45.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47.xml.rels><?xml version="1.0" encoding="utf-8" standalone="yes"?><Relationships xmlns="http://schemas.openxmlformats.org/package/2006/relationships"><Relationship Id="rId1" Type="http://schemas.openxmlformats.org/officeDocument/2006/relationships/image" Target="media/image1.png" /></Relationships>
</file>

<file path=word/_rels/footer4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50.xml.rels><?xml version="1.0" encoding="utf-8" standalone="yes"?><Relationships xmlns="http://schemas.openxmlformats.org/package/2006/relationships"><Relationship Id="rId1" Type="http://schemas.openxmlformats.org/officeDocument/2006/relationships/image" Target="media/image1.png" /></Relationships>
</file>

<file path=word/_rels/footer51.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53.xml.rels><?xml version="1.0" encoding="utf-8" standalone="yes"?><Relationships xmlns="http://schemas.openxmlformats.org/package/2006/relationships"><Relationship Id="rId1" Type="http://schemas.openxmlformats.org/officeDocument/2006/relationships/image" Target="media/image1.png" /></Relationships>
</file>

<file path=word/_rels/footer5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56.xml.rels><?xml version="1.0" encoding="utf-8" standalone="yes"?><Relationships xmlns="http://schemas.openxmlformats.org/package/2006/relationships"><Relationship Id="rId1" Type="http://schemas.openxmlformats.org/officeDocument/2006/relationships/image" Target="media/image1.png" /></Relationships>
</file>

<file path=word/_rels/footer57.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59.xml.rels><?xml version="1.0" encoding="utf-8" standalone="yes"?><Relationships xmlns="http://schemas.openxmlformats.org/package/2006/relationships"><Relationship Id="rId1" Type="http://schemas.openxmlformats.org/officeDocument/2006/relationships/image" Target="media/image1.png" /></Relationships>
</file>

<file path=word/_rels/footer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6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1.png" /></Relationships>
</file>

<file path=word/_rels/footer9.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1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1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1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1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1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2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3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3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3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3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3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4.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40.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42.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6.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_rels/header8.xml.rels><?xml version="1.0" encoding="utf-8" standalone="yes"?><Relationships xmlns="http://schemas.openxmlformats.org/package/2006/relationships"><Relationship Id="rId1" Type="http://schemas.openxmlformats.org/officeDocument/2006/relationships/hyperlink" Target="http://www.3722.cn"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364DAFDBE8A445D1A99223EF58BFEED6_12</vt:lpwstr>
  </property>
  <property fmtid="{D5CDD505-2E9C-101B-9397-08002B2CF9AE}" pid="3" name="KSOProductBuildVer">
    <vt:lpwstr>2052-12.1.0.16388</vt:lpwstr>
  </property>
</Properties>
</file>