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电子游戏、游艺厅娱乐服务项目计划设计方案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9" w:history="1">
        <w:r>
          <w:rPr>
            <w:rFonts w:ascii="仿宋" w:eastAsia="仿宋" w:hAnsi="仿宋" w:cs="仿宋" w:hint="eastAsia"/>
            <w:lang w:eastAsia="zh-CN"/>
          </w:rPr>
          <w:t>概论</w:t>
        </w:r>
        <w:r>
          <w:tab/>
        </w:r>
        <w:r>
          <w:fldChar w:fldCharType="begin"/>
        </w:r>
        <w:r>
          <w:instrText xml:space="preserve"> PAGEREF _Toc999 \h </w:instrText>
        </w:r>
        <w:r>
          <w:fldChar w:fldCharType="separate"/>
        </w:r>
        <w:r>
          <w:t>3</w:t>
        </w:r>
        <w:r>
          <w:fldChar w:fldCharType="end"/>
        </w:r>
      </w:hyperlink>
    </w:p>
    <w:p>
      <w:pPr>
        <w:pStyle w:val="TOC1"/>
        <w:tabs>
          <w:tab w:val="right" w:leader="dot" w:pos="8306"/>
        </w:tabs>
      </w:pPr>
      <w:hyperlink w:anchor="_Toc1889" w:history="1">
        <w:r>
          <w:rPr>
            <w:rFonts w:ascii="仿宋" w:eastAsia="仿宋" w:hAnsi="仿宋" w:cs="仿宋" w:hint="eastAsia"/>
            <w:lang w:eastAsia="zh-CN"/>
          </w:rPr>
          <w:t>一、电子游戏、游艺厅娱乐服务项目土建工程</w:t>
        </w:r>
        <w:r>
          <w:tab/>
        </w:r>
        <w:r>
          <w:fldChar w:fldCharType="begin"/>
        </w:r>
        <w:r>
          <w:instrText xml:space="preserve"> PAGEREF _Toc1889 \h </w:instrText>
        </w:r>
        <w:r>
          <w:fldChar w:fldCharType="separate"/>
        </w:r>
        <w:r>
          <w:t>3</w:t>
        </w:r>
        <w:r>
          <w:fldChar w:fldCharType="end"/>
        </w:r>
      </w:hyperlink>
    </w:p>
    <w:p>
      <w:pPr>
        <w:pStyle w:val="TOC2"/>
        <w:tabs>
          <w:tab w:val="right" w:leader="dot" w:pos="8306"/>
        </w:tabs>
      </w:pPr>
      <w:hyperlink w:anchor="_Toc16740" w:history="1">
        <w:r>
          <w:rPr>
            <w:rFonts w:ascii="仿宋" w:eastAsia="仿宋" w:hAnsi="仿宋" w:cs="仿宋" w:hint="eastAsia"/>
            <w:lang w:eastAsia="zh-CN"/>
          </w:rPr>
          <w:t>(一)、建筑工程设计原则</w:t>
        </w:r>
        <w:r>
          <w:tab/>
        </w:r>
        <w:r>
          <w:fldChar w:fldCharType="begin"/>
        </w:r>
        <w:r>
          <w:instrText xml:space="preserve"> PAGEREF _Toc16740 \h </w:instrText>
        </w:r>
        <w:r>
          <w:fldChar w:fldCharType="separate"/>
        </w:r>
        <w:r>
          <w:t>3</w:t>
        </w:r>
        <w:r>
          <w:fldChar w:fldCharType="end"/>
        </w:r>
      </w:hyperlink>
    </w:p>
    <w:p>
      <w:pPr>
        <w:pStyle w:val="TOC2"/>
        <w:tabs>
          <w:tab w:val="right" w:leader="dot" w:pos="8306"/>
        </w:tabs>
      </w:pPr>
      <w:hyperlink w:anchor="_Toc26941" w:history="1">
        <w:r>
          <w:rPr>
            <w:rFonts w:ascii="仿宋" w:eastAsia="仿宋" w:hAnsi="仿宋" w:cs="仿宋" w:hint="eastAsia"/>
            <w:lang w:eastAsia="zh-CN"/>
          </w:rPr>
          <w:t>(二)、土建工程设计年限及安全等级</w:t>
        </w:r>
        <w:r>
          <w:tab/>
        </w:r>
        <w:r>
          <w:fldChar w:fldCharType="begin"/>
        </w:r>
        <w:r>
          <w:instrText xml:space="preserve"> PAGEREF _Toc26941 \h </w:instrText>
        </w:r>
        <w:r>
          <w:fldChar w:fldCharType="separate"/>
        </w:r>
        <w:r>
          <w:t>4</w:t>
        </w:r>
        <w:r>
          <w:fldChar w:fldCharType="end"/>
        </w:r>
      </w:hyperlink>
    </w:p>
    <w:p>
      <w:pPr>
        <w:pStyle w:val="TOC2"/>
        <w:tabs>
          <w:tab w:val="right" w:leader="dot" w:pos="8306"/>
        </w:tabs>
      </w:pPr>
      <w:hyperlink w:anchor="_Toc18039" w:history="1">
        <w:r>
          <w:rPr>
            <w:rFonts w:ascii="仿宋" w:eastAsia="仿宋" w:hAnsi="仿宋" w:cs="仿宋" w:hint="eastAsia"/>
            <w:lang w:eastAsia="zh-CN"/>
          </w:rPr>
          <w:t>(三)、建筑工程设计总体要求</w:t>
        </w:r>
        <w:r>
          <w:tab/>
        </w:r>
        <w:r>
          <w:fldChar w:fldCharType="begin"/>
        </w:r>
        <w:r>
          <w:instrText xml:space="preserve"> PAGEREF _Toc18039 \h </w:instrText>
        </w:r>
        <w:r>
          <w:fldChar w:fldCharType="separate"/>
        </w:r>
        <w:r>
          <w:t>5</w:t>
        </w:r>
        <w:r>
          <w:fldChar w:fldCharType="end"/>
        </w:r>
      </w:hyperlink>
    </w:p>
    <w:p>
      <w:pPr>
        <w:pStyle w:val="TOC2"/>
        <w:tabs>
          <w:tab w:val="right" w:leader="dot" w:pos="8306"/>
        </w:tabs>
      </w:pPr>
      <w:hyperlink w:anchor="_Toc27939" w:history="1">
        <w:r>
          <w:rPr>
            <w:rFonts w:ascii="仿宋" w:eastAsia="仿宋" w:hAnsi="仿宋" w:cs="仿宋" w:hint="eastAsia"/>
            <w:lang w:eastAsia="zh-CN"/>
          </w:rPr>
          <w:t>(四)、土建工程建设指标</w:t>
        </w:r>
        <w:r>
          <w:tab/>
        </w:r>
        <w:r>
          <w:fldChar w:fldCharType="begin"/>
        </w:r>
        <w:r>
          <w:instrText xml:space="preserve"> PAGEREF _Toc27939 \h </w:instrText>
        </w:r>
        <w:r>
          <w:fldChar w:fldCharType="separate"/>
        </w:r>
        <w:r>
          <w:t>6</w:t>
        </w:r>
        <w:r>
          <w:fldChar w:fldCharType="end"/>
        </w:r>
      </w:hyperlink>
    </w:p>
    <w:p>
      <w:pPr>
        <w:pStyle w:val="TOC1"/>
        <w:tabs>
          <w:tab w:val="right" w:leader="dot" w:pos="8306"/>
        </w:tabs>
      </w:pPr>
      <w:hyperlink w:anchor="_Toc18434" w:history="1">
        <w:r>
          <w:rPr>
            <w:rFonts w:ascii="仿宋" w:eastAsia="仿宋" w:hAnsi="仿宋" w:cs="仿宋" w:hint="eastAsia"/>
            <w:lang w:eastAsia="zh-CN"/>
          </w:rPr>
          <w:t>二、电子游戏、游艺厅娱乐服务项目危机管理</w:t>
        </w:r>
        <w:r>
          <w:tab/>
        </w:r>
        <w:r>
          <w:fldChar w:fldCharType="begin"/>
        </w:r>
        <w:r>
          <w:instrText xml:space="preserve"> PAGEREF _Toc18434 \h </w:instrText>
        </w:r>
        <w:r>
          <w:fldChar w:fldCharType="separate"/>
        </w:r>
        <w:r>
          <w:t>6</w:t>
        </w:r>
        <w:r>
          <w:fldChar w:fldCharType="end"/>
        </w:r>
      </w:hyperlink>
    </w:p>
    <w:p>
      <w:pPr>
        <w:pStyle w:val="TOC2"/>
        <w:tabs>
          <w:tab w:val="right" w:leader="dot" w:pos="8306"/>
        </w:tabs>
      </w:pPr>
      <w:hyperlink w:anchor="_Toc27885" w:history="1">
        <w:r>
          <w:rPr>
            <w:rFonts w:ascii="仿宋" w:eastAsia="仿宋" w:hAnsi="仿宋" w:cs="仿宋" w:hint="eastAsia"/>
            <w:lang w:eastAsia="zh-CN"/>
          </w:rPr>
          <w:t>(一)、危机预警与识别</w:t>
        </w:r>
        <w:r>
          <w:tab/>
        </w:r>
        <w:r>
          <w:fldChar w:fldCharType="begin"/>
        </w:r>
        <w:r>
          <w:instrText xml:space="preserve"> PAGEREF _Toc27885 \h </w:instrText>
        </w:r>
        <w:r>
          <w:fldChar w:fldCharType="separate"/>
        </w:r>
        <w:r>
          <w:t>6</w:t>
        </w:r>
        <w:r>
          <w:fldChar w:fldCharType="end"/>
        </w:r>
      </w:hyperlink>
    </w:p>
    <w:p>
      <w:pPr>
        <w:pStyle w:val="TOC2"/>
        <w:tabs>
          <w:tab w:val="right" w:leader="dot" w:pos="8306"/>
        </w:tabs>
      </w:pPr>
      <w:hyperlink w:anchor="_Toc14087" w:history="1">
        <w:r>
          <w:rPr>
            <w:rFonts w:ascii="仿宋" w:eastAsia="仿宋" w:hAnsi="仿宋" w:cs="仿宋" w:hint="eastAsia"/>
            <w:lang w:eastAsia="zh-CN"/>
          </w:rPr>
          <w:t>(二)、危机应对与恢复</w:t>
        </w:r>
        <w:r>
          <w:tab/>
        </w:r>
        <w:r>
          <w:fldChar w:fldCharType="begin"/>
        </w:r>
        <w:r>
          <w:instrText xml:space="preserve"> PAGEREF _Toc14087 \h </w:instrText>
        </w:r>
        <w:r>
          <w:fldChar w:fldCharType="separate"/>
        </w:r>
        <w:r>
          <w:t>7</w:t>
        </w:r>
        <w:r>
          <w:fldChar w:fldCharType="end"/>
        </w:r>
      </w:hyperlink>
    </w:p>
    <w:p>
      <w:pPr>
        <w:pStyle w:val="TOC1"/>
        <w:tabs>
          <w:tab w:val="right" w:leader="dot" w:pos="8306"/>
        </w:tabs>
      </w:pPr>
      <w:hyperlink w:anchor="_Toc25052" w:history="1">
        <w:r>
          <w:rPr>
            <w:rFonts w:ascii="仿宋" w:eastAsia="仿宋" w:hAnsi="仿宋" w:cs="仿宋" w:hint="eastAsia"/>
            <w:lang w:eastAsia="zh-CN"/>
          </w:rPr>
          <w:t>三、电子游戏、游艺厅娱乐服务项目绩效评估</w:t>
        </w:r>
        <w:r>
          <w:tab/>
        </w:r>
        <w:r>
          <w:fldChar w:fldCharType="begin"/>
        </w:r>
        <w:r>
          <w:instrText xml:space="preserve"> PAGEREF _Toc25052 \h </w:instrText>
        </w:r>
        <w:r>
          <w:fldChar w:fldCharType="separate"/>
        </w:r>
        <w:r>
          <w:t>9</w:t>
        </w:r>
        <w:r>
          <w:fldChar w:fldCharType="end"/>
        </w:r>
      </w:hyperlink>
    </w:p>
    <w:p>
      <w:pPr>
        <w:pStyle w:val="TOC2"/>
        <w:tabs>
          <w:tab w:val="right" w:leader="dot" w:pos="8306"/>
        </w:tabs>
      </w:pPr>
      <w:hyperlink w:anchor="_Toc27361" w:history="1">
        <w:r>
          <w:rPr>
            <w:rFonts w:ascii="仿宋" w:eastAsia="仿宋" w:hAnsi="仿宋" w:cs="仿宋" w:hint="eastAsia"/>
            <w:lang w:eastAsia="zh-CN"/>
          </w:rPr>
          <w:t>(一)、绩效评估指标</w:t>
        </w:r>
        <w:r>
          <w:tab/>
        </w:r>
        <w:r>
          <w:fldChar w:fldCharType="begin"/>
        </w:r>
        <w:r>
          <w:instrText xml:space="preserve"> PAGEREF _Toc27361 \h </w:instrText>
        </w:r>
        <w:r>
          <w:fldChar w:fldCharType="separate"/>
        </w:r>
        <w:r>
          <w:t>9</w:t>
        </w:r>
        <w:r>
          <w:fldChar w:fldCharType="end"/>
        </w:r>
      </w:hyperlink>
    </w:p>
    <w:p>
      <w:pPr>
        <w:pStyle w:val="TOC2"/>
        <w:tabs>
          <w:tab w:val="right" w:leader="dot" w:pos="8306"/>
        </w:tabs>
      </w:pPr>
      <w:hyperlink w:anchor="_Toc1146" w:history="1">
        <w:r>
          <w:rPr>
            <w:rFonts w:ascii="仿宋" w:eastAsia="仿宋" w:hAnsi="仿宋" w:cs="仿宋" w:hint="eastAsia"/>
            <w:lang w:eastAsia="zh-CN"/>
          </w:rPr>
          <w:t>(二)、绩效评估方法</w:t>
        </w:r>
        <w:r>
          <w:tab/>
        </w:r>
        <w:r>
          <w:fldChar w:fldCharType="begin"/>
        </w:r>
        <w:r>
          <w:instrText xml:space="preserve"> PAGEREF _Toc1146 \h </w:instrText>
        </w:r>
        <w:r>
          <w:fldChar w:fldCharType="separate"/>
        </w:r>
        <w:r>
          <w:t>10</w:t>
        </w:r>
        <w:r>
          <w:fldChar w:fldCharType="end"/>
        </w:r>
      </w:hyperlink>
    </w:p>
    <w:p>
      <w:pPr>
        <w:pStyle w:val="TOC2"/>
        <w:tabs>
          <w:tab w:val="right" w:leader="dot" w:pos="8306"/>
        </w:tabs>
      </w:pPr>
      <w:hyperlink w:anchor="_Toc26149" w:history="1">
        <w:r>
          <w:rPr>
            <w:rFonts w:ascii="仿宋" w:eastAsia="仿宋" w:hAnsi="仿宋" w:cs="仿宋" w:hint="eastAsia"/>
            <w:lang w:eastAsia="zh-CN"/>
          </w:rPr>
          <w:t>(三)、绩效评估周期</w:t>
        </w:r>
        <w:r>
          <w:tab/>
        </w:r>
        <w:r>
          <w:fldChar w:fldCharType="begin"/>
        </w:r>
        <w:r>
          <w:instrText xml:space="preserve"> PAGEREF _Toc26149 \h </w:instrText>
        </w:r>
        <w:r>
          <w:fldChar w:fldCharType="separate"/>
        </w:r>
        <w:r>
          <w:t>11</w:t>
        </w:r>
        <w:r>
          <w:fldChar w:fldCharType="end"/>
        </w:r>
      </w:hyperlink>
    </w:p>
    <w:p>
      <w:pPr>
        <w:pStyle w:val="TOC1"/>
        <w:tabs>
          <w:tab w:val="right" w:leader="dot" w:pos="8306"/>
        </w:tabs>
      </w:pPr>
      <w:hyperlink w:anchor="_Toc4208" w:history="1">
        <w:r>
          <w:rPr>
            <w:rFonts w:ascii="仿宋" w:eastAsia="仿宋" w:hAnsi="仿宋" w:cs="仿宋" w:hint="eastAsia"/>
            <w:lang w:eastAsia="zh-CN"/>
          </w:rPr>
          <w:t>四、产品规划分析</w:t>
        </w:r>
        <w:r>
          <w:tab/>
        </w:r>
        <w:r>
          <w:fldChar w:fldCharType="begin"/>
        </w:r>
        <w:r>
          <w:instrText xml:space="preserve"> PAGEREF _Toc4208 \h </w:instrText>
        </w:r>
        <w:r>
          <w:fldChar w:fldCharType="separate"/>
        </w:r>
        <w:r>
          <w:t>13</w:t>
        </w:r>
        <w:r>
          <w:fldChar w:fldCharType="end"/>
        </w:r>
      </w:hyperlink>
    </w:p>
    <w:p>
      <w:pPr>
        <w:pStyle w:val="TOC2"/>
        <w:tabs>
          <w:tab w:val="right" w:leader="dot" w:pos="8306"/>
        </w:tabs>
      </w:pPr>
      <w:hyperlink w:anchor="_Toc21403" w:history="1">
        <w:r>
          <w:rPr>
            <w:rFonts w:ascii="仿宋" w:eastAsia="仿宋" w:hAnsi="仿宋" w:cs="仿宋" w:hint="eastAsia"/>
            <w:lang w:eastAsia="zh-CN"/>
          </w:rPr>
          <w:t>(一)、产品规划</w:t>
        </w:r>
        <w:r>
          <w:tab/>
        </w:r>
        <w:r>
          <w:fldChar w:fldCharType="begin"/>
        </w:r>
        <w:r>
          <w:instrText xml:space="preserve"> PAGEREF _Toc21403 \h </w:instrText>
        </w:r>
        <w:r>
          <w:fldChar w:fldCharType="separate"/>
        </w:r>
        <w:r>
          <w:t>13</w:t>
        </w:r>
        <w:r>
          <w:fldChar w:fldCharType="end"/>
        </w:r>
      </w:hyperlink>
    </w:p>
    <w:p>
      <w:pPr>
        <w:pStyle w:val="TOC2"/>
        <w:tabs>
          <w:tab w:val="right" w:leader="dot" w:pos="8306"/>
        </w:tabs>
      </w:pPr>
      <w:hyperlink w:anchor="_Toc29727" w:history="1">
        <w:r>
          <w:rPr>
            <w:rFonts w:ascii="仿宋" w:eastAsia="仿宋" w:hAnsi="仿宋" w:cs="仿宋" w:hint="eastAsia"/>
            <w:lang w:eastAsia="zh-CN"/>
          </w:rPr>
          <w:t>(二)、建设规模</w:t>
        </w:r>
        <w:r>
          <w:tab/>
        </w:r>
        <w:r>
          <w:fldChar w:fldCharType="begin"/>
        </w:r>
        <w:r>
          <w:instrText xml:space="preserve"> PAGEREF _Toc29727 \h </w:instrText>
        </w:r>
        <w:r>
          <w:fldChar w:fldCharType="separate"/>
        </w:r>
        <w:r>
          <w:t>13</w:t>
        </w:r>
        <w:r>
          <w:fldChar w:fldCharType="end"/>
        </w:r>
      </w:hyperlink>
    </w:p>
    <w:p>
      <w:pPr>
        <w:pStyle w:val="TOC1"/>
        <w:tabs>
          <w:tab w:val="right" w:leader="dot" w:pos="8306"/>
        </w:tabs>
      </w:pPr>
      <w:hyperlink w:anchor="_Toc1013" w:history="1">
        <w:r>
          <w:rPr>
            <w:rFonts w:ascii="仿宋" w:eastAsia="仿宋" w:hAnsi="仿宋" w:cs="仿宋" w:hint="eastAsia"/>
            <w:lang w:eastAsia="zh-CN"/>
          </w:rPr>
          <w:t>五、电子游戏、游艺厅娱乐服务项目概论</w:t>
        </w:r>
        <w:r>
          <w:tab/>
        </w:r>
        <w:r>
          <w:fldChar w:fldCharType="begin"/>
        </w:r>
        <w:r>
          <w:instrText xml:space="preserve"> PAGEREF _Toc1013 \h </w:instrText>
        </w:r>
        <w:r>
          <w:fldChar w:fldCharType="separate"/>
        </w:r>
        <w:r>
          <w:t>15</w:t>
        </w:r>
        <w:r>
          <w:fldChar w:fldCharType="end"/>
        </w:r>
      </w:hyperlink>
    </w:p>
    <w:p>
      <w:pPr>
        <w:pStyle w:val="TOC2"/>
        <w:tabs>
          <w:tab w:val="right" w:leader="dot" w:pos="8306"/>
        </w:tabs>
      </w:pPr>
      <w:hyperlink w:anchor="_Toc12802" w:history="1">
        <w:r>
          <w:rPr>
            <w:rFonts w:ascii="仿宋" w:eastAsia="仿宋" w:hAnsi="仿宋" w:cs="仿宋" w:hint="eastAsia"/>
            <w:lang w:eastAsia="zh-CN"/>
          </w:rPr>
          <w:t>(一)、电子游戏、游艺厅娱乐服务项目概况</w:t>
        </w:r>
        <w:r>
          <w:tab/>
        </w:r>
        <w:r>
          <w:fldChar w:fldCharType="begin"/>
        </w:r>
        <w:r>
          <w:instrText xml:space="preserve"> PAGEREF _Toc12802 \h </w:instrText>
        </w:r>
        <w:r>
          <w:fldChar w:fldCharType="separate"/>
        </w:r>
        <w:r>
          <w:t>15</w:t>
        </w:r>
        <w:r>
          <w:fldChar w:fldCharType="end"/>
        </w:r>
      </w:hyperlink>
    </w:p>
    <w:p>
      <w:pPr>
        <w:pStyle w:val="TOC2"/>
        <w:tabs>
          <w:tab w:val="right" w:leader="dot" w:pos="8306"/>
        </w:tabs>
      </w:pPr>
      <w:hyperlink w:anchor="_Toc14881" w:history="1">
        <w:r>
          <w:rPr>
            <w:rFonts w:ascii="仿宋" w:eastAsia="仿宋" w:hAnsi="仿宋" w:cs="仿宋" w:hint="eastAsia"/>
            <w:lang w:eastAsia="zh-CN"/>
          </w:rPr>
          <w:t>(二)、电子游戏、游艺厅娱乐服务项目目标</w:t>
        </w:r>
        <w:r>
          <w:tab/>
        </w:r>
        <w:r>
          <w:fldChar w:fldCharType="begin"/>
        </w:r>
        <w:r>
          <w:instrText xml:space="preserve"> PAGEREF _Toc14881 \h </w:instrText>
        </w:r>
        <w:r>
          <w:fldChar w:fldCharType="separate"/>
        </w:r>
        <w:r>
          <w:t>17</w:t>
        </w:r>
        <w:r>
          <w:fldChar w:fldCharType="end"/>
        </w:r>
      </w:hyperlink>
    </w:p>
    <w:p>
      <w:pPr>
        <w:pStyle w:val="TOC2"/>
        <w:tabs>
          <w:tab w:val="right" w:leader="dot" w:pos="8306"/>
        </w:tabs>
      </w:pPr>
      <w:hyperlink w:anchor="_Toc10785" w:history="1">
        <w:r>
          <w:rPr>
            <w:rFonts w:ascii="仿宋" w:eastAsia="仿宋" w:hAnsi="仿宋" w:cs="仿宋" w:hint="eastAsia"/>
            <w:lang w:eastAsia="zh-CN"/>
          </w:rPr>
          <w:t>(三)、电子游戏、游艺厅娱乐服务项目提出的理由</w:t>
        </w:r>
        <w:r>
          <w:tab/>
        </w:r>
        <w:r>
          <w:fldChar w:fldCharType="begin"/>
        </w:r>
        <w:r>
          <w:instrText xml:space="preserve"> PAGEREF _Toc10785 \h </w:instrText>
        </w:r>
        <w:r>
          <w:fldChar w:fldCharType="separate"/>
        </w:r>
        <w:r>
          <w:t>18</w:t>
        </w:r>
        <w:r>
          <w:fldChar w:fldCharType="end"/>
        </w:r>
      </w:hyperlink>
    </w:p>
    <w:p>
      <w:pPr>
        <w:pStyle w:val="TOC2"/>
        <w:tabs>
          <w:tab w:val="right" w:leader="dot" w:pos="8306"/>
        </w:tabs>
      </w:pPr>
      <w:hyperlink w:anchor="_Toc17272" w:history="1">
        <w:r>
          <w:rPr>
            <w:rFonts w:ascii="仿宋" w:eastAsia="仿宋" w:hAnsi="仿宋" w:cs="仿宋" w:hint="eastAsia"/>
            <w:lang w:eastAsia="zh-CN"/>
          </w:rPr>
          <w:t>(四)、电子游戏、游艺厅娱乐服务项目意义</w:t>
        </w:r>
        <w:r>
          <w:tab/>
        </w:r>
        <w:r>
          <w:fldChar w:fldCharType="begin"/>
        </w:r>
        <w:r>
          <w:instrText xml:space="preserve"> PAGEREF _Toc17272 \h </w:instrText>
        </w:r>
        <w:r>
          <w:fldChar w:fldCharType="separate"/>
        </w:r>
        <w:r>
          <w:t>20</w:t>
        </w:r>
        <w:r>
          <w:fldChar w:fldCharType="end"/>
        </w:r>
      </w:hyperlink>
    </w:p>
    <w:p>
      <w:pPr>
        <w:pStyle w:val="TOC2"/>
        <w:tabs>
          <w:tab w:val="right" w:leader="dot" w:pos="8306"/>
        </w:tabs>
      </w:pPr>
      <w:hyperlink w:anchor="_Toc533" w:history="1">
        <w:r>
          <w:rPr>
            <w:rFonts w:ascii="仿宋" w:eastAsia="仿宋" w:hAnsi="仿宋" w:cs="仿宋" w:hint="eastAsia"/>
            <w:lang w:eastAsia="zh-CN"/>
          </w:rPr>
          <w:t>(五)、电子游戏、游艺厅娱乐服务项目背景</w:t>
        </w:r>
        <w:r>
          <w:tab/>
        </w:r>
        <w:r>
          <w:fldChar w:fldCharType="begin"/>
        </w:r>
        <w:r>
          <w:instrText xml:space="preserve"> PAGEREF _Toc533 \h </w:instrText>
        </w:r>
        <w:r>
          <w:fldChar w:fldCharType="separate"/>
        </w:r>
        <w:r>
          <w:t>21</w:t>
        </w:r>
        <w:r>
          <w:fldChar w:fldCharType="end"/>
        </w:r>
      </w:hyperlink>
    </w:p>
    <w:p>
      <w:pPr>
        <w:pStyle w:val="TOC1"/>
        <w:tabs>
          <w:tab w:val="right" w:leader="dot" w:pos="8306"/>
        </w:tabs>
      </w:pPr>
      <w:hyperlink w:anchor="_Toc30373" w:history="1">
        <w:r>
          <w:rPr>
            <w:rFonts w:ascii="仿宋" w:eastAsia="仿宋" w:hAnsi="仿宋" w:cs="仿宋" w:hint="eastAsia"/>
            <w:lang w:eastAsia="zh-CN"/>
          </w:rPr>
          <w:t>六、电子游戏、游艺厅娱乐服务项目选址可行性分析</w:t>
        </w:r>
        <w:r>
          <w:tab/>
        </w:r>
        <w:r>
          <w:fldChar w:fldCharType="begin"/>
        </w:r>
        <w:r>
          <w:instrText xml:space="preserve"> PAGEREF _Toc30373 \h </w:instrText>
        </w:r>
        <w:r>
          <w:fldChar w:fldCharType="separate"/>
        </w:r>
        <w:r>
          <w:t>22</w:t>
        </w:r>
        <w:r>
          <w:fldChar w:fldCharType="end"/>
        </w:r>
      </w:hyperlink>
    </w:p>
    <w:p>
      <w:pPr>
        <w:pStyle w:val="TOC2"/>
        <w:tabs>
          <w:tab w:val="right" w:leader="dot" w:pos="8306"/>
        </w:tabs>
      </w:pPr>
      <w:hyperlink w:anchor="_Toc782" w:history="1">
        <w:r>
          <w:rPr>
            <w:rFonts w:ascii="仿宋" w:eastAsia="仿宋" w:hAnsi="仿宋" w:cs="仿宋" w:hint="eastAsia"/>
            <w:lang w:eastAsia="zh-CN"/>
          </w:rPr>
          <w:t>(一)、电子游戏、游艺厅娱乐服务项目选址</w:t>
        </w:r>
        <w:r>
          <w:tab/>
        </w:r>
        <w:r>
          <w:fldChar w:fldCharType="begin"/>
        </w:r>
        <w:r>
          <w:instrText xml:space="preserve"> PAGEREF _Toc782 \h </w:instrText>
        </w:r>
        <w:r>
          <w:fldChar w:fldCharType="separate"/>
        </w:r>
        <w:r>
          <w:t>22</w:t>
        </w:r>
        <w:r>
          <w:fldChar w:fldCharType="end"/>
        </w:r>
      </w:hyperlink>
    </w:p>
    <w:p>
      <w:pPr>
        <w:pStyle w:val="TOC2"/>
        <w:tabs>
          <w:tab w:val="right" w:leader="dot" w:pos="8306"/>
        </w:tabs>
      </w:pPr>
      <w:hyperlink w:anchor="_Toc3896" w:history="1">
        <w:r>
          <w:rPr>
            <w:rFonts w:ascii="仿宋" w:eastAsia="仿宋" w:hAnsi="仿宋" w:cs="仿宋" w:hint="eastAsia"/>
            <w:lang w:eastAsia="zh-CN"/>
          </w:rPr>
          <w:t>(二)、用地控制指标</w:t>
        </w:r>
        <w:r>
          <w:tab/>
        </w:r>
        <w:r>
          <w:fldChar w:fldCharType="begin"/>
        </w:r>
        <w:r>
          <w:instrText xml:space="preserve"> PAGEREF _Toc3896 \h </w:instrText>
        </w:r>
        <w:r>
          <w:fldChar w:fldCharType="separate"/>
        </w:r>
        <w:r>
          <w:t>22</w:t>
        </w:r>
        <w:r>
          <w:fldChar w:fldCharType="end"/>
        </w:r>
      </w:hyperlink>
    </w:p>
    <w:p>
      <w:pPr>
        <w:pStyle w:val="TOC2"/>
        <w:tabs>
          <w:tab w:val="right" w:leader="dot" w:pos="8306"/>
        </w:tabs>
      </w:pPr>
      <w:hyperlink w:anchor="_Toc18292" w:history="1">
        <w:r>
          <w:rPr>
            <w:rFonts w:ascii="仿宋" w:eastAsia="仿宋" w:hAnsi="仿宋" w:cs="仿宋" w:hint="eastAsia"/>
            <w:lang w:eastAsia="zh-CN"/>
          </w:rPr>
          <w:t>(三)、节约用地措施</w:t>
        </w:r>
        <w:r>
          <w:tab/>
        </w:r>
        <w:r>
          <w:fldChar w:fldCharType="begin"/>
        </w:r>
        <w:r>
          <w:instrText xml:space="preserve"> PAGEREF _Toc18292 \h </w:instrText>
        </w:r>
        <w:r>
          <w:fldChar w:fldCharType="separate"/>
        </w:r>
        <w:r>
          <w:t>24</w:t>
        </w:r>
        <w:r>
          <w:fldChar w:fldCharType="end"/>
        </w:r>
      </w:hyperlink>
    </w:p>
    <w:p>
      <w:pPr>
        <w:pStyle w:val="TOC2"/>
        <w:tabs>
          <w:tab w:val="right" w:leader="dot" w:pos="8306"/>
        </w:tabs>
      </w:pPr>
      <w:hyperlink w:anchor="_Toc30148" w:history="1">
        <w:r>
          <w:rPr>
            <w:rFonts w:ascii="仿宋" w:eastAsia="仿宋" w:hAnsi="仿宋" w:cs="仿宋" w:hint="eastAsia"/>
            <w:lang w:eastAsia="zh-CN"/>
          </w:rPr>
          <w:t>(四)、总图布置方案</w:t>
        </w:r>
        <w:r>
          <w:tab/>
        </w:r>
        <w:r>
          <w:fldChar w:fldCharType="begin"/>
        </w:r>
        <w:r>
          <w:instrText xml:space="preserve"> PAGEREF _Toc30148 \h </w:instrText>
        </w:r>
        <w:r>
          <w:fldChar w:fldCharType="separate"/>
        </w:r>
        <w:r>
          <w:t>26</w:t>
        </w:r>
        <w:r>
          <w:fldChar w:fldCharType="end"/>
        </w:r>
      </w:hyperlink>
    </w:p>
    <w:p>
      <w:pPr>
        <w:pStyle w:val="TOC2"/>
        <w:tabs>
          <w:tab w:val="right" w:leader="dot" w:pos="8306"/>
        </w:tabs>
      </w:pPr>
      <w:hyperlink w:anchor="_Toc24122" w:history="1">
        <w:r>
          <w:rPr>
            <w:rFonts w:ascii="仿宋" w:eastAsia="仿宋" w:hAnsi="仿宋" w:cs="仿宋" w:hint="eastAsia"/>
            <w:lang w:eastAsia="zh-CN"/>
          </w:rPr>
          <w:t>(五)、选址综合评价</w:t>
        </w:r>
        <w:r>
          <w:tab/>
        </w:r>
        <w:r>
          <w:fldChar w:fldCharType="begin"/>
        </w:r>
        <w:r>
          <w:instrText xml:space="preserve"> PAGEREF _Toc24122 \h </w:instrText>
        </w:r>
        <w:r>
          <w:fldChar w:fldCharType="separate"/>
        </w:r>
        <w:r>
          <w:t>27</w:t>
        </w:r>
        <w:r>
          <w:fldChar w:fldCharType="end"/>
        </w:r>
      </w:hyperlink>
    </w:p>
    <w:p>
      <w:pPr>
        <w:pStyle w:val="TOC1"/>
        <w:tabs>
          <w:tab w:val="right" w:leader="dot" w:pos="8306"/>
        </w:tabs>
      </w:pPr>
      <w:hyperlink w:anchor="_Toc8534" w:history="1">
        <w:r>
          <w:rPr>
            <w:rFonts w:ascii="仿宋" w:eastAsia="仿宋" w:hAnsi="仿宋" w:cs="仿宋" w:hint="eastAsia"/>
            <w:lang w:eastAsia="zh-CN"/>
          </w:rPr>
          <w:t>七、生产安全保护</w:t>
        </w:r>
        <w:r>
          <w:tab/>
        </w:r>
        <w:r>
          <w:fldChar w:fldCharType="begin"/>
        </w:r>
        <w:r>
          <w:instrText xml:space="preserve"> PAGEREF _Toc8534 \h </w:instrText>
        </w:r>
        <w:r>
          <w:fldChar w:fldCharType="separate"/>
        </w:r>
        <w:r>
          <w:t>28</w:t>
        </w:r>
        <w:r>
          <w:fldChar w:fldCharType="end"/>
        </w:r>
      </w:hyperlink>
    </w:p>
    <w:p>
      <w:pPr>
        <w:pStyle w:val="TOC2"/>
        <w:tabs>
          <w:tab w:val="right" w:leader="dot" w:pos="8306"/>
        </w:tabs>
      </w:pPr>
      <w:hyperlink w:anchor="_Toc7800" w:history="1">
        <w:r>
          <w:rPr>
            <w:rFonts w:ascii="仿宋" w:eastAsia="仿宋" w:hAnsi="仿宋" w:cs="仿宋" w:hint="eastAsia"/>
            <w:lang w:eastAsia="zh-CN"/>
          </w:rPr>
          <w:t>(一)、消防安全</w:t>
        </w:r>
        <w:r>
          <w:tab/>
        </w:r>
        <w:r>
          <w:fldChar w:fldCharType="begin"/>
        </w:r>
        <w:r>
          <w:instrText xml:space="preserve"> PAGEREF _Toc7800 \h </w:instrText>
        </w:r>
        <w:r>
          <w:fldChar w:fldCharType="separate"/>
        </w:r>
        <w:r>
          <w:t>28</w:t>
        </w:r>
        <w:r>
          <w:fldChar w:fldCharType="end"/>
        </w:r>
      </w:hyperlink>
    </w:p>
    <w:p>
      <w:pPr>
        <w:pStyle w:val="TOC2"/>
        <w:tabs>
          <w:tab w:val="right" w:leader="dot" w:pos="8306"/>
        </w:tabs>
      </w:pPr>
      <w:hyperlink w:anchor="_Toc24545" w:history="1">
        <w:r>
          <w:rPr>
            <w:rFonts w:ascii="仿宋" w:eastAsia="仿宋" w:hAnsi="仿宋" w:cs="仿宋" w:hint="eastAsia"/>
            <w:lang w:eastAsia="zh-CN"/>
          </w:rPr>
          <w:t>(二)、防火防爆总图布置措施</w:t>
        </w:r>
        <w:r>
          <w:tab/>
        </w:r>
        <w:r>
          <w:fldChar w:fldCharType="begin"/>
        </w:r>
        <w:r>
          <w:instrText xml:space="preserve"> PAGEREF _Toc24545 \h </w:instrText>
        </w:r>
        <w:r>
          <w:fldChar w:fldCharType="separate"/>
        </w:r>
        <w:r>
          <w:t>30</w:t>
        </w:r>
        <w:r>
          <w:fldChar w:fldCharType="end"/>
        </w:r>
      </w:hyperlink>
    </w:p>
    <w:p>
      <w:pPr>
        <w:pStyle w:val="TOC2"/>
        <w:tabs>
          <w:tab w:val="right" w:leader="dot" w:pos="8306"/>
        </w:tabs>
      </w:pPr>
      <w:hyperlink w:anchor="_Toc3238" w:history="1">
        <w:r>
          <w:rPr>
            <w:rFonts w:ascii="仿宋" w:eastAsia="仿宋" w:hAnsi="仿宋" w:cs="仿宋" w:hint="eastAsia"/>
            <w:lang w:eastAsia="zh-CN"/>
          </w:rPr>
          <w:t>(三)、自然灾害防范措施</w:t>
        </w:r>
        <w:r>
          <w:tab/>
        </w:r>
        <w:r>
          <w:fldChar w:fldCharType="begin"/>
        </w:r>
        <w:r>
          <w:instrText xml:space="preserve"> PAGEREF _Toc3238 \h </w:instrText>
        </w:r>
        <w:r>
          <w:fldChar w:fldCharType="separate"/>
        </w:r>
        <w:r>
          <w:t>31</w:t>
        </w:r>
        <w:r>
          <w:fldChar w:fldCharType="end"/>
        </w:r>
      </w:hyperlink>
    </w:p>
    <w:p>
      <w:pPr>
        <w:pStyle w:val="TOC2"/>
        <w:tabs>
          <w:tab w:val="right" w:leader="dot" w:pos="8306"/>
        </w:tabs>
      </w:pPr>
      <w:hyperlink w:anchor="_Toc8457" w:history="1">
        <w:r>
          <w:rPr>
            <w:rFonts w:ascii="仿宋" w:eastAsia="仿宋" w:hAnsi="仿宋" w:cs="仿宋" w:hint="eastAsia"/>
            <w:lang w:eastAsia="zh-CN"/>
          </w:rPr>
          <w:t>(四)、安全色及安全标志使用要求</w:t>
        </w:r>
        <w:r>
          <w:tab/>
        </w:r>
        <w:r>
          <w:fldChar w:fldCharType="begin"/>
        </w:r>
        <w:r>
          <w:instrText xml:space="preserve"> PAGEREF _Toc8457 \h </w:instrText>
        </w:r>
        <w:r>
          <w:fldChar w:fldCharType="separate"/>
        </w:r>
        <w:r>
          <w:t>32</w:t>
        </w:r>
        <w:r>
          <w:fldChar w:fldCharType="end"/>
        </w:r>
      </w:hyperlink>
    </w:p>
    <w:p>
      <w:pPr>
        <w:pStyle w:val="TOC2"/>
        <w:tabs>
          <w:tab w:val="right" w:leader="dot" w:pos="8306"/>
        </w:tabs>
      </w:pPr>
      <w:hyperlink w:anchor="_Toc2749" w:history="1">
        <w:r>
          <w:rPr>
            <w:rFonts w:ascii="仿宋" w:eastAsia="仿宋" w:hAnsi="仿宋" w:cs="仿宋" w:hint="eastAsia"/>
            <w:lang w:eastAsia="zh-CN"/>
          </w:rPr>
          <w:t>(五)、防尘防毒措施</w:t>
        </w:r>
        <w:r>
          <w:tab/>
        </w:r>
        <w:r>
          <w:fldChar w:fldCharType="begin"/>
        </w:r>
        <w:r>
          <w:instrText xml:space="preserve"> PAGEREF _Toc2749 \h </w:instrText>
        </w:r>
        <w:r>
          <w:fldChar w:fldCharType="separate"/>
        </w:r>
        <w:r>
          <w:t>33</w:t>
        </w:r>
        <w:r>
          <w:fldChar w:fldCharType="end"/>
        </w:r>
      </w:hyperlink>
    </w:p>
    <w:p>
      <w:pPr>
        <w:pStyle w:val="TOC2"/>
        <w:tabs>
          <w:tab w:val="right" w:leader="dot" w:pos="8306"/>
        </w:tabs>
      </w:pPr>
      <w:hyperlink w:anchor="_Toc13370" w:history="1">
        <w:r>
          <w:rPr>
            <w:rFonts w:ascii="仿宋" w:eastAsia="仿宋" w:hAnsi="仿宋" w:cs="仿宋" w:hint="eastAsia"/>
            <w:lang w:eastAsia="zh-CN"/>
          </w:rPr>
          <w:t>(六)、防静电、触电防护及防雷措施</w:t>
        </w:r>
        <w:r>
          <w:tab/>
        </w:r>
        <w:r>
          <w:fldChar w:fldCharType="begin"/>
        </w:r>
        <w:r>
          <w:instrText xml:space="preserve"> PAGEREF _Toc13370 \h </w:instrText>
        </w:r>
        <w:r>
          <w:fldChar w:fldCharType="separate"/>
        </w:r>
        <w:r>
          <w:t>34</w:t>
        </w:r>
        <w:r>
          <w:fldChar w:fldCharType="end"/>
        </w:r>
      </w:hyperlink>
    </w:p>
    <w:p>
      <w:pPr>
        <w:pStyle w:val="TOC2"/>
        <w:tabs>
          <w:tab w:val="right" w:leader="dot" w:pos="8306"/>
        </w:tabs>
      </w:pPr>
      <w:hyperlink w:anchor="_Toc12903" w:history="1">
        <w:r>
          <w:rPr>
            <w:rFonts w:ascii="仿宋" w:eastAsia="仿宋" w:hAnsi="仿宋" w:cs="仿宋" w:hint="eastAsia"/>
            <w:lang w:eastAsia="zh-CN"/>
          </w:rPr>
          <w:t>(七)、机械设备安全保障措施</w:t>
        </w:r>
        <w:r>
          <w:tab/>
        </w:r>
        <w:r>
          <w:fldChar w:fldCharType="begin"/>
        </w:r>
        <w:r>
          <w:instrText xml:space="preserve"> PAGEREF _Toc12903 \h </w:instrText>
        </w:r>
        <w:r>
          <w:fldChar w:fldCharType="separate"/>
        </w:r>
        <w:r>
          <w:t>35</w:t>
        </w:r>
        <w:r>
          <w:fldChar w:fldCharType="end"/>
        </w:r>
      </w:hyperlink>
    </w:p>
    <w:p>
      <w:pPr>
        <w:pStyle w:val="TOC1"/>
        <w:tabs>
          <w:tab w:val="right" w:leader="dot" w:pos="8306"/>
        </w:tabs>
      </w:pPr>
      <w:hyperlink w:anchor="_Toc31905" w:history="1">
        <w:r>
          <w:rPr>
            <w:rFonts w:ascii="仿宋" w:eastAsia="仿宋" w:hAnsi="仿宋" w:cs="仿宋" w:hint="eastAsia"/>
            <w:lang w:eastAsia="zh-CN"/>
          </w:rPr>
          <w:t>八、电子游戏、游艺厅娱乐服务项目投资规划</w:t>
        </w:r>
        <w:r>
          <w:tab/>
        </w:r>
        <w:r>
          <w:fldChar w:fldCharType="begin"/>
        </w:r>
        <w:r>
          <w:instrText xml:space="preserve"> PAGEREF _Toc31905 \h </w:instrText>
        </w:r>
        <w:r>
          <w:fldChar w:fldCharType="separate"/>
        </w:r>
        <w:r>
          <w:t>37</w:t>
        </w:r>
        <w:r>
          <w:fldChar w:fldCharType="end"/>
        </w:r>
      </w:hyperlink>
    </w:p>
    <w:p>
      <w:pPr>
        <w:pStyle w:val="TOC2"/>
        <w:tabs>
          <w:tab w:val="right" w:leader="dot" w:pos="8306"/>
        </w:tabs>
      </w:pPr>
      <w:hyperlink w:anchor="_Toc29090" w:history="1">
        <w:r>
          <w:rPr>
            <w:rFonts w:ascii="仿宋" w:eastAsia="仿宋" w:hAnsi="仿宋" w:cs="仿宋" w:hint="eastAsia"/>
            <w:lang w:eastAsia="zh-CN"/>
          </w:rPr>
          <w:t>(一)、电子游戏、游艺厅娱乐服务项目总投资估算</w:t>
        </w:r>
        <w:r>
          <w:tab/>
        </w:r>
        <w:r>
          <w:fldChar w:fldCharType="begin"/>
        </w:r>
        <w:r>
          <w:instrText xml:space="preserve"> PAGEREF _Toc29090 \h </w:instrText>
        </w:r>
        <w:r>
          <w:fldChar w:fldCharType="separate"/>
        </w:r>
        <w:r>
          <w:t>37</w:t>
        </w:r>
        <w:r>
          <w:fldChar w:fldCharType="end"/>
        </w:r>
      </w:hyperlink>
    </w:p>
    <w:p>
      <w:pPr>
        <w:pStyle w:val="TOC2"/>
        <w:tabs>
          <w:tab w:val="right" w:leader="dot" w:pos="8306"/>
        </w:tabs>
      </w:pPr>
      <w:hyperlink w:anchor="_Toc29118" w:history="1">
        <w:r>
          <w:rPr>
            <w:rFonts w:ascii="仿宋" w:eastAsia="仿宋" w:hAnsi="仿宋" w:cs="仿宋" w:hint="eastAsia"/>
            <w:lang w:eastAsia="zh-CN"/>
          </w:rPr>
          <w:t>(二)、资金筹措</w:t>
        </w:r>
        <w:r>
          <w:tab/>
        </w:r>
        <w:r>
          <w:fldChar w:fldCharType="begin"/>
        </w:r>
        <w:r>
          <w:instrText xml:space="preserve"> PAGEREF _Toc29118 \h </w:instrText>
        </w:r>
        <w:r>
          <w:fldChar w:fldCharType="separate"/>
        </w:r>
        <w:r>
          <w:t>38</w:t>
        </w:r>
        <w:r>
          <w:fldChar w:fldCharType="end"/>
        </w:r>
      </w:hyperlink>
    </w:p>
    <w:p>
      <w:pPr>
        <w:pStyle w:val="TOC1"/>
        <w:tabs>
          <w:tab w:val="right" w:leader="dot" w:pos="8306"/>
        </w:tabs>
      </w:pPr>
      <w:hyperlink w:anchor="_Toc1409" w:history="1">
        <w:r>
          <w:rPr>
            <w:rFonts w:ascii="仿宋" w:eastAsia="仿宋" w:hAnsi="仿宋" w:cs="仿宋" w:hint="eastAsia"/>
            <w:lang w:eastAsia="zh-CN"/>
          </w:rPr>
          <w:t>九、电子游戏、游艺厅娱乐服务项目社会影响</w:t>
        </w:r>
        <w:r>
          <w:tab/>
        </w:r>
        <w:r>
          <w:fldChar w:fldCharType="begin"/>
        </w:r>
        <w:r>
          <w:instrText xml:space="preserve"> PAGEREF _Toc1409 \h </w:instrText>
        </w:r>
        <w:r>
          <w:fldChar w:fldCharType="separate"/>
        </w:r>
        <w:r>
          <w:t>39</w:t>
        </w:r>
        <w:r>
          <w:fldChar w:fldCharType="end"/>
        </w:r>
      </w:hyperlink>
    </w:p>
    <w:p>
      <w:pPr>
        <w:pStyle w:val="TOC2"/>
        <w:tabs>
          <w:tab w:val="right" w:leader="dot" w:pos="8306"/>
        </w:tabs>
      </w:pPr>
      <w:hyperlink w:anchor="_Toc14753" w:history="1">
        <w:r>
          <w:rPr>
            <w:rFonts w:ascii="仿宋" w:eastAsia="仿宋" w:hAnsi="仿宋" w:cs="仿宋" w:hint="eastAsia"/>
            <w:lang w:eastAsia="zh-CN"/>
          </w:rPr>
          <w:t>(一)、社会责任与义务</w:t>
        </w:r>
        <w:r>
          <w:tab/>
        </w:r>
        <w:r>
          <w:fldChar w:fldCharType="begin"/>
        </w:r>
        <w:r>
          <w:instrText xml:space="preserve"> PAGEREF _Toc14753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8" w:history="1">
        <w:r>
          <w:rPr>
            <w:rFonts w:ascii="仿宋" w:eastAsia="仿宋" w:hAnsi="仿宋" w:cs="仿宋" w:hint="eastAsia"/>
            <w:lang w:eastAsia="zh-CN"/>
          </w:rPr>
          <w:t>(二)、社会参与与沟通</w:t>
        </w:r>
        <w:r>
          <w:tab/>
        </w:r>
        <w:r>
          <w:fldChar w:fldCharType="begin"/>
        </w:r>
        <w:r>
          <w:instrText xml:space="preserve"> PAGEREF _Toc3058 \h </w:instrText>
        </w:r>
        <w:r>
          <w:fldChar w:fldCharType="separate"/>
        </w:r>
        <w:r>
          <w:t>40</w:t>
        </w:r>
        <w:r>
          <w:fldChar w:fldCharType="end"/>
        </w:r>
      </w:hyperlink>
    </w:p>
    <w:p>
      <w:pPr>
        <w:pStyle w:val="TOC1"/>
        <w:tabs>
          <w:tab w:val="right" w:leader="dot" w:pos="8306"/>
        </w:tabs>
      </w:pPr>
      <w:hyperlink w:anchor="_Toc21023" w:history="1">
        <w:r>
          <w:rPr>
            <w:rFonts w:ascii="仿宋" w:eastAsia="仿宋" w:hAnsi="仿宋" w:cs="仿宋" w:hint="eastAsia"/>
            <w:lang w:eastAsia="zh-CN"/>
          </w:rPr>
          <w:t>十、电子游戏、游艺厅娱乐服务项目计划安排</w:t>
        </w:r>
        <w:r>
          <w:tab/>
        </w:r>
        <w:r>
          <w:fldChar w:fldCharType="begin"/>
        </w:r>
        <w:r>
          <w:instrText xml:space="preserve"> PAGEREF _Toc21023 \h </w:instrText>
        </w:r>
        <w:r>
          <w:fldChar w:fldCharType="separate"/>
        </w:r>
        <w:r>
          <w:t>41</w:t>
        </w:r>
        <w:r>
          <w:fldChar w:fldCharType="end"/>
        </w:r>
      </w:hyperlink>
    </w:p>
    <w:p>
      <w:pPr>
        <w:pStyle w:val="TOC2"/>
        <w:tabs>
          <w:tab w:val="right" w:leader="dot" w:pos="8306"/>
        </w:tabs>
      </w:pPr>
      <w:hyperlink w:anchor="_Toc27822" w:history="1">
        <w:r>
          <w:rPr>
            <w:rFonts w:ascii="仿宋" w:eastAsia="仿宋" w:hAnsi="仿宋" w:cs="仿宋" w:hint="eastAsia"/>
            <w:lang w:eastAsia="zh-CN"/>
          </w:rPr>
          <w:t>(一)、建设周期</w:t>
        </w:r>
        <w:r>
          <w:tab/>
        </w:r>
        <w:r>
          <w:fldChar w:fldCharType="begin"/>
        </w:r>
        <w:r>
          <w:instrText xml:space="preserve"> PAGEREF _Toc27822 \h </w:instrText>
        </w:r>
        <w:r>
          <w:fldChar w:fldCharType="separate"/>
        </w:r>
        <w:r>
          <w:t>41</w:t>
        </w:r>
        <w:r>
          <w:fldChar w:fldCharType="end"/>
        </w:r>
      </w:hyperlink>
    </w:p>
    <w:p>
      <w:pPr>
        <w:pStyle w:val="TOC2"/>
        <w:tabs>
          <w:tab w:val="right" w:leader="dot" w:pos="8306"/>
        </w:tabs>
      </w:pPr>
      <w:hyperlink w:anchor="_Toc10353" w:history="1">
        <w:r>
          <w:rPr>
            <w:rFonts w:ascii="仿宋" w:eastAsia="仿宋" w:hAnsi="仿宋" w:cs="仿宋" w:hint="eastAsia"/>
            <w:lang w:eastAsia="zh-CN"/>
          </w:rPr>
          <w:t>(二)、建设进度</w:t>
        </w:r>
        <w:r>
          <w:tab/>
        </w:r>
        <w:r>
          <w:fldChar w:fldCharType="begin"/>
        </w:r>
        <w:r>
          <w:instrText xml:space="preserve"> PAGEREF _Toc10353 \h </w:instrText>
        </w:r>
        <w:r>
          <w:fldChar w:fldCharType="separate"/>
        </w:r>
        <w:r>
          <w:t>42</w:t>
        </w:r>
        <w:r>
          <w:fldChar w:fldCharType="end"/>
        </w:r>
      </w:hyperlink>
    </w:p>
    <w:p>
      <w:pPr>
        <w:pStyle w:val="TOC2"/>
        <w:tabs>
          <w:tab w:val="right" w:leader="dot" w:pos="8306"/>
        </w:tabs>
      </w:pPr>
      <w:hyperlink w:anchor="_Toc6852" w:history="1">
        <w:r>
          <w:rPr>
            <w:rFonts w:ascii="仿宋" w:eastAsia="仿宋" w:hAnsi="仿宋" w:cs="仿宋" w:hint="eastAsia"/>
            <w:lang w:eastAsia="zh-CN"/>
          </w:rPr>
          <w:t>(三)、进度安排注意事项</w:t>
        </w:r>
        <w:r>
          <w:tab/>
        </w:r>
        <w:r>
          <w:fldChar w:fldCharType="begin"/>
        </w:r>
        <w:r>
          <w:instrText xml:space="preserve"> PAGEREF _Toc6852 \h </w:instrText>
        </w:r>
        <w:r>
          <w:fldChar w:fldCharType="separate"/>
        </w:r>
        <w:r>
          <w:t>43</w:t>
        </w:r>
        <w:r>
          <w:fldChar w:fldCharType="end"/>
        </w:r>
      </w:hyperlink>
    </w:p>
    <w:p>
      <w:pPr>
        <w:pStyle w:val="TOC2"/>
        <w:tabs>
          <w:tab w:val="right" w:leader="dot" w:pos="8306"/>
        </w:tabs>
      </w:pPr>
      <w:hyperlink w:anchor="_Toc15143" w:history="1">
        <w:r>
          <w:rPr>
            <w:rFonts w:ascii="仿宋" w:eastAsia="仿宋" w:hAnsi="仿宋" w:cs="仿宋" w:hint="eastAsia"/>
            <w:lang w:eastAsia="zh-CN"/>
          </w:rPr>
          <w:t>(四)、人力资源配置</w:t>
        </w:r>
        <w:r>
          <w:tab/>
        </w:r>
        <w:r>
          <w:fldChar w:fldCharType="begin"/>
        </w:r>
        <w:r>
          <w:instrText xml:space="preserve"> PAGEREF _Toc15143 \h </w:instrText>
        </w:r>
        <w:r>
          <w:fldChar w:fldCharType="separate"/>
        </w:r>
        <w:r>
          <w:t>45</w:t>
        </w:r>
        <w:r>
          <w:fldChar w:fldCharType="end"/>
        </w:r>
      </w:hyperlink>
    </w:p>
    <w:p>
      <w:pPr>
        <w:pStyle w:val="TOC1"/>
        <w:tabs>
          <w:tab w:val="right" w:leader="dot" w:pos="8306"/>
        </w:tabs>
      </w:pPr>
      <w:hyperlink w:anchor="_Toc31579" w:history="1">
        <w:r>
          <w:rPr>
            <w:rFonts w:ascii="仿宋" w:eastAsia="仿宋" w:hAnsi="仿宋" w:cs="仿宋" w:hint="eastAsia"/>
            <w:lang w:eastAsia="zh-CN"/>
          </w:rPr>
          <w:t>十一、电子游戏、游艺厅娱乐服务项目风险管理</w:t>
        </w:r>
        <w:r>
          <w:tab/>
        </w:r>
        <w:r>
          <w:fldChar w:fldCharType="begin"/>
        </w:r>
        <w:r>
          <w:instrText xml:space="preserve"> PAGEREF _Toc31579 \h </w:instrText>
        </w:r>
        <w:r>
          <w:fldChar w:fldCharType="separate"/>
        </w:r>
        <w:r>
          <w:t>45</w:t>
        </w:r>
        <w:r>
          <w:fldChar w:fldCharType="end"/>
        </w:r>
      </w:hyperlink>
    </w:p>
    <w:p>
      <w:pPr>
        <w:pStyle w:val="TOC2"/>
        <w:tabs>
          <w:tab w:val="right" w:leader="dot" w:pos="8306"/>
        </w:tabs>
      </w:pPr>
      <w:hyperlink w:anchor="_Toc83" w:history="1">
        <w:r>
          <w:rPr>
            <w:rFonts w:ascii="仿宋" w:eastAsia="仿宋" w:hAnsi="仿宋" w:cs="仿宋" w:hint="eastAsia"/>
            <w:lang w:eastAsia="zh-CN"/>
          </w:rPr>
          <w:t>(一)、风险识别与评估</w:t>
        </w:r>
        <w:r>
          <w:tab/>
        </w:r>
        <w:r>
          <w:fldChar w:fldCharType="begin"/>
        </w:r>
        <w:r>
          <w:instrText xml:space="preserve"> PAGEREF _Toc83 \h </w:instrText>
        </w:r>
        <w:r>
          <w:fldChar w:fldCharType="separate"/>
        </w:r>
        <w:r>
          <w:t>45</w:t>
        </w:r>
        <w:r>
          <w:fldChar w:fldCharType="end"/>
        </w:r>
      </w:hyperlink>
    </w:p>
    <w:p>
      <w:pPr>
        <w:pStyle w:val="TOC2"/>
        <w:tabs>
          <w:tab w:val="right" w:leader="dot" w:pos="8306"/>
        </w:tabs>
      </w:pPr>
      <w:hyperlink w:anchor="_Toc25503" w:history="1">
        <w:r>
          <w:rPr>
            <w:rFonts w:ascii="仿宋" w:eastAsia="仿宋" w:hAnsi="仿宋" w:cs="仿宋" w:hint="eastAsia"/>
            <w:lang w:eastAsia="zh-CN"/>
          </w:rPr>
          <w:t>(二)、风险应对策略</w:t>
        </w:r>
        <w:r>
          <w:tab/>
        </w:r>
        <w:r>
          <w:fldChar w:fldCharType="begin"/>
        </w:r>
        <w:r>
          <w:instrText xml:space="preserve"> PAGEREF _Toc25503 \h </w:instrText>
        </w:r>
        <w:r>
          <w:fldChar w:fldCharType="separate"/>
        </w:r>
        <w:r>
          <w:t>47</w:t>
        </w:r>
        <w:r>
          <w:fldChar w:fldCharType="end"/>
        </w:r>
      </w:hyperlink>
    </w:p>
    <w:p>
      <w:pPr>
        <w:pStyle w:val="TOC2"/>
        <w:tabs>
          <w:tab w:val="right" w:leader="dot" w:pos="8306"/>
        </w:tabs>
      </w:pPr>
      <w:hyperlink w:anchor="_Toc23119" w:history="1">
        <w:r>
          <w:rPr>
            <w:rFonts w:ascii="仿宋" w:eastAsia="仿宋" w:hAnsi="仿宋" w:cs="仿宋" w:hint="eastAsia"/>
            <w:lang w:eastAsia="zh-CN"/>
          </w:rPr>
          <w:t>(三)、风险监控与控制</w:t>
        </w:r>
        <w:r>
          <w:tab/>
        </w:r>
        <w:r>
          <w:fldChar w:fldCharType="begin"/>
        </w:r>
        <w:r>
          <w:instrText xml:space="preserve"> PAGEREF _Toc23119 \h </w:instrText>
        </w:r>
        <w:r>
          <w:fldChar w:fldCharType="separate"/>
        </w:r>
        <w:r>
          <w:t>48</w:t>
        </w:r>
        <w:r>
          <w:fldChar w:fldCharType="end"/>
        </w:r>
      </w:hyperlink>
    </w:p>
    <w:p>
      <w:pPr>
        <w:pStyle w:val="TOC1"/>
        <w:tabs>
          <w:tab w:val="right" w:leader="dot" w:pos="8306"/>
        </w:tabs>
      </w:pPr>
      <w:hyperlink w:anchor="_Toc28404" w:history="1">
        <w:r>
          <w:rPr>
            <w:rFonts w:ascii="仿宋" w:eastAsia="仿宋" w:hAnsi="仿宋" w:cs="仿宋" w:hint="eastAsia"/>
            <w:lang w:eastAsia="zh-CN"/>
          </w:rPr>
          <w:t>十二、电子游戏、游艺厅娱乐服务项目环境影响分析</w:t>
        </w:r>
        <w:r>
          <w:tab/>
        </w:r>
        <w:r>
          <w:fldChar w:fldCharType="begin"/>
        </w:r>
        <w:r>
          <w:instrText xml:space="preserve"> PAGEREF _Toc28404 \h </w:instrText>
        </w:r>
        <w:r>
          <w:fldChar w:fldCharType="separate"/>
        </w:r>
        <w:r>
          <w:t>50</w:t>
        </w:r>
        <w:r>
          <w:fldChar w:fldCharType="end"/>
        </w:r>
      </w:hyperlink>
    </w:p>
    <w:p>
      <w:pPr>
        <w:pStyle w:val="TOC2"/>
        <w:tabs>
          <w:tab w:val="right" w:leader="dot" w:pos="8306"/>
        </w:tabs>
      </w:pPr>
      <w:hyperlink w:anchor="_Toc30616" w:history="1">
        <w:r>
          <w:rPr>
            <w:rFonts w:ascii="仿宋" w:eastAsia="仿宋" w:hAnsi="仿宋" w:cs="仿宋" w:hint="eastAsia"/>
            <w:lang w:eastAsia="zh-CN"/>
          </w:rPr>
          <w:t>(一)、建设区域环境质量现状</w:t>
        </w:r>
        <w:r>
          <w:tab/>
        </w:r>
        <w:r>
          <w:fldChar w:fldCharType="begin"/>
        </w:r>
        <w:r>
          <w:instrText xml:space="preserve"> PAGEREF _Toc30616 \h </w:instrText>
        </w:r>
        <w:r>
          <w:fldChar w:fldCharType="separate"/>
        </w:r>
        <w:r>
          <w:t>50</w:t>
        </w:r>
        <w:r>
          <w:fldChar w:fldCharType="end"/>
        </w:r>
      </w:hyperlink>
    </w:p>
    <w:p>
      <w:pPr>
        <w:pStyle w:val="TOC2"/>
        <w:tabs>
          <w:tab w:val="right" w:leader="dot" w:pos="8306"/>
        </w:tabs>
      </w:pPr>
      <w:hyperlink w:anchor="_Toc14306" w:history="1">
        <w:r>
          <w:rPr>
            <w:rFonts w:ascii="仿宋" w:eastAsia="仿宋" w:hAnsi="仿宋" w:cs="仿宋" w:hint="eastAsia"/>
            <w:lang w:eastAsia="zh-CN"/>
          </w:rPr>
          <w:t>(二)、建设期环境保护</w:t>
        </w:r>
        <w:r>
          <w:tab/>
        </w:r>
        <w:r>
          <w:fldChar w:fldCharType="begin"/>
        </w:r>
        <w:r>
          <w:instrText xml:space="preserve"> PAGEREF _Toc14306 \h </w:instrText>
        </w:r>
        <w:r>
          <w:fldChar w:fldCharType="separate"/>
        </w:r>
        <w:r>
          <w:t>51</w:t>
        </w:r>
        <w:r>
          <w:fldChar w:fldCharType="end"/>
        </w:r>
      </w:hyperlink>
    </w:p>
    <w:p>
      <w:pPr>
        <w:pStyle w:val="TOC2"/>
        <w:tabs>
          <w:tab w:val="right" w:leader="dot" w:pos="8306"/>
        </w:tabs>
      </w:pPr>
      <w:hyperlink w:anchor="_Toc7822" w:history="1">
        <w:r>
          <w:rPr>
            <w:rFonts w:ascii="仿宋" w:eastAsia="仿宋" w:hAnsi="仿宋" w:cs="仿宋" w:hint="eastAsia"/>
            <w:lang w:eastAsia="zh-CN"/>
          </w:rPr>
          <w:t>(三)、运营期环境保护</w:t>
        </w:r>
        <w:r>
          <w:tab/>
        </w:r>
        <w:r>
          <w:fldChar w:fldCharType="begin"/>
        </w:r>
        <w:r>
          <w:instrText xml:space="preserve"> PAGEREF _Toc7822 \h </w:instrText>
        </w:r>
        <w:r>
          <w:fldChar w:fldCharType="separate"/>
        </w:r>
        <w:r>
          <w:t>53</w:t>
        </w:r>
        <w:r>
          <w:fldChar w:fldCharType="end"/>
        </w:r>
      </w:hyperlink>
    </w:p>
    <w:p>
      <w:pPr>
        <w:pStyle w:val="TOC2"/>
        <w:tabs>
          <w:tab w:val="right" w:leader="dot" w:pos="8306"/>
        </w:tabs>
      </w:pPr>
      <w:hyperlink w:anchor="_Toc4449" w:history="1">
        <w:r>
          <w:rPr>
            <w:rFonts w:ascii="仿宋" w:eastAsia="仿宋" w:hAnsi="仿宋" w:cs="仿宋" w:hint="eastAsia"/>
            <w:lang w:eastAsia="zh-CN"/>
          </w:rPr>
          <w:t>(四)、电子游戏、游艺厅娱乐服务项目建设对区域经济的影响</w:t>
        </w:r>
        <w:r>
          <w:tab/>
        </w:r>
        <w:r>
          <w:fldChar w:fldCharType="begin"/>
        </w:r>
        <w:r>
          <w:instrText xml:space="preserve"> PAGEREF _Toc4449 \h </w:instrText>
        </w:r>
        <w:r>
          <w:fldChar w:fldCharType="separate"/>
        </w:r>
        <w:r>
          <w:t>54</w:t>
        </w:r>
        <w:r>
          <w:fldChar w:fldCharType="end"/>
        </w:r>
      </w:hyperlink>
    </w:p>
    <w:p>
      <w:pPr>
        <w:pStyle w:val="TOC2"/>
        <w:tabs>
          <w:tab w:val="right" w:leader="dot" w:pos="8306"/>
        </w:tabs>
      </w:pPr>
      <w:hyperlink w:anchor="_Toc11284" w:history="1">
        <w:r>
          <w:rPr>
            <w:rFonts w:ascii="仿宋" w:eastAsia="仿宋" w:hAnsi="仿宋" w:cs="仿宋" w:hint="eastAsia"/>
            <w:lang w:eastAsia="zh-CN"/>
          </w:rPr>
          <w:t>(五)、废弃物处理</w:t>
        </w:r>
        <w:r>
          <w:tab/>
        </w:r>
        <w:r>
          <w:fldChar w:fldCharType="begin"/>
        </w:r>
        <w:r>
          <w:instrText xml:space="preserve"> PAGEREF _Toc11284 \h </w:instrText>
        </w:r>
        <w:r>
          <w:fldChar w:fldCharType="separate"/>
        </w:r>
        <w:r>
          <w:t>56</w:t>
        </w:r>
        <w:r>
          <w:fldChar w:fldCharType="end"/>
        </w:r>
      </w:hyperlink>
    </w:p>
    <w:p>
      <w:pPr>
        <w:pStyle w:val="TOC2"/>
        <w:tabs>
          <w:tab w:val="right" w:leader="dot" w:pos="8306"/>
        </w:tabs>
      </w:pPr>
      <w:hyperlink w:anchor="_Toc2915" w:history="1">
        <w:r>
          <w:rPr>
            <w:rFonts w:ascii="仿宋" w:eastAsia="仿宋" w:hAnsi="仿宋" w:cs="仿宋" w:hint="eastAsia"/>
            <w:lang w:eastAsia="zh-CN"/>
          </w:rPr>
          <w:t>(六)、特殊环境影响分析</w:t>
        </w:r>
        <w:r>
          <w:tab/>
        </w:r>
        <w:r>
          <w:fldChar w:fldCharType="begin"/>
        </w:r>
        <w:r>
          <w:instrText xml:space="preserve"> PAGEREF _Toc2915 \h </w:instrText>
        </w:r>
        <w:r>
          <w:fldChar w:fldCharType="separate"/>
        </w:r>
        <w:r>
          <w:t>57</w:t>
        </w:r>
        <w:r>
          <w:fldChar w:fldCharType="end"/>
        </w:r>
      </w:hyperlink>
    </w:p>
    <w:p>
      <w:pPr>
        <w:pStyle w:val="TOC2"/>
        <w:tabs>
          <w:tab w:val="right" w:leader="dot" w:pos="8306"/>
        </w:tabs>
      </w:pPr>
      <w:hyperlink w:anchor="_Toc1135" w:history="1">
        <w:r>
          <w:rPr>
            <w:rFonts w:ascii="仿宋" w:eastAsia="仿宋" w:hAnsi="仿宋" w:cs="仿宋" w:hint="eastAsia"/>
            <w:lang w:eastAsia="zh-CN"/>
          </w:rPr>
          <w:t>(七)、清洁生产</w:t>
        </w:r>
        <w:r>
          <w:tab/>
        </w:r>
        <w:r>
          <w:fldChar w:fldCharType="begin"/>
        </w:r>
        <w:r>
          <w:instrText xml:space="preserve"> PAGEREF _Toc1135 \h </w:instrText>
        </w:r>
        <w:r>
          <w:fldChar w:fldCharType="separate"/>
        </w:r>
        <w:r>
          <w:t>59</w:t>
        </w:r>
        <w:r>
          <w:fldChar w:fldCharType="end"/>
        </w:r>
      </w:hyperlink>
    </w:p>
    <w:p>
      <w:pPr>
        <w:pStyle w:val="TOC2"/>
        <w:tabs>
          <w:tab w:val="right" w:leader="dot" w:pos="8306"/>
        </w:tabs>
      </w:pPr>
      <w:hyperlink w:anchor="_Toc9425" w:history="1">
        <w:r>
          <w:rPr>
            <w:rFonts w:ascii="仿宋" w:eastAsia="仿宋" w:hAnsi="仿宋" w:cs="仿宋" w:hint="eastAsia"/>
            <w:lang w:eastAsia="zh-CN"/>
          </w:rPr>
          <w:t>(八)、环境保护综合评价</w:t>
        </w:r>
        <w:r>
          <w:tab/>
        </w:r>
        <w:r>
          <w:fldChar w:fldCharType="begin"/>
        </w:r>
        <w:r>
          <w:instrText xml:space="preserve"> PAGEREF _Toc9425 \h </w:instrText>
        </w:r>
        <w:r>
          <w:fldChar w:fldCharType="separate"/>
        </w:r>
        <w:r>
          <w:t>60</w:t>
        </w:r>
        <w:r>
          <w:fldChar w:fldCharType="end"/>
        </w:r>
      </w:hyperlink>
    </w:p>
    <w:p>
      <w:pPr>
        <w:pStyle w:val="TOC1"/>
        <w:tabs>
          <w:tab w:val="right" w:leader="dot" w:pos="8306"/>
        </w:tabs>
      </w:pPr>
      <w:hyperlink w:anchor="_Toc28623" w:history="1">
        <w:r>
          <w:rPr>
            <w:rFonts w:ascii="仿宋" w:eastAsia="仿宋" w:hAnsi="仿宋" w:cs="仿宋" w:hint="eastAsia"/>
            <w:lang w:eastAsia="zh-CN"/>
          </w:rPr>
          <w:t>十三、利益相关者分析与沟通计划</w:t>
        </w:r>
        <w:r>
          <w:tab/>
        </w:r>
        <w:r>
          <w:fldChar w:fldCharType="begin"/>
        </w:r>
        <w:r>
          <w:instrText xml:space="preserve"> PAGEREF _Toc28623 \h </w:instrText>
        </w:r>
        <w:r>
          <w:fldChar w:fldCharType="separate"/>
        </w:r>
        <w:r>
          <w:t>61</w:t>
        </w:r>
        <w:r>
          <w:fldChar w:fldCharType="end"/>
        </w:r>
      </w:hyperlink>
    </w:p>
    <w:p>
      <w:pPr>
        <w:pStyle w:val="TOC2"/>
        <w:tabs>
          <w:tab w:val="right" w:leader="dot" w:pos="8306"/>
        </w:tabs>
      </w:pPr>
      <w:hyperlink w:anchor="_Toc24151" w:history="1">
        <w:r>
          <w:rPr>
            <w:rFonts w:ascii="仿宋" w:eastAsia="仿宋" w:hAnsi="仿宋" w:cs="仿宋" w:hint="eastAsia"/>
            <w:lang w:eastAsia="zh-CN"/>
          </w:rPr>
          <w:t>(一)、利益相关者分析</w:t>
        </w:r>
        <w:r>
          <w:tab/>
        </w:r>
        <w:r>
          <w:fldChar w:fldCharType="begin"/>
        </w:r>
        <w:r>
          <w:instrText xml:space="preserve"> PAGEREF _Toc24151 \h </w:instrText>
        </w:r>
        <w:r>
          <w:fldChar w:fldCharType="separate"/>
        </w:r>
        <w:r>
          <w:t>61</w:t>
        </w:r>
        <w:r>
          <w:fldChar w:fldCharType="end"/>
        </w:r>
      </w:hyperlink>
    </w:p>
    <w:p>
      <w:pPr>
        <w:pStyle w:val="TOC2"/>
        <w:tabs>
          <w:tab w:val="right" w:leader="dot" w:pos="8306"/>
        </w:tabs>
      </w:pPr>
      <w:hyperlink w:anchor="_Toc26726" w:history="1">
        <w:r>
          <w:rPr>
            <w:rFonts w:ascii="仿宋" w:eastAsia="仿宋" w:hAnsi="仿宋" w:cs="仿宋" w:hint="eastAsia"/>
            <w:lang w:eastAsia="zh-CN"/>
          </w:rPr>
          <w:t>(二)、沟通计划</w:t>
        </w:r>
        <w:r>
          <w:tab/>
        </w:r>
        <w:r>
          <w:fldChar w:fldCharType="begin"/>
        </w:r>
        <w:r>
          <w:instrText xml:space="preserve"> PAGEREF _Toc26726 \h </w:instrText>
        </w:r>
        <w:r>
          <w:fldChar w:fldCharType="separate"/>
        </w:r>
        <w:r>
          <w:t>63</w:t>
        </w:r>
        <w:r>
          <w:fldChar w:fldCharType="end"/>
        </w:r>
      </w:hyperlink>
    </w:p>
    <w:p>
      <w:pPr>
        <w:pStyle w:val="TOC1"/>
        <w:tabs>
          <w:tab w:val="right" w:leader="dot" w:pos="8306"/>
        </w:tabs>
      </w:pPr>
      <w:hyperlink w:anchor="_Toc15542" w:history="1">
        <w:r>
          <w:rPr>
            <w:rFonts w:ascii="仿宋" w:eastAsia="仿宋" w:hAnsi="仿宋" w:cs="仿宋" w:hint="eastAsia"/>
            <w:lang w:eastAsia="zh-CN"/>
          </w:rPr>
          <w:t>十四、电子游戏、游艺厅娱乐服务项目变更管理</w:t>
        </w:r>
        <w:r>
          <w:tab/>
        </w:r>
        <w:r>
          <w:fldChar w:fldCharType="begin"/>
        </w:r>
        <w:r>
          <w:instrText xml:space="preserve"> PAGEREF _Toc15542 \h </w:instrText>
        </w:r>
        <w:r>
          <w:fldChar w:fldCharType="separate"/>
        </w:r>
        <w:r>
          <w:t>64</w:t>
        </w:r>
        <w:r>
          <w:fldChar w:fldCharType="end"/>
        </w:r>
      </w:hyperlink>
    </w:p>
    <w:p>
      <w:pPr>
        <w:pStyle w:val="TOC2"/>
        <w:tabs>
          <w:tab w:val="right" w:leader="dot" w:pos="8306"/>
        </w:tabs>
      </w:pPr>
      <w:hyperlink w:anchor="_Toc19965" w:history="1">
        <w:r>
          <w:rPr>
            <w:rFonts w:ascii="仿宋" w:eastAsia="仿宋" w:hAnsi="仿宋" w:cs="仿宋" w:hint="eastAsia"/>
            <w:lang w:eastAsia="zh-CN"/>
          </w:rPr>
          <w:t>(一)、变更申请与评估</w:t>
        </w:r>
        <w:r>
          <w:tab/>
        </w:r>
        <w:r>
          <w:fldChar w:fldCharType="begin"/>
        </w:r>
        <w:r>
          <w:instrText xml:space="preserve"> PAGEREF _Toc19965 \h </w:instrText>
        </w:r>
        <w:r>
          <w:fldChar w:fldCharType="separate"/>
        </w:r>
        <w:r>
          <w:t>64</w:t>
        </w:r>
        <w:r>
          <w:fldChar w:fldCharType="end"/>
        </w:r>
      </w:hyperlink>
    </w:p>
    <w:p>
      <w:pPr>
        <w:pStyle w:val="TOC2"/>
        <w:tabs>
          <w:tab w:val="right" w:leader="dot" w:pos="8306"/>
        </w:tabs>
      </w:pPr>
      <w:hyperlink w:anchor="_Toc32370" w:history="1">
        <w:r>
          <w:rPr>
            <w:rFonts w:ascii="仿宋" w:eastAsia="仿宋" w:hAnsi="仿宋" w:cs="仿宋" w:hint="eastAsia"/>
            <w:lang w:eastAsia="zh-CN"/>
          </w:rPr>
          <w:t>(二)、变更实施与控制</w:t>
        </w:r>
        <w:r>
          <w:tab/>
        </w:r>
        <w:r>
          <w:fldChar w:fldCharType="begin"/>
        </w:r>
        <w:r>
          <w:instrText xml:space="preserve"> PAGEREF _Toc32370 \h </w:instrText>
        </w:r>
        <w:r>
          <w:fldChar w:fldCharType="separate"/>
        </w:r>
        <w:r>
          <w:t>64</w:t>
        </w:r>
        <w:r>
          <w:fldChar w:fldCharType="end"/>
        </w:r>
      </w:hyperlink>
    </w:p>
    <w:p>
      <w:pPr>
        <w:pStyle w:val="TOC1"/>
        <w:tabs>
          <w:tab w:val="right" w:leader="dot" w:pos="8306"/>
        </w:tabs>
      </w:pPr>
      <w:hyperlink w:anchor="_Toc21348" w:history="1">
        <w:r>
          <w:rPr>
            <w:rFonts w:ascii="仿宋" w:eastAsia="仿宋" w:hAnsi="仿宋" w:cs="仿宋" w:hint="eastAsia"/>
            <w:lang w:eastAsia="zh-CN"/>
          </w:rPr>
          <w:t>十五、质量管理体系</w:t>
        </w:r>
        <w:r>
          <w:tab/>
        </w:r>
        <w:r>
          <w:fldChar w:fldCharType="begin"/>
        </w:r>
        <w:r>
          <w:instrText xml:space="preserve"> PAGEREF _Toc21348 \h </w:instrText>
        </w:r>
        <w:r>
          <w:fldChar w:fldCharType="separate"/>
        </w:r>
        <w:r>
          <w:t>65</w:t>
        </w:r>
        <w:r>
          <w:fldChar w:fldCharType="end"/>
        </w:r>
      </w:hyperlink>
    </w:p>
    <w:p>
      <w:pPr>
        <w:pStyle w:val="TOC2"/>
        <w:tabs>
          <w:tab w:val="right" w:leader="dot" w:pos="8306"/>
        </w:tabs>
      </w:pPr>
      <w:hyperlink w:anchor="_Toc10256" w:history="1">
        <w:r>
          <w:rPr>
            <w:rFonts w:ascii="仿宋" w:eastAsia="仿宋" w:hAnsi="仿宋" w:cs="仿宋" w:hint="eastAsia"/>
            <w:lang w:eastAsia="zh-CN"/>
          </w:rPr>
          <w:t>(一)、质量目标与方针</w:t>
        </w:r>
        <w:r>
          <w:tab/>
        </w:r>
        <w:r>
          <w:fldChar w:fldCharType="begin"/>
        </w:r>
        <w:r>
          <w:instrText xml:space="preserve"> PAGEREF _Toc10256 \h </w:instrText>
        </w:r>
        <w:r>
          <w:fldChar w:fldCharType="separate"/>
        </w:r>
        <w:r>
          <w:t>65</w:t>
        </w:r>
        <w:r>
          <w:fldChar w:fldCharType="end"/>
        </w:r>
      </w:hyperlink>
    </w:p>
    <w:p>
      <w:pPr>
        <w:pStyle w:val="TOC2"/>
        <w:tabs>
          <w:tab w:val="right" w:leader="dot" w:pos="8306"/>
        </w:tabs>
      </w:pPr>
      <w:hyperlink w:anchor="_Toc23601" w:history="1">
        <w:r>
          <w:rPr>
            <w:rFonts w:ascii="仿宋" w:eastAsia="仿宋" w:hAnsi="仿宋" w:cs="仿宋" w:hint="eastAsia"/>
            <w:lang w:eastAsia="zh-CN"/>
          </w:rPr>
          <w:t>(二)、质量管理责任</w:t>
        </w:r>
        <w:r>
          <w:tab/>
        </w:r>
        <w:r>
          <w:fldChar w:fldCharType="begin"/>
        </w:r>
        <w:r>
          <w:instrText xml:space="preserve"> PAGEREF _Toc23601 \h </w:instrText>
        </w:r>
        <w:r>
          <w:fldChar w:fldCharType="separate"/>
        </w:r>
        <w:r>
          <w:t>66</w:t>
        </w:r>
        <w:r>
          <w:fldChar w:fldCharType="end"/>
        </w:r>
      </w:hyperlink>
    </w:p>
    <w:p>
      <w:pPr>
        <w:pStyle w:val="TOC2"/>
        <w:tabs>
          <w:tab w:val="right" w:leader="dot" w:pos="8306"/>
        </w:tabs>
      </w:pPr>
      <w:hyperlink w:anchor="_Toc25423" w:history="1">
        <w:r>
          <w:rPr>
            <w:rFonts w:ascii="仿宋" w:eastAsia="仿宋" w:hAnsi="仿宋" w:cs="仿宋" w:hint="eastAsia"/>
            <w:lang w:eastAsia="zh-CN"/>
          </w:rPr>
          <w:t>(三)、质量管理体系文件</w:t>
        </w:r>
        <w:r>
          <w:tab/>
        </w:r>
        <w:r>
          <w:fldChar w:fldCharType="begin"/>
        </w:r>
        <w:r>
          <w:instrText xml:space="preserve"> PAGEREF _Toc25423 \h </w:instrText>
        </w:r>
        <w:r>
          <w:fldChar w:fldCharType="separate"/>
        </w:r>
        <w:r>
          <w:t>68</w:t>
        </w:r>
        <w:r>
          <w:fldChar w:fldCharType="end"/>
        </w:r>
      </w:hyperlink>
    </w:p>
    <w:p>
      <w:pPr>
        <w:pStyle w:val="TOC2"/>
        <w:tabs>
          <w:tab w:val="right" w:leader="dot" w:pos="8306"/>
        </w:tabs>
      </w:pPr>
      <w:hyperlink w:anchor="_Toc30121" w:history="1">
        <w:r>
          <w:rPr>
            <w:rFonts w:ascii="仿宋" w:eastAsia="仿宋" w:hAnsi="仿宋" w:cs="仿宋" w:hint="eastAsia"/>
            <w:lang w:eastAsia="zh-CN"/>
          </w:rPr>
          <w:t>(四)、质量培训与教育</w:t>
        </w:r>
        <w:r>
          <w:tab/>
        </w:r>
        <w:r>
          <w:fldChar w:fldCharType="begin"/>
        </w:r>
        <w:r>
          <w:instrText xml:space="preserve"> PAGEREF _Toc30121 \h </w:instrText>
        </w:r>
        <w:r>
          <w:fldChar w:fldCharType="separate"/>
        </w:r>
        <w:r>
          <w:t>70</w:t>
        </w:r>
        <w:r>
          <w:fldChar w:fldCharType="end"/>
        </w:r>
      </w:hyperlink>
    </w:p>
    <w:p>
      <w:pPr>
        <w:pStyle w:val="TOC2"/>
        <w:tabs>
          <w:tab w:val="right" w:leader="dot" w:pos="8306"/>
        </w:tabs>
      </w:pPr>
      <w:hyperlink w:anchor="_Toc20719" w:history="1">
        <w:r>
          <w:rPr>
            <w:rFonts w:ascii="仿宋" w:eastAsia="仿宋" w:hAnsi="仿宋" w:cs="仿宋" w:hint="eastAsia"/>
            <w:lang w:eastAsia="zh-CN"/>
          </w:rPr>
          <w:t>(五)、质量审核与评价</w:t>
        </w:r>
        <w:r>
          <w:tab/>
        </w:r>
        <w:r>
          <w:fldChar w:fldCharType="begin"/>
        </w:r>
        <w:r>
          <w:instrText xml:space="preserve"> PAGEREF _Toc20719 \h </w:instrText>
        </w:r>
        <w:r>
          <w:fldChar w:fldCharType="separate"/>
        </w:r>
        <w:r>
          <w:t>71</w:t>
        </w:r>
        <w:r>
          <w:fldChar w:fldCharType="end"/>
        </w:r>
      </w:hyperlink>
    </w:p>
    <w:p>
      <w:pPr>
        <w:pStyle w:val="TOC2"/>
        <w:tabs>
          <w:tab w:val="right" w:leader="dot" w:pos="8306"/>
        </w:tabs>
      </w:pPr>
      <w:hyperlink w:anchor="_Toc11213" w:history="1">
        <w:r>
          <w:rPr>
            <w:rFonts w:ascii="仿宋" w:eastAsia="仿宋" w:hAnsi="仿宋" w:cs="仿宋" w:hint="eastAsia"/>
            <w:lang w:eastAsia="zh-CN"/>
          </w:rPr>
          <w:t>(六)、不符合与纠正措施</w:t>
        </w:r>
        <w:r>
          <w:tab/>
        </w:r>
        <w:r>
          <w:fldChar w:fldCharType="begin"/>
        </w:r>
        <w:r>
          <w:instrText xml:space="preserve"> PAGEREF _Toc11213 \h </w:instrText>
        </w:r>
        <w:r>
          <w:fldChar w:fldCharType="separate"/>
        </w:r>
        <w:r>
          <w:t>72</w:t>
        </w:r>
        <w:r>
          <w:fldChar w:fldCharType="end"/>
        </w:r>
      </w:hyperlink>
    </w:p>
    <w:p>
      <w:pPr>
        <w:pStyle w:val="TOC1"/>
        <w:tabs>
          <w:tab w:val="right" w:leader="dot" w:pos="8306"/>
        </w:tabs>
      </w:pPr>
      <w:hyperlink w:anchor="_Toc10769" w:history="1">
        <w:r>
          <w:rPr>
            <w:rFonts w:ascii="仿宋" w:eastAsia="仿宋" w:hAnsi="仿宋" w:cs="仿宋" w:hint="eastAsia"/>
            <w:lang w:eastAsia="zh-CN"/>
          </w:rPr>
          <w:t>十六、电子游戏、游艺厅娱乐服务项目实施保障措施</w:t>
        </w:r>
        <w:r>
          <w:tab/>
        </w:r>
        <w:r>
          <w:fldChar w:fldCharType="begin"/>
        </w:r>
        <w:r>
          <w:instrText xml:space="preserve"> PAGEREF _Toc10769 \h </w:instrText>
        </w:r>
        <w:r>
          <w:fldChar w:fldCharType="separate"/>
        </w:r>
        <w:r>
          <w:t>73</w:t>
        </w:r>
        <w:r>
          <w:fldChar w:fldCharType="end"/>
        </w:r>
      </w:hyperlink>
    </w:p>
    <w:p>
      <w:pPr>
        <w:pStyle w:val="TOC2"/>
        <w:tabs>
          <w:tab w:val="right" w:leader="dot" w:pos="8306"/>
        </w:tabs>
      </w:pPr>
      <w:hyperlink w:anchor="_Toc17370" w:history="1">
        <w:r>
          <w:rPr>
            <w:rFonts w:ascii="仿宋" w:eastAsia="仿宋" w:hAnsi="仿宋" w:cs="仿宋" w:hint="eastAsia"/>
            <w:lang w:eastAsia="zh-CN"/>
          </w:rPr>
          <w:t>(一)、电子游戏、游艺厅娱乐服务项目实施保障机制</w:t>
        </w:r>
        <w:r>
          <w:tab/>
        </w:r>
        <w:r>
          <w:fldChar w:fldCharType="begin"/>
        </w:r>
        <w:r>
          <w:instrText xml:space="preserve"> PAGEREF _Toc17370 \h </w:instrText>
        </w:r>
        <w:r>
          <w:fldChar w:fldCharType="separate"/>
        </w:r>
        <w:r>
          <w:t>73</w:t>
        </w:r>
        <w:r>
          <w:fldChar w:fldCharType="end"/>
        </w:r>
      </w:hyperlink>
    </w:p>
    <w:p>
      <w:pPr>
        <w:pStyle w:val="TOC2"/>
        <w:tabs>
          <w:tab w:val="right" w:leader="dot" w:pos="8306"/>
        </w:tabs>
      </w:pPr>
      <w:hyperlink w:anchor="_Toc13619" w:history="1">
        <w:r>
          <w:rPr>
            <w:rFonts w:ascii="仿宋" w:eastAsia="仿宋" w:hAnsi="仿宋" w:cs="仿宋" w:hint="eastAsia"/>
            <w:lang w:eastAsia="zh-CN"/>
          </w:rPr>
          <w:t>(二)、电子游戏、游艺厅娱乐服务项目法律合规要求</w:t>
        </w:r>
        <w:r>
          <w:tab/>
        </w:r>
        <w:r>
          <w:fldChar w:fldCharType="begin"/>
        </w:r>
        <w:r>
          <w:instrText xml:space="preserve"> PAGEREF _Toc13619 \h </w:instrText>
        </w:r>
        <w:r>
          <w:fldChar w:fldCharType="separate"/>
        </w:r>
        <w:r>
          <w:t>77</w:t>
        </w:r>
        <w:r>
          <w:fldChar w:fldCharType="end"/>
        </w:r>
      </w:hyperlink>
    </w:p>
    <w:p>
      <w:pPr>
        <w:pStyle w:val="TOC2"/>
        <w:tabs>
          <w:tab w:val="right" w:leader="dot" w:pos="8306"/>
        </w:tabs>
      </w:pPr>
      <w:hyperlink w:anchor="_Toc28605" w:history="1">
        <w:r>
          <w:rPr>
            <w:rFonts w:ascii="仿宋" w:eastAsia="仿宋" w:hAnsi="仿宋" w:cs="仿宋" w:hint="eastAsia"/>
            <w:lang w:eastAsia="zh-CN"/>
          </w:rPr>
          <w:t>(三)、电子游戏、游艺厅娱乐服务项目合同管理与法律事务</w:t>
        </w:r>
        <w:r>
          <w:tab/>
        </w:r>
        <w:r>
          <w:fldChar w:fldCharType="begin"/>
        </w:r>
        <w:r>
          <w:instrText xml:space="preserve"> PAGEREF _Toc28605 \h </w:instrText>
        </w:r>
        <w:r>
          <w:fldChar w:fldCharType="separate"/>
        </w:r>
        <w:r>
          <w:t>82</w:t>
        </w:r>
        <w:r>
          <w:fldChar w:fldCharType="end"/>
        </w:r>
      </w:hyperlink>
    </w:p>
    <w:p>
      <w:pPr>
        <w:pStyle w:val="TOC2"/>
        <w:tabs>
          <w:tab w:val="right" w:leader="dot" w:pos="8306"/>
        </w:tabs>
      </w:pPr>
      <w:hyperlink w:anchor="_Toc29771" w:history="1">
        <w:r>
          <w:rPr>
            <w:rFonts w:ascii="仿宋" w:eastAsia="仿宋" w:hAnsi="仿宋" w:cs="仿宋" w:hint="eastAsia"/>
            <w:lang w:eastAsia="zh-CN"/>
          </w:rPr>
          <w:t>(四)、电子游戏、游艺厅娱乐服务项目知识产权保护策略</w:t>
        </w:r>
        <w:r>
          <w:tab/>
        </w:r>
        <w:r>
          <w:fldChar w:fldCharType="begin"/>
        </w:r>
        <w:r>
          <w:instrText xml:space="preserve"> PAGEREF _Toc29771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89"/>
      <w:r>
        <w:rPr>
          <w:rFonts w:ascii="仿宋" w:eastAsia="仿宋" w:hAnsi="仿宋" w:cs="仿宋" w:hint="eastAsia"/>
          <w:sz w:val="28"/>
          <w:lang w:eastAsia="zh-CN"/>
        </w:rPr>
        <w:t>一、电子游戏、游艺厅娱乐服务项目土建工程</w:t>
      </w:r>
      <w:bookmarkEnd w:id="2"/>
    </w:p>
    <w:p>
      <w:pPr>
        <w:pStyle w:val="Heading2"/>
        <w:rPr>
          <w:rFonts w:ascii="仿宋" w:eastAsia="仿宋" w:hAnsi="仿宋" w:cs="仿宋" w:hint="eastAsia"/>
          <w:lang w:eastAsia="zh-CN"/>
        </w:rPr>
      </w:pPr>
      <w:bookmarkStart w:id="3" w:name="_Toc1674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在电子游戏、游艺厅娱乐服务项目的建筑工程设计中，我们将秉承一系列重要的设计原则，以确保电子游戏、游艺厅娱乐服务项目建筑在功能、美观、可持续性等方面达到最佳效果。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首要原则是确保建筑的功能性得到最大化的发挥。我们将充分理解电子游戏、游艺厅娱乐服务项目的实际需求，合理布局各个功能区域，保证建筑在满足业务需求的同时，提供高效的工作环境。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在建筑设计中，我们将综合考虑建设和运营成本。通过精细的经济效益分析，确保设计方案在高效利用资源的同时，对电子游戏、游艺厅娱乐服务项目的长期盈利能力有积极的贡献。</w:t>
      </w:r>
    </w:p>
    <w:p>
      <w:pPr>
        <w:pStyle w:val="Heading2"/>
        <w:ind w:firstLine="560" w:firstLineChars="200"/>
        <w:rPr>
          <w:rFonts w:ascii="仿宋" w:eastAsia="仿宋" w:hAnsi="仿宋" w:cs="仿宋" w:hint="eastAsia"/>
          <w:sz w:val="28"/>
          <w:lang w:eastAsia="zh-CN"/>
        </w:rPr>
      </w:pPr>
      <w:bookmarkStart w:id="4" w:name="_Toc2694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游戏、游艺厅娱乐服务项目的土建工程设计中，我们将精准设定设计年限，结合电子游戏、游艺厅娱乐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游戏、游艺厅娱乐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03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子游戏、游艺厅娱乐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游戏、游艺厅娱乐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游戏、游艺厅娱乐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93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本期工程电子游戏、游艺厅娱乐服务项目预计总建筑面积XXX平方米，其中：计容建筑面积XXX平方米，计划建筑工程投资XX万元，占电子游戏、游艺厅娱乐服务项目总投资的XX%。</w:t>
      </w:r>
    </w:p>
    <w:p>
      <w:pPr>
        <w:pStyle w:val="Heading1"/>
        <w:ind w:firstLine="560" w:firstLineChars="200"/>
        <w:rPr>
          <w:rFonts w:ascii="仿宋" w:eastAsia="仿宋" w:hAnsi="仿宋" w:cs="仿宋" w:hint="eastAsia"/>
          <w:sz w:val="28"/>
          <w:lang w:eastAsia="zh-CN"/>
        </w:rPr>
      </w:pPr>
      <w:bookmarkStart w:id="7" w:name="_Toc18434"/>
      <w:r>
        <w:rPr>
          <w:rFonts w:ascii="仿宋" w:eastAsia="仿宋" w:hAnsi="仿宋" w:cs="仿宋" w:hint="eastAsia"/>
          <w:sz w:val="28"/>
          <w:lang w:eastAsia="zh-CN"/>
        </w:rPr>
        <w:t>二、电子游戏、游艺厅娱乐服务项目危机管理</w:t>
      </w:r>
      <w:bookmarkEnd w:id="7"/>
    </w:p>
    <w:p>
      <w:pPr>
        <w:pStyle w:val="Heading2"/>
        <w:rPr>
          <w:rFonts w:ascii="仿宋" w:eastAsia="仿宋" w:hAnsi="仿宋" w:cs="仿宋" w:hint="eastAsia"/>
          <w:lang w:eastAsia="zh-CN"/>
        </w:rPr>
      </w:pPr>
      <w:bookmarkStart w:id="8" w:name="_Toc27885"/>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游戏、游艺厅娱乐服务项目危机管理中，危机预警与识别是确保电子游戏、游艺厅娱乐服务项目稳健运行的核心步骤。通过建立全面的监测机制，电子游戏、游艺厅娱乐服务项目团队旨在及时发现和理解潜在的风险和危机因素，以便采取及时的预防和应对措施，确保电子游戏、游艺厅娱乐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游戏、游艺厅娱乐服务项目团队全面分析了整个电子游戏、游艺厅娱乐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游戏、游艺厅娱乐服务项目团队着重于明确定义电子游戏、游艺厅娱乐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游戏、游艺厅娱乐服务项目进展的持续监控，团队能够及时发现潜在问题并作出迅速反应。电子游戏、游艺厅娱乐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游戏、游艺厅娱乐服务项目得以更有序、可控地推进。</w:t>
      </w:r>
    </w:p>
    <w:p>
      <w:pPr>
        <w:pStyle w:val="Heading2"/>
        <w:ind w:firstLine="560" w:firstLineChars="200"/>
        <w:rPr>
          <w:rFonts w:ascii="仿宋" w:eastAsia="仿宋" w:hAnsi="仿宋" w:cs="仿宋" w:hint="eastAsia"/>
          <w:sz w:val="28"/>
          <w:lang w:eastAsia="zh-CN"/>
        </w:rPr>
      </w:pPr>
      <w:bookmarkStart w:id="9" w:name="_Toc14087"/>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在危机发生时，电子游戏、游艺厅娱乐服务项目团队立即行动，成立了应急小组。该小组的任务是迅速制定并实施紧急应对措施，以最小化潜在损失。以下是采取的主要措施：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暂停电子游戏、游艺厅娱乐服务项目进度：为遏制危机蔓延，电子游戏、游艺厅娱乐服务项目暂时停止进行，以便全面评估当前状况。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资源重新分配：重新评估电子游戏、游艺厅娱乐服务项目资源的分配，确保最大限度地减小损失。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实时沟通：与关键利益相关者建立实时沟通机制，向他们传递电子游戏、游艺厅娱乐服务项目危机的实际状况，保障电子游戏、游艺厅娱乐服务项目核心利益。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在紧急应对的同时，电子游戏、游艺厅娱乐服务项目团队强调了团队协作和有效沟通的重要性。以下是团队协作的关键举措：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信息共享机制：建立了信息共享平台，确保团队成员能够及时获取电子游戏、游艺厅娱乐服务项目危机的实时信息。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领导者沟通：电子游戏、游艺厅娱乐服务项目领导者通过定期会议和即时沟通工具，指导团队应对危机，保持团队稳定运行。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随着危机得到初步控制，电子游戏、游艺厅娱乐服务项目团队转向制定恢复计划，以确保电子游戏、游艺厅娱乐服务项目能够从中迅速恢复。主要恢复计划包括：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修复受损的进度计划：重新评估电子游戏、游艺厅娱乐服务项目进度，制定修复计划，确保电子游戏、游艺厅娱乐服务项目尽快回归正常进程。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重新调整资源分配：优化资源分配，确保电子游戏、游艺厅娱乐服务项目在有限资源下高效运转。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风险管理机制加强：对电子游戏、游艺厅娱乐服务项目风险进行全面评估，制定更强化的风险管理策略，以预防未来可能的危机。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5052"/>
      <w:r>
        <w:rPr>
          <w:rFonts w:ascii="仿宋" w:eastAsia="仿宋" w:hAnsi="仿宋" w:cs="仿宋" w:hint="eastAsia"/>
          <w:sz w:val="28"/>
          <w:lang w:eastAsia="zh-CN"/>
        </w:rPr>
        <w:t>三、电子游戏、游艺厅娱乐服务项目绩效评估</w:t>
      </w:r>
      <w:bookmarkEnd w:id="10"/>
    </w:p>
    <w:p>
      <w:pPr>
        <w:pStyle w:val="Heading2"/>
        <w:rPr>
          <w:rFonts w:ascii="仿宋" w:eastAsia="仿宋" w:hAnsi="仿宋" w:cs="仿宋" w:hint="eastAsia"/>
          <w:lang w:eastAsia="zh-CN"/>
        </w:rPr>
      </w:pPr>
      <w:bookmarkStart w:id="11" w:name="_Toc27361"/>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游戏、游艺厅娱乐服务项目中，我们设计了一套全面的绩效评估指标，以确保电子游戏、游艺厅娱乐服务项目的可控和成功交付。这些指标跨足电子游戏、游艺厅娱乐服务项目目标、成本、进度和质量等多个维度，为我们提供了全面洞察电子游戏、游艺厅娱乐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游戏、游艺厅娱乐服务项目目标达成率是我们关注的首要指标。我们设定了明确的目标，并通过定期监测和评估，迅速发现并应对潜在的目标偏差。这为电子游戏、游艺厅娱乐服务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成本绩效是另一个核心关注点。通过实际成本与预算成本的对比分析，我们深入了解成本差异的原因，及时调整资源分配，保持电子游戏、游艺厅娱乐服务项目在经济效益方面的合理水平。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游戏、游艺厅娱乐服务项目进度作为关键的绩效指标之一，得到了精心的关注。我们制定了详细的电子游戏、游艺厅娱乐服务项目进度计划，并设立了进度符合度指标，确保实际进度与计划进度保持一致。这使我们能够快速发现和解决潜在的进度问题，保持电子游戏、游艺厅娱乐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游戏、游艺厅娱乐服务项目绩效的不可或缺的一环。我们引入了一系列的质量标准和客户满意度指标，以确保电子游戏、游艺厅娱乐服务项目交付的成果在质量上达到或超越预期水平。通过持续监测这些指标，我们努力提升电子游戏、游艺厅娱乐服务项目整体质量水平，为电子游戏、游艺厅娱乐服务项目的成功交付提供有力保障。通过这些科学且全面的绩效评估，我们能够更好地引导电子游戏、游艺厅娱乐服务项目的持续改进，确保电子游戏、游艺厅娱乐服务项目目标的顺利达成。</w:t>
      </w:r>
    </w:p>
    <w:p>
      <w:pPr>
        <w:pStyle w:val="Heading2"/>
        <w:ind w:firstLine="560" w:firstLineChars="200"/>
        <w:rPr>
          <w:rFonts w:ascii="仿宋" w:eastAsia="仿宋" w:hAnsi="仿宋" w:cs="仿宋" w:hint="eastAsia"/>
          <w:sz w:val="28"/>
          <w:lang w:eastAsia="zh-CN"/>
        </w:rPr>
      </w:pPr>
      <w:bookmarkStart w:id="12" w:name="_Toc1146"/>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绩效评估是电子游戏、游艺厅娱乐服务项目中的关键环节，为确保电子游戏、游艺厅娱乐服务项目达到预期目标，我们采用了多层次、多维度的绩效评估方法。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游戏、游艺厅娱乐服务项目的战略目标对齐，确保每个决策和行动都与电子游戏、游艺厅娱乐服务项目整体目标保持一致。团队会定期召开战略对齐会议，审视当前工作与电子游戏、游艺厅娱乐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游戏、游艺厅娱乐服务项目进度、质量、成本和风险等方面。这些指标通过数据收集和分析，为电子游戏、游艺厅娱乐服务项目管理团队提供了客观的评估依据。例如，我们通过电子游戏、游艺厅娱乐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游戏、游艺厅娱乐服务项目内部，还考虑了电子游戏、游艺厅娱乐服务项目对外部环境的影响。我们定期进行干系人满意度调查，以了解各利益相关方对电子游戏、游艺厅娱乐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这种多层次、多角度的绩效评估方法，使得我们能够全面了解电子游戏、游艺厅娱乐服务项目的运行状态，及时做出调整，确保电子游戏、游艺厅娱乐服务项目在不断变化的环境中保持稳健前行。</w:t>
      </w:r>
    </w:p>
    <w:p>
      <w:pPr>
        <w:pStyle w:val="Heading2"/>
        <w:ind w:firstLine="560" w:firstLineChars="200"/>
        <w:rPr>
          <w:rFonts w:ascii="仿宋" w:eastAsia="仿宋" w:hAnsi="仿宋" w:cs="仿宋" w:hint="eastAsia"/>
          <w:sz w:val="28"/>
          <w:lang w:eastAsia="zh-CN"/>
        </w:rPr>
      </w:pPr>
      <w:bookmarkStart w:id="13" w:name="_Toc26149"/>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为了确保电子游戏、游艺厅娱乐服务项目的有效管理和不断优化，我们采用了精心设计的绩效评估周期。这个周期旨在实现灵活、实时和全面的评估，以适应电子游戏、游艺厅娱乐服务项目执行中的各种挑战。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游戏、游艺厅娱乐服务项目的不同需求，分为短期、中期和长期。短期评估关注每个迭代或工作周期，以及时发现和解决当前任务中的问题。中期评估涵盖几个迭代，深入了解整体电子游戏、游艺厅娱乐服务项目的趋势和性能。长期评估则着眼于整个电子游戏、游艺厅娱乐服务项目阶段，确保电子游戏、游艺厅娱乐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游戏、游艺厅娱乐服务项目管理工具和协作平台，团队成员能够随时更新和分享电子游戏、游艺厅娱乐服务项目数据。这种实时性的反馈机制使我们能够及时察觉潜在问题，快速调整，保持电子游戏、游艺厅娱乐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电子游戏、游艺厅娱乐服务项目的决策制定密不可分。每个周期的电子游戏、游艺厅娱乐服务项目回顾会议成为集体总结经验、识别问题深层次原因并找到创新解决方案的平台。这种定期的反思与调整机制使电子游戏、游艺厅娱乐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420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140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电子游戏、游艺厅娱乐服务项目的主要产品是XXXX，预计年产值为XXX万元。这一产品在市场中占据着重要的地位，其广泛的应用范围使得该电子游戏、游艺厅娱乐服务项目的市场前景非常广阔。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游戏、游艺厅娱乐服务项目的xxx产品作为重要的原材料之一，将在多个领域发挥关键作用。其在建筑、交通、能源等方面的广泛应用将为整个产业链提供强大的支持，形成产业协同效应。电子游戏、游艺厅娱乐服务项目的年产值XXX万XXX万XXX万万元不仅反映了其在市场上的巨大潜力，更预示着它对国民经济的积极贡献。这种关联度高、涉及面广的产业关系，使得该电子游戏、游艺厅娱乐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972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游戏、游艺厅娱乐服务项目总征地面积为XXXX平方米，相当于约XX.XX亩，其中净用地面积为XXXX平方米，红线范围内相当于约XX.XX亩。这一用地规模充分考虑了电子游戏、游艺厅娱乐服务项目的建设需求，保障了电子游戏、游艺厅娱乐服务项目在合适的空间内得以充分发展。电子游戏、游艺厅娱乐服务项目规划的总建筑面积为XXXX平方米，其中主体工程建设占XXXX平方米，计容建筑面积达XXXX平方米。预计建筑工程的投资将达到XXXX万元，为电子游戏、游艺厅娱乐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游戏、游艺厅娱乐服务项目计划购置的设备共计XXXX台（套），设备购置费用为XXXX万元。这一设备购置计划充分考虑到电子游戏、游艺厅娱乐服务项目的生产需求和技术要求，确保了电子游戏、游艺厅娱乐服务项目在生产运营中具备先进的技术装备和高效的生产能力。设备的合理配置将为电子游戏、游艺厅娱乐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游戏、游艺厅娱乐服务项目计划总投资为XXXX万元，预计年实现营业收入为XXXX万元。这一产能规模的设定旨在确保电子游戏、游艺厅娱乐服务项目能够在投资与回报之间取得平衡，实现长期可持续的发展。电子游戏、游艺厅娱乐服务项目的总投资充分考虑到各个方面的需求，包括用地建设、设备购置等多个环节，以确保电子游戏、游艺厅娱乐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013"/>
      <w:r>
        <w:rPr>
          <w:rFonts w:ascii="仿宋" w:eastAsia="仿宋" w:hAnsi="仿宋" w:cs="仿宋" w:hint="eastAsia"/>
          <w:sz w:val="28"/>
          <w:lang w:eastAsia="zh-CN"/>
        </w:rPr>
        <w:t>五、电子游戏、游艺厅娱乐服务项目概论</w:t>
      </w:r>
      <w:bookmarkEnd w:id="17"/>
    </w:p>
    <w:p>
      <w:pPr>
        <w:pStyle w:val="Heading2"/>
        <w:rPr>
          <w:rFonts w:ascii="仿宋" w:eastAsia="仿宋" w:hAnsi="仿宋" w:cs="仿宋" w:hint="eastAsia"/>
          <w:lang w:eastAsia="zh-CN"/>
        </w:rPr>
      </w:pPr>
      <w:bookmarkStart w:id="18" w:name="_Toc12802"/>
      <w:r>
        <w:rPr>
          <w:rFonts w:ascii="仿宋" w:eastAsia="仿宋" w:hAnsi="仿宋" w:cs="仿宋" w:hint="eastAsia"/>
          <w:lang w:eastAsia="zh-CN"/>
        </w:rPr>
        <w:t>(一)、电子游戏、游艺厅娱乐服务项目概况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游戏、游艺厅娱乐服务项目的起源追溯至对市场的深入洞察。市场的不断演变与变革为电子游戏、游艺厅娱乐服务项目提供了难得的机遇。当前市场存在的需求缺口和变革的大环境共同构成了电子游戏、游艺厅娱乐服务项目的背景。这个电子游戏、游艺厅娱乐服务项目旨在充分利用市场机遇，填补行业中尚未满足的需求，为客户提供全新的解决方案。市场的变革和需求的增长使得这个电子游戏、游艺厅娱乐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电子游戏、游艺厅娱乐服务项目名称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游戏、游艺厅娱乐服务项目正式命名为电子游戏、游艺厅娱乐服务。这个名称不仅仅是一个标识，更代表了电子游戏、游艺厅娱乐服务项目的核心理念和愿景。它蕴含着电子游戏、游艺厅娱乐服务项目所要解决问题的关键字，具有强烈的表达和辨识度，为电子游戏、游艺厅娱乐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电子游戏、游艺厅娱乐服务项目目标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游戏、游艺厅娱乐服务项目的核心目标是提供一种全新、高效的解决方案，满足客户日益增长的需求。电子游戏、游艺厅娱乐服务项目追求的不仅仅是满足市场需求，更是在市场中获得卓越的竞争优势。通过不断提升产品或服务的质量和创新水平，电子游戏、游艺厅娱乐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电子游戏、游艺厅娱乐服务项目范围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游戏、游艺厅娱乐服务项目全面涵盖了产品研发、制造、市场推广和售后服务，确保从产品设计到最终用户体验的全方位关注。这一全面的电子游戏、游艺厅娱乐服务项目范围是为了确保电子游戏、游艺厅娱乐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电子游戏、游艺厅娱乐服务项目时间表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游戏、游艺厅娱乐服务项目计划在未来18个月内完成，包括研发、测试、市场试点和正式推出等不同阶段。这个时间表的合理设计是为了确保电子游戏、游艺厅娱乐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电子游戏、游艺厅娱乐服务项目预算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游戏、游艺厅娱乐服务项目总预算估算为XX百万美元，主要分配在研发、市场推广、人员培训和运营等方面。这一充足的预算为电子游戏、游艺厅娱乐服务项目提供了充足的资源，确保电子游戏、游艺厅娱乐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电子游戏、游艺厅娱乐服务项目风险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https://d.book118.com/896105102043010040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E5339B"/>
    <w:rsid w:val="26E533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10510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2024-01-21T01:44:00Z</dcterms:created>
  <dcterms:modified xsi:type="dcterms:W3CDTF">2024-01-21T01:45:03Z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488D5074E1C14468854F3E1D236D5B63_11</vt:lpwstr>
  </property>
  <property fmtid="{D5CDD505-2E9C-101B-9397-08002B2CF9AE}" pid="3" name="KSOProductBuildVer">
    <vt:lpwstr>2052-12.1.0.16120</vt:lpwstr>
  </property>
</Properties>
</file>