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新型贵金属催化剂项目计划设计方案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83" w:history="1">
        <w:r>
          <w:rPr>
            <w:rFonts w:ascii="仿宋" w:eastAsia="仿宋" w:hAnsi="仿宋" w:cs="仿宋" w:hint="eastAsia"/>
            <w:lang w:eastAsia="zh-CN"/>
          </w:rPr>
          <w:t>前言</w:t>
        </w:r>
        <w:r>
          <w:tab/>
        </w:r>
        <w:r>
          <w:fldChar w:fldCharType="begin"/>
        </w:r>
        <w:r>
          <w:instrText xml:space="preserve"> PAGEREF _Toc27483 \h </w:instrText>
        </w:r>
        <w:r>
          <w:fldChar w:fldCharType="separate"/>
        </w:r>
        <w:r>
          <w:t>3</w:t>
        </w:r>
        <w:r>
          <w:fldChar w:fldCharType="end"/>
        </w:r>
      </w:hyperlink>
    </w:p>
    <w:p>
      <w:pPr>
        <w:pStyle w:val="TOC1"/>
        <w:tabs>
          <w:tab w:val="right" w:leader="dot" w:pos="8306"/>
        </w:tabs>
      </w:pPr>
      <w:hyperlink w:anchor="_Toc182" w:history="1">
        <w:r>
          <w:rPr>
            <w:rFonts w:ascii="仿宋" w:eastAsia="仿宋" w:hAnsi="仿宋" w:cs="仿宋" w:hint="eastAsia"/>
            <w:lang w:eastAsia="zh-CN"/>
          </w:rPr>
          <w:t>一、工艺说明</w:t>
        </w:r>
        <w:r>
          <w:tab/>
        </w:r>
        <w:r>
          <w:fldChar w:fldCharType="begin"/>
        </w:r>
        <w:r>
          <w:instrText xml:space="preserve"> PAGEREF _Toc182 \h </w:instrText>
        </w:r>
        <w:r>
          <w:fldChar w:fldCharType="separate"/>
        </w:r>
        <w:r>
          <w:t>3</w:t>
        </w:r>
        <w:r>
          <w:fldChar w:fldCharType="end"/>
        </w:r>
      </w:hyperlink>
    </w:p>
    <w:p>
      <w:pPr>
        <w:pStyle w:val="TOC2"/>
        <w:tabs>
          <w:tab w:val="right" w:leader="dot" w:pos="8306"/>
        </w:tabs>
      </w:pPr>
      <w:hyperlink w:anchor="_Toc3662" w:history="1">
        <w:r>
          <w:rPr>
            <w:rFonts w:ascii="仿宋" w:eastAsia="仿宋" w:hAnsi="仿宋" w:cs="仿宋" w:hint="eastAsia"/>
            <w:lang w:eastAsia="zh-CN"/>
          </w:rPr>
          <w:t>(一)、技术管理特点</w:t>
        </w:r>
        <w:r>
          <w:tab/>
        </w:r>
        <w:r>
          <w:fldChar w:fldCharType="begin"/>
        </w:r>
        <w:r>
          <w:instrText xml:space="preserve"> PAGEREF _Toc3662 \h </w:instrText>
        </w:r>
        <w:r>
          <w:fldChar w:fldCharType="separate"/>
        </w:r>
        <w:r>
          <w:t>3</w:t>
        </w:r>
        <w:r>
          <w:fldChar w:fldCharType="end"/>
        </w:r>
      </w:hyperlink>
    </w:p>
    <w:p>
      <w:pPr>
        <w:pStyle w:val="TOC2"/>
        <w:tabs>
          <w:tab w:val="right" w:leader="dot" w:pos="8306"/>
        </w:tabs>
      </w:pPr>
      <w:hyperlink w:anchor="_Toc32704" w:history="1">
        <w:r>
          <w:rPr>
            <w:rFonts w:ascii="仿宋" w:eastAsia="仿宋" w:hAnsi="仿宋" w:cs="仿宋" w:hint="eastAsia"/>
            <w:lang w:eastAsia="zh-CN"/>
          </w:rPr>
          <w:t>(二)、新型贵金属催化剂项目工艺技术设计方案</w:t>
        </w:r>
        <w:r>
          <w:tab/>
        </w:r>
        <w:r>
          <w:fldChar w:fldCharType="begin"/>
        </w:r>
        <w:r>
          <w:instrText xml:space="preserve"> PAGEREF _Toc32704 \h </w:instrText>
        </w:r>
        <w:r>
          <w:fldChar w:fldCharType="separate"/>
        </w:r>
        <w:r>
          <w:t>4</w:t>
        </w:r>
        <w:r>
          <w:fldChar w:fldCharType="end"/>
        </w:r>
      </w:hyperlink>
    </w:p>
    <w:p>
      <w:pPr>
        <w:pStyle w:val="TOC2"/>
        <w:tabs>
          <w:tab w:val="right" w:leader="dot" w:pos="8306"/>
        </w:tabs>
      </w:pPr>
      <w:hyperlink w:anchor="_Toc4905" w:history="1">
        <w:r>
          <w:rPr>
            <w:rFonts w:ascii="仿宋" w:eastAsia="仿宋" w:hAnsi="仿宋" w:cs="仿宋" w:hint="eastAsia"/>
            <w:lang w:eastAsia="zh-CN"/>
          </w:rPr>
          <w:t>(三)、设备选型方案</w:t>
        </w:r>
        <w:r>
          <w:tab/>
        </w:r>
        <w:r>
          <w:fldChar w:fldCharType="begin"/>
        </w:r>
        <w:r>
          <w:instrText xml:space="preserve"> PAGEREF _Toc4905 \h </w:instrText>
        </w:r>
        <w:r>
          <w:fldChar w:fldCharType="separate"/>
        </w:r>
        <w:r>
          <w:t>5</w:t>
        </w:r>
        <w:r>
          <w:fldChar w:fldCharType="end"/>
        </w:r>
      </w:hyperlink>
    </w:p>
    <w:p>
      <w:pPr>
        <w:pStyle w:val="TOC1"/>
        <w:tabs>
          <w:tab w:val="right" w:leader="dot" w:pos="8306"/>
        </w:tabs>
      </w:pPr>
      <w:hyperlink w:anchor="_Toc15968" w:history="1">
        <w:r>
          <w:rPr>
            <w:rFonts w:ascii="仿宋" w:eastAsia="仿宋" w:hAnsi="仿宋" w:cs="仿宋" w:hint="eastAsia"/>
            <w:lang w:eastAsia="zh-CN"/>
          </w:rPr>
          <w:t>二、新型贵金属催化剂项目绩效评估</w:t>
        </w:r>
        <w:r>
          <w:tab/>
        </w:r>
        <w:r>
          <w:fldChar w:fldCharType="begin"/>
        </w:r>
        <w:r>
          <w:instrText xml:space="preserve"> PAGEREF _Toc15968 \h </w:instrText>
        </w:r>
        <w:r>
          <w:fldChar w:fldCharType="separate"/>
        </w:r>
        <w:r>
          <w:t>7</w:t>
        </w:r>
        <w:r>
          <w:fldChar w:fldCharType="end"/>
        </w:r>
      </w:hyperlink>
    </w:p>
    <w:p>
      <w:pPr>
        <w:pStyle w:val="TOC2"/>
        <w:tabs>
          <w:tab w:val="right" w:leader="dot" w:pos="8306"/>
        </w:tabs>
      </w:pPr>
      <w:hyperlink w:anchor="_Toc30293" w:history="1">
        <w:r>
          <w:rPr>
            <w:rFonts w:ascii="仿宋" w:eastAsia="仿宋" w:hAnsi="仿宋" w:cs="仿宋" w:hint="eastAsia"/>
            <w:lang w:eastAsia="zh-CN"/>
          </w:rPr>
          <w:t>(一)、绩效评估指标</w:t>
        </w:r>
        <w:r>
          <w:tab/>
        </w:r>
        <w:r>
          <w:fldChar w:fldCharType="begin"/>
        </w:r>
        <w:r>
          <w:instrText xml:space="preserve"> PAGEREF _Toc30293 \h </w:instrText>
        </w:r>
        <w:r>
          <w:fldChar w:fldCharType="separate"/>
        </w:r>
        <w:r>
          <w:t>7</w:t>
        </w:r>
        <w:r>
          <w:fldChar w:fldCharType="end"/>
        </w:r>
      </w:hyperlink>
    </w:p>
    <w:p>
      <w:pPr>
        <w:pStyle w:val="TOC2"/>
        <w:tabs>
          <w:tab w:val="right" w:leader="dot" w:pos="8306"/>
        </w:tabs>
      </w:pPr>
      <w:hyperlink w:anchor="_Toc9173" w:history="1">
        <w:r>
          <w:rPr>
            <w:rFonts w:ascii="仿宋" w:eastAsia="仿宋" w:hAnsi="仿宋" w:cs="仿宋" w:hint="eastAsia"/>
            <w:lang w:eastAsia="zh-CN"/>
          </w:rPr>
          <w:t>(二)、绩效评估方法</w:t>
        </w:r>
        <w:r>
          <w:tab/>
        </w:r>
        <w:r>
          <w:fldChar w:fldCharType="begin"/>
        </w:r>
        <w:r>
          <w:instrText xml:space="preserve"> PAGEREF _Toc9173 \h </w:instrText>
        </w:r>
        <w:r>
          <w:fldChar w:fldCharType="separate"/>
        </w:r>
        <w:r>
          <w:t>8</w:t>
        </w:r>
        <w:r>
          <w:fldChar w:fldCharType="end"/>
        </w:r>
      </w:hyperlink>
    </w:p>
    <w:p>
      <w:pPr>
        <w:pStyle w:val="TOC2"/>
        <w:tabs>
          <w:tab w:val="right" w:leader="dot" w:pos="8306"/>
        </w:tabs>
      </w:pPr>
      <w:hyperlink w:anchor="_Toc21671" w:history="1">
        <w:r>
          <w:rPr>
            <w:rFonts w:ascii="仿宋" w:eastAsia="仿宋" w:hAnsi="仿宋" w:cs="仿宋" w:hint="eastAsia"/>
            <w:lang w:eastAsia="zh-CN"/>
          </w:rPr>
          <w:t>(三)、绩效评估周期</w:t>
        </w:r>
        <w:r>
          <w:tab/>
        </w:r>
        <w:r>
          <w:fldChar w:fldCharType="begin"/>
        </w:r>
        <w:r>
          <w:instrText xml:space="preserve"> PAGEREF _Toc21671 \h </w:instrText>
        </w:r>
        <w:r>
          <w:fldChar w:fldCharType="separate"/>
        </w:r>
        <w:r>
          <w:t>9</w:t>
        </w:r>
        <w:r>
          <w:fldChar w:fldCharType="end"/>
        </w:r>
      </w:hyperlink>
    </w:p>
    <w:p>
      <w:pPr>
        <w:pStyle w:val="TOC1"/>
        <w:tabs>
          <w:tab w:val="right" w:leader="dot" w:pos="8306"/>
        </w:tabs>
      </w:pPr>
      <w:hyperlink w:anchor="_Toc10735" w:history="1">
        <w:r>
          <w:rPr>
            <w:rFonts w:ascii="仿宋" w:eastAsia="仿宋" w:hAnsi="仿宋" w:cs="仿宋" w:hint="eastAsia"/>
            <w:lang w:eastAsia="zh-CN"/>
          </w:rPr>
          <w:t>三、新型贵金属催化剂项目概论</w:t>
        </w:r>
        <w:r>
          <w:tab/>
        </w:r>
        <w:r>
          <w:fldChar w:fldCharType="begin"/>
        </w:r>
        <w:r>
          <w:instrText xml:space="preserve"> PAGEREF _Toc10735 \h </w:instrText>
        </w:r>
        <w:r>
          <w:fldChar w:fldCharType="separate"/>
        </w:r>
        <w:r>
          <w:t>10</w:t>
        </w:r>
        <w:r>
          <w:fldChar w:fldCharType="end"/>
        </w:r>
      </w:hyperlink>
    </w:p>
    <w:p>
      <w:pPr>
        <w:pStyle w:val="TOC2"/>
        <w:tabs>
          <w:tab w:val="right" w:leader="dot" w:pos="8306"/>
        </w:tabs>
      </w:pPr>
      <w:hyperlink w:anchor="_Toc30673" w:history="1">
        <w:r>
          <w:rPr>
            <w:rFonts w:ascii="仿宋" w:eastAsia="仿宋" w:hAnsi="仿宋" w:cs="仿宋" w:hint="eastAsia"/>
            <w:lang w:eastAsia="zh-CN"/>
          </w:rPr>
          <w:t>(一)、新型贵金属催化剂项目概况</w:t>
        </w:r>
        <w:r>
          <w:tab/>
        </w:r>
        <w:r>
          <w:fldChar w:fldCharType="begin"/>
        </w:r>
        <w:r>
          <w:instrText xml:space="preserve"> PAGEREF _Toc30673 \h </w:instrText>
        </w:r>
        <w:r>
          <w:fldChar w:fldCharType="separate"/>
        </w:r>
        <w:r>
          <w:t>10</w:t>
        </w:r>
        <w:r>
          <w:fldChar w:fldCharType="end"/>
        </w:r>
      </w:hyperlink>
    </w:p>
    <w:p>
      <w:pPr>
        <w:pStyle w:val="TOC2"/>
        <w:tabs>
          <w:tab w:val="right" w:leader="dot" w:pos="8306"/>
        </w:tabs>
      </w:pPr>
      <w:hyperlink w:anchor="_Toc22059" w:history="1">
        <w:r>
          <w:rPr>
            <w:rFonts w:ascii="仿宋" w:eastAsia="仿宋" w:hAnsi="仿宋" w:cs="仿宋" w:hint="eastAsia"/>
            <w:lang w:eastAsia="zh-CN"/>
          </w:rPr>
          <w:t>(二)、新型贵金属催化剂项目目标</w:t>
        </w:r>
        <w:r>
          <w:tab/>
        </w:r>
        <w:r>
          <w:fldChar w:fldCharType="begin"/>
        </w:r>
        <w:r>
          <w:instrText xml:space="preserve"> PAGEREF _Toc22059 \h </w:instrText>
        </w:r>
        <w:r>
          <w:fldChar w:fldCharType="separate"/>
        </w:r>
        <w:r>
          <w:t>13</w:t>
        </w:r>
        <w:r>
          <w:fldChar w:fldCharType="end"/>
        </w:r>
      </w:hyperlink>
    </w:p>
    <w:p>
      <w:pPr>
        <w:pStyle w:val="TOC2"/>
        <w:tabs>
          <w:tab w:val="right" w:leader="dot" w:pos="8306"/>
        </w:tabs>
      </w:pPr>
      <w:hyperlink w:anchor="_Toc3979" w:history="1">
        <w:r>
          <w:rPr>
            <w:rFonts w:ascii="仿宋" w:eastAsia="仿宋" w:hAnsi="仿宋" w:cs="仿宋" w:hint="eastAsia"/>
            <w:lang w:eastAsia="zh-CN"/>
          </w:rPr>
          <w:t>(三)、新型贵金属催化剂项目提出的理由</w:t>
        </w:r>
        <w:r>
          <w:tab/>
        </w:r>
        <w:r>
          <w:fldChar w:fldCharType="begin"/>
        </w:r>
        <w:r>
          <w:instrText xml:space="preserve"> PAGEREF _Toc3979 \h </w:instrText>
        </w:r>
        <w:r>
          <w:fldChar w:fldCharType="separate"/>
        </w:r>
        <w:r>
          <w:t>14</w:t>
        </w:r>
        <w:r>
          <w:fldChar w:fldCharType="end"/>
        </w:r>
      </w:hyperlink>
    </w:p>
    <w:p>
      <w:pPr>
        <w:pStyle w:val="TOC2"/>
        <w:tabs>
          <w:tab w:val="right" w:leader="dot" w:pos="8306"/>
        </w:tabs>
      </w:pPr>
      <w:hyperlink w:anchor="_Toc8400" w:history="1">
        <w:r>
          <w:rPr>
            <w:rFonts w:ascii="仿宋" w:eastAsia="仿宋" w:hAnsi="仿宋" w:cs="仿宋" w:hint="eastAsia"/>
            <w:lang w:eastAsia="zh-CN"/>
          </w:rPr>
          <w:t>(四)、新型贵金属催化剂项目意义</w:t>
        </w:r>
        <w:r>
          <w:tab/>
        </w:r>
        <w:r>
          <w:fldChar w:fldCharType="begin"/>
        </w:r>
        <w:r>
          <w:instrText xml:space="preserve"> PAGEREF _Toc8400 \h </w:instrText>
        </w:r>
        <w:r>
          <w:fldChar w:fldCharType="separate"/>
        </w:r>
        <w:r>
          <w:t>15</w:t>
        </w:r>
        <w:r>
          <w:fldChar w:fldCharType="end"/>
        </w:r>
      </w:hyperlink>
    </w:p>
    <w:p>
      <w:pPr>
        <w:pStyle w:val="TOC2"/>
        <w:tabs>
          <w:tab w:val="right" w:leader="dot" w:pos="8306"/>
        </w:tabs>
      </w:pPr>
      <w:hyperlink w:anchor="_Toc17605" w:history="1">
        <w:r>
          <w:rPr>
            <w:rFonts w:ascii="仿宋" w:eastAsia="仿宋" w:hAnsi="仿宋" w:cs="仿宋" w:hint="eastAsia"/>
            <w:lang w:eastAsia="zh-CN"/>
          </w:rPr>
          <w:t>(五)、新型贵金属催化剂项目背景</w:t>
        </w:r>
        <w:r>
          <w:tab/>
        </w:r>
        <w:r>
          <w:fldChar w:fldCharType="begin"/>
        </w:r>
        <w:r>
          <w:instrText xml:space="preserve"> PAGEREF _Toc17605 \h </w:instrText>
        </w:r>
        <w:r>
          <w:fldChar w:fldCharType="separate"/>
        </w:r>
        <w:r>
          <w:t>16</w:t>
        </w:r>
        <w:r>
          <w:fldChar w:fldCharType="end"/>
        </w:r>
      </w:hyperlink>
    </w:p>
    <w:p>
      <w:pPr>
        <w:pStyle w:val="TOC1"/>
        <w:tabs>
          <w:tab w:val="right" w:leader="dot" w:pos="8306"/>
        </w:tabs>
      </w:pPr>
      <w:hyperlink w:anchor="_Toc25028" w:history="1">
        <w:r>
          <w:rPr>
            <w:rFonts w:ascii="仿宋" w:eastAsia="仿宋" w:hAnsi="仿宋" w:cs="仿宋" w:hint="eastAsia"/>
            <w:lang w:eastAsia="zh-CN"/>
          </w:rPr>
          <w:t>四、新型贵金属催化剂项目建设单位说明</w:t>
        </w:r>
        <w:r>
          <w:tab/>
        </w:r>
        <w:r>
          <w:fldChar w:fldCharType="begin"/>
        </w:r>
        <w:r>
          <w:instrText xml:space="preserve"> PAGEREF _Toc25028 \h </w:instrText>
        </w:r>
        <w:r>
          <w:fldChar w:fldCharType="separate"/>
        </w:r>
        <w:r>
          <w:t>17</w:t>
        </w:r>
        <w:r>
          <w:fldChar w:fldCharType="end"/>
        </w:r>
      </w:hyperlink>
    </w:p>
    <w:p>
      <w:pPr>
        <w:pStyle w:val="TOC2"/>
        <w:tabs>
          <w:tab w:val="right" w:leader="dot" w:pos="8306"/>
        </w:tabs>
      </w:pPr>
      <w:hyperlink w:anchor="_Toc32674" w:history="1">
        <w:r>
          <w:rPr>
            <w:rFonts w:ascii="仿宋" w:eastAsia="仿宋" w:hAnsi="仿宋" w:cs="仿宋" w:hint="eastAsia"/>
            <w:lang w:eastAsia="zh-CN"/>
          </w:rPr>
          <w:t>(一)、新型贵金属催化剂项目承办单位基本情况</w:t>
        </w:r>
        <w:r>
          <w:tab/>
        </w:r>
        <w:r>
          <w:fldChar w:fldCharType="begin"/>
        </w:r>
        <w:r>
          <w:instrText xml:space="preserve"> PAGEREF _Toc32674 \h </w:instrText>
        </w:r>
        <w:r>
          <w:fldChar w:fldCharType="separate"/>
        </w:r>
        <w:r>
          <w:t>17</w:t>
        </w:r>
        <w:r>
          <w:fldChar w:fldCharType="end"/>
        </w:r>
      </w:hyperlink>
    </w:p>
    <w:p>
      <w:pPr>
        <w:pStyle w:val="TOC2"/>
        <w:tabs>
          <w:tab w:val="right" w:leader="dot" w:pos="8306"/>
        </w:tabs>
      </w:pPr>
      <w:hyperlink w:anchor="_Toc22829" w:history="1">
        <w:r>
          <w:rPr>
            <w:rFonts w:ascii="仿宋" w:eastAsia="仿宋" w:hAnsi="仿宋" w:cs="仿宋" w:hint="eastAsia"/>
            <w:lang w:eastAsia="zh-CN"/>
          </w:rPr>
          <w:t>(二)、公司经济效益分析</w:t>
        </w:r>
        <w:r>
          <w:tab/>
        </w:r>
        <w:r>
          <w:fldChar w:fldCharType="begin"/>
        </w:r>
        <w:r>
          <w:instrText xml:space="preserve"> PAGEREF _Toc22829 \h </w:instrText>
        </w:r>
        <w:r>
          <w:fldChar w:fldCharType="separate"/>
        </w:r>
        <w:r>
          <w:t>18</w:t>
        </w:r>
        <w:r>
          <w:fldChar w:fldCharType="end"/>
        </w:r>
      </w:hyperlink>
    </w:p>
    <w:p>
      <w:pPr>
        <w:pStyle w:val="TOC1"/>
        <w:tabs>
          <w:tab w:val="right" w:leader="dot" w:pos="8306"/>
        </w:tabs>
      </w:pPr>
      <w:hyperlink w:anchor="_Toc15881" w:history="1">
        <w:r>
          <w:rPr>
            <w:rFonts w:ascii="仿宋" w:eastAsia="仿宋" w:hAnsi="仿宋" w:cs="仿宋" w:hint="eastAsia"/>
            <w:lang w:eastAsia="zh-CN"/>
          </w:rPr>
          <w:t>五、新型贵金属催化剂项目土建工程</w:t>
        </w:r>
        <w:r>
          <w:tab/>
        </w:r>
        <w:r>
          <w:fldChar w:fldCharType="begin"/>
        </w:r>
        <w:r>
          <w:instrText xml:space="preserve"> PAGEREF _Toc15881 \h </w:instrText>
        </w:r>
        <w:r>
          <w:fldChar w:fldCharType="separate"/>
        </w:r>
        <w:r>
          <w:t>19</w:t>
        </w:r>
        <w:r>
          <w:fldChar w:fldCharType="end"/>
        </w:r>
      </w:hyperlink>
    </w:p>
    <w:p>
      <w:pPr>
        <w:pStyle w:val="TOC2"/>
        <w:tabs>
          <w:tab w:val="right" w:leader="dot" w:pos="8306"/>
        </w:tabs>
      </w:pPr>
      <w:hyperlink w:anchor="_Toc23083" w:history="1">
        <w:r>
          <w:rPr>
            <w:rFonts w:ascii="仿宋" w:eastAsia="仿宋" w:hAnsi="仿宋" w:cs="仿宋" w:hint="eastAsia"/>
            <w:lang w:eastAsia="zh-CN"/>
          </w:rPr>
          <w:t>(一)、建筑工程设计原则</w:t>
        </w:r>
        <w:r>
          <w:tab/>
        </w:r>
        <w:r>
          <w:fldChar w:fldCharType="begin"/>
        </w:r>
        <w:r>
          <w:instrText xml:space="preserve"> PAGEREF _Toc23083 \h </w:instrText>
        </w:r>
        <w:r>
          <w:fldChar w:fldCharType="separate"/>
        </w:r>
        <w:r>
          <w:t>19</w:t>
        </w:r>
        <w:r>
          <w:fldChar w:fldCharType="end"/>
        </w:r>
      </w:hyperlink>
    </w:p>
    <w:p>
      <w:pPr>
        <w:pStyle w:val="TOC2"/>
        <w:tabs>
          <w:tab w:val="right" w:leader="dot" w:pos="8306"/>
        </w:tabs>
      </w:pPr>
      <w:hyperlink w:anchor="_Toc2069" w:history="1">
        <w:r>
          <w:rPr>
            <w:rFonts w:ascii="仿宋" w:eastAsia="仿宋" w:hAnsi="仿宋" w:cs="仿宋" w:hint="eastAsia"/>
            <w:lang w:eastAsia="zh-CN"/>
          </w:rPr>
          <w:t>(二)、土建工程设计年限及安全等级</w:t>
        </w:r>
        <w:r>
          <w:tab/>
        </w:r>
        <w:r>
          <w:fldChar w:fldCharType="begin"/>
        </w:r>
        <w:r>
          <w:instrText xml:space="preserve"> PAGEREF _Toc2069 \h </w:instrText>
        </w:r>
        <w:r>
          <w:fldChar w:fldCharType="separate"/>
        </w:r>
        <w:r>
          <w:t>20</w:t>
        </w:r>
        <w:r>
          <w:fldChar w:fldCharType="end"/>
        </w:r>
      </w:hyperlink>
    </w:p>
    <w:p>
      <w:pPr>
        <w:pStyle w:val="TOC2"/>
        <w:tabs>
          <w:tab w:val="right" w:leader="dot" w:pos="8306"/>
        </w:tabs>
      </w:pPr>
      <w:hyperlink w:anchor="_Toc4124" w:history="1">
        <w:r>
          <w:rPr>
            <w:rFonts w:ascii="仿宋" w:eastAsia="仿宋" w:hAnsi="仿宋" w:cs="仿宋" w:hint="eastAsia"/>
            <w:lang w:eastAsia="zh-CN"/>
          </w:rPr>
          <w:t>(三)、建筑工程设计总体要求</w:t>
        </w:r>
        <w:r>
          <w:tab/>
        </w:r>
        <w:r>
          <w:fldChar w:fldCharType="begin"/>
        </w:r>
        <w:r>
          <w:instrText xml:space="preserve"> PAGEREF _Toc4124 \h </w:instrText>
        </w:r>
        <w:r>
          <w:fldChar w:fldCharType="separate"/>
        </w:r>
        <w:r>
          <w:t>21</w:t>
        </w:r>
        <w:r>
          <w:fldChar w:fldCharType="end"/>
        </w:r>
      </w:hyperlink>
    </w:p>
    <w:p>
      <w:pPr>
        <w:pStyle w:val="TOC2"/>
        <w:tabs>
          <w:tab w:val="right" w:leader="dot" w:pos="8306"/>
        </w:tabs>
      </w:pPr>
      <w:hyperlink w:anchor="_Toc14504" w:history="1">
        <w:r>
          <w:rPr>
            <w:rFonts w:ascii="仿宋" w:eastAsia="仿宋" w:hAnsi="仿宋" w:cs="仿宋" w:hint="eastAsia"/>
            <w:lang w:eastAsia="zh-CN"/>
          </w:rPr>
          <w:t>(四)、土建工程建设指标</w:t>
        </w:r>
        <w:r>
          <w:tab/>
        </w:r>
        <w:r>
          <w:fldChar w:fldCharType="begin"/>
        </w:r>
        <w:r>
          <w:instrText xml:space="preserve"> PAGEREF _Toc14504 \h </w:instrText>
        </w:r>
        <w:r>
          <w:fldChar w:fldCharType="separate"/>
        </w:r>
        <w:r>
          <w:t>22</w:t>
        </w:r>
        <w:r>
          <w:fldChar w:fldCharType="end"/>
        </w:r>
      </w:hyperlink>
    </w:p>
    <w:p>
      <w:pPr>
        <w:pStyle w:val="TOC1"/>
        <w:tabs>
          <w:tab w:val="right" w:leader="dot" w:pos="8306"/>
        </w:tabs>
      </w:pPr>
      <w:hyperlink w:anchor="_Toc23374" w:history="1">
        <w:r>
          <w:rPr>
            <w:rFonts w:ascii="仿宋" w:eastAsia="仿宋" w:hAnsi="仿宋" w:cs="仿宋" w:hint="eastAsia"/>
            <w:lang w:eastAsia="zh-CN"/>
          </w:rPr>
          <w:t>六、新型贵金属催化剂项目建设背景及必要性分析</w:t>
        </w:r>
        <w:r>
          <w:tab/>
        </w:r>
        <w:r>
          <w:fldChar w:fldCharType="begin"/>
        </w:r>
        <w:r>
          <w:instrText xml:space="preserve"> PAGEREF _Toc23374 \h </w:instrText>
        </w:r>
        <w:r>
          <w:fldChar w:fldCharType="separate"/>
        </w:r>
        <w:r>
          <w:t>22</w:t>
        </w:r>
        <w:r>
          <w:fldChar w:fldCharType="end"/>
        </w:r>
      </w:hyperlink>
    </w:p>
    <w:p>
      <w:pPr>
        <w:pStyle w:val="TOC2"/>
        <w:tabs>
          <w:tab w:val="right" w:leader="dot" w:pos="8306"/>
        </w:tabs>
      </w:pPr>
      <w:hyperlink w:anchor="_Toc17387" w:history="1">
        <w:r>
          <w:rPr>
            <w:rFonts w:ascii="仿宋" w:eastAsia="仿宋" w:hAnsi="仿宋" w:cs="仿宋" w:hint="eastAsia"/>
            <w:lang w:eastAsia="zh-CN"/>
          </w:rPr>
          <w:t>(一)、新型贵金属催化剂项目背景分析</w:t>
        </w:r>
        <w:r>
          <w:tab/>
        </w:r>
        <w:r>
          <w:fldChar w:fldCharType="begin"/>
        </w:r>
        <w:r>
          <w:instrText xml:space="preserve"> PAGEREF _Toc17387 \h </w:instrText>
        </w:r>
        <w:r>
          <w:fldChar w:fldCharType="separate"/>
        </w:r>
        <w:r>
          <w:t>22</w:t>
        </w:r>
        <w:r>
          <w:fldChar w:fldCharType="end"/>
        </w:r>
      </w:hyperlink>
    </w:p>
    <w:p>
      <w:pPr>
        <w:pStyle w:val="TOC2"/>
        <w:tabs>
          <w:tab w:val="right" w:leader="dot" w:pos="8306"/>
        </w:tabs>
      </w:pPr>
      <w:hyperlink w:anchor="_Toc26646" w:history="1">
        <w:r>
          <w:rPr>
            <w:rFonts w:ascii="仿宋" w:eastAsia="仿宋" w:hAnsi="仿宋" w:cs="仿宋" w:hint="eastAsia"/>
            <w:lang w:eastAsia="zh-CN"/>
          </w:rPr>
          <w:t>(二)、新型贵金属催化剂项目建设必要性分析</w:t>
        </w:r>
        <w:r>
          <w:tab/>
        </w:r>
        <w:r>
          <w:fldChar w:fldCharType="begin"/>
        </w:r>
        <w:r>
          <w:instrText xml:space="preserve"> PAGEREF _Toc26646 \h </w:instrText>
        </w:r>
        <w:r>
          <w:fldChar w:fldCharType="separate"/>
        </w:r>
        <w:r>
          <w:t>24</w:t>
        </w:r>
        <w:r>
          <w:fldChar w:fldCharType="end"/>
        </w:r>
      </w:hyperlink>
    </w:p>
    <w:p>
      <w:pPr>
        <w:pStyle w:val="TOC1"/>
        <w:tabs>
          <w:tab w:val="right" w:leader="dot" w:pos="8306"/>
        </w:tabs>
      </w:pPr>
      <w:hyperlink w:anchor="_Toc12934" w:history="1">
        <w:r>
          <w:rPr>
            <w:rFonts w:ascii="仿宋" w:eastAsia="仿宋" w:hAnsi="仿宋" w:cs="仿宋" w:hint="eastAsia"/>
            <w:lang w:eastAsia="zh-CN"/>
          </w:rPr>
          <w:t>七、新型贵金属催化剂项目计划安排</w:t>
        </w:r>
        <w:r>
          <w:tab/>
        </w:r>
        <w:r>
          <w:fldChar w:fldCharType="begin"/>
        </w:r>
        <w:r>
          <w:instrText xml:space="preserve"> PAGEREF _Toc12934 \h </w:instrText>
        </w:r>
        <w:r>
          <w:fldChar w:fldCharType="separate"/>
        </w:r>
        <w:r>
          <w:t>25</w:t>
        </w:r>
        <w:r>
          <w:fldChar w:fldCharType="end"/>
        </w:r>
      </w:hyperlink>
    </w:p>
    <w:p>
      <w:pPr>
        <w:pStyle w:val="TOC2"/>
        <w:tabs>
          <w:tab w:val="right" w:leader="dot" w:pos="8306"/>
        </w:tabs>
      </w:pPr>
      <w:hyperlink w:anchor="_Toc31632" w:history="1">
        <w:r>
          <w:rPr>
            <w:rFonts w:ascii="仿宋" w:eastAsia="仿宋" w:hAnsi="仿宋" w:cs="仿宋" w:hint="eastAsia"/>
            <w:lang w:eastAsia="zh-CN"/>
          </w:rPr>
          <w:t>(一)、建设周期</w:t>
        </w:r>
        <w:r>
          <w:tab/>
        </w:r>
        <w:r>
          <w:fldChar w:fldCharType="begin"/>
        </w:r>
        <w:r>
          <w:instrText xml:space="preserve"> PAGEREF _Toc31632 \h </w:instrText>
        </w:r>
        <w:r>
          <w:fldChar w:fldCharType="separate"/>
        </w:r>
        <w:r>
          <w:t>25</w:t>
        </w:r>
        <w:r>
          <w:fldChar w:fldCharType="end"/>
        </w:r>
      </w:hyperlink>
    </w:p>
    <w:p>
      <w:pPr>
        <w:pStyle w:val="TOC2"/>
        <w:tabs>
          <w:tab w:val="right" w:leader="dot" w:pos="8306"/>
        </w:tabs>
      </w:pPr>
      <w:hyperlink w:anchor="_Toc32719" w:history="1">
        <w:r>
          <w:rPr>
            <w:rFonts w:ascii="仿宋" w:eastAsia="仿宋" w:hAnsi="仿宋" w:cs="仿宋" w:hint="eastAsia"/>
            <w:lang w:eastAsia="zh-CN"/>
          </w:rPr>
          <w:t>(二)、建设进度</w:t>
        </w:r>
        <w:r>
          <w:tab/>
        </w:r>
        <w:r>
          <w:fldChar w:fldCharType="begin"/>
        </w:r>
        <w:r>
          <w:instrText xml:space="preserve"> PAGEREF _Toc32719 \h </w:instrText>
        </w:r>
        <w:r>
          <w:fldChar w:fldCharType="separate"/>
        </w:r>
        <w:r>
          <w:t>26</w:t>
        </w:r>
        <w:r>
          <w:fldChar w:fldCharType="end"/>
        </w:r>
      </w:hyperlink>
    </w:p>
    <w:p>
      <w:pPr>
        <w:pStyle w:val="TOC2"/>
        <w:tabs>
          <w:tab w:val="right" w:leader="dot" w:pos="8306"/>
        </w:tabs>
      </w:pPr>
      <w:hyperlink w:anchor="_Toc2986" w:history="1">
        <w:r>
          <w:rPr>
            <w:rFonts w:ascii="仿宋" w:eastAsia="仿宋" w:hAnsi="仿宋" w:cs="仿宋" w:hint="eastAsia"/>
            <w:lang w:eastAsia="zh-CN"/>
          </w:rPr>
          <w:t>(三)、进度安排注意事项</w:t>
        </w:r>
        <w:r>
          <w:tab/>
        </w:r>
        <w:r>
          <w:fldChar w:fldCharType="begin"/>
        </w:r>
        <w:r>
          <w:instrText xml:space="preserve"> PAGEREF _Toc2986 \h </w:instrText>
        </w:r>
        <w:r>
          <w:fldChar w:fldCharType="separate"/>
        </w:r>
        <w:r>
          <w:t>27</w:t>
        </w:r>
        <w:r>
          <w:fldChar w:fldCharType="end"/>
        </w:r>
      </w:hyperlink>
    </w:p>
    <w:p>
      <w:pPr>
        <w:pStyle w:val="TOC2"/>
        <w:tabs>
          <w:tab w:val="right" w:leader="dot" w:pos="8306"/>
        </w:tabs>
      </w:pPr>
      <w:hyperlink w:anchor="_Toc14918" w:history="1">
        <w:r>
          <w:rPr>
            <w:rFonts w:ascii="仿宋" w:eastAsia="仿宋" w:hAnsi="仿宋" w:cs="仿宋" w:hint="eastAsia"/>
            <w:lang w:eastAsia="zh-CN"/>
          </w:rPr>
          <w:t>(四)、人力资源配置</w:t>
        </w:r>
        <w:r>
          <w:tab/>
        </w:r>
        <w:r>
          <w:fldChar w:fldCharType="begin"/>
        </w:r>
        <w:r>
          <w:instrText xml:space="preserve"> PAGEREF _Toc14918 \h </w:instrText>
        </w:r>
        <w:r>
          <w:fldChar w:fldCharType="separate"/>
        </w:r>
        <w:r>
          <w:t>29</w:t>
        </w:r>
        <w:r>
          <w:fldChar w:fldCharType="end"/>
        </w:r>
      </w:hyperlink>
    </w:p>
    <w:p>
      <w:pPr>
        <w:pStyle w:val="TOC1"/>
        <w:tabs>
          <w:tab w:val="right" w:leader="dot" w:pos="8306"/>
        </w:tabs>
      </w:pPr>
      <w:hyperlink w:anchor="_Toc9243" w:history="1">
        <w:r>
          <w:rPr>
            <w:rFonts w:ascii="仿宋" w:eastAsia="仿宋" w:hAnsi="仿宋" w:cs="仿宋" w:hint="eastAsia"/>
            <w:lang w:eastAsia="zh-CN"/>
          </w:rPr>
          <w:t>八、生产安全保护</w:t>
        </w:r>
        <w:r>
          <w:tab/>
        </w:r>
        <w:r>
          <w:fldChar w:fldCharType="begin"/>
        </w:r>
        <w:r>
          <w:instrText xml:space="preserve"> PAGEREF _Toc9243 \h </w:instrText>
        </w:r>
        <w:r>
          <w:fldChar w:fldCharType="separate"/>
        </w:r>
        <w:r>
          <w:t>29</w:t>
        </w:r>
        <w:r>
          <w:fldChar w:fldCharType="end"/>
        </w:r>
      </w:hyperlink>
    </w:p>
    <w:p>
      <w:pPr>
        <w:pStyle w:val="TOC2"/>
        <w:tabs>
          <w:tab w:val="right" w:leader="dot" w:pos="8306"/>
        </w:tabs>
      </w:pPr>
      <w:hyperlink w:anchor="_Toc275" w:history="1">
        <w:r>
          <w:rPr>
            <w:rFonts w:ascii="仿宋" w:eastAsia="仿宋" w:hAnsi="仿宋" w:cs="仿宋" w:hint="eastAsia"/>
            <w:lang w:eastAsia="zh-CN"/>
          </w:rPr>
          <w:t>(一)、消防安全</w:t>
        </w:r>
        <w:r>
          <w:tab/>
        </w:r>
        <w:r>
          <w:fldChar w:fldCharType="begin"/>
        </w:r>
        <w:r>
          <w:instrText xml:space="preserve"> PAGEREF _Toc275 \h </w:instrText>
        </w:r>
        <w:r>
          <w:fldChar w:fldCharType="separate"/>
        </w:r>
        <w:r>
          <w:t>29</w:t>
        </w:r>
        <w:r>
          <w:fldChar w:fldCharType="end"/>
        </w:r>
      </w:hyperlink>
    </w:p>
    <w:p>
      <w:pPr>
        <w:pStyle w:val="TOC2"/>
        <w:tabs>
          <w:tab w:val="right" w:leader="dot" w:pos="8306"/>
        </w:tabs>
      </w:pPr>
      <w:hyperlink w:anchor="_Toc26738" w:history="1">
        <w:r>
          <w:rPr>
            <w:rFonts w:ascii="仿宋" w:eastAsia="仿宋" w:hAnsi="仿宋" w:cs="仿宋" w:hint="eastAsia"/>
            <w:lang w:eastAsia="zh-CN"/>
          </w:rPr>
          <w:t>(二)、防火防爆总图布置措施</w:t>
        </w:r>
        <w:r>
          <w:tab/>
        </w:r>
        <w:r>
          <w:fldChar w:fldCharType="begin"/>
        </w:r>
        <w:r>
          <w:instrText xml:space="preserve"> PAGEREF _Toc26738 \h </w:instrText>
        </w:r>
        <w:r>
          <w:fldChar w:fldCharType="separate"/>
        </w:r>
        <w:r>
          <w:t>31</w:t>
        </w:r>
        <w:r>
          <w:fldChar w:fldCharType="end"/>
        </w:r>
      </w:hyperlink>
    </w:p>
    <w:p>
      <w:pPr>
        <w:pStyle w:val="TOC2"/>
        <w:tabs>
          <w:tab w:val="right" w:leader="dot" w:pos="8306"/>
        </w:tabs>
      </w:pPr>
      <w:hyperlink w:anchor="_Toc3690" w:history="1">
        <w:r>
          <w:rPr>
            <w:rFonts w:ascii="仿宋" w:eastAsia="仿宋" w:hAnsi="仿宋" w:cs="仿宋" w:hint="eastAsia"/>
            <w:lang w:eastAsia="zh-CN"/>
          </w:rPr>
          <w:t>(三)、自然灾害防范措施</w:t>
        </w:r>
        <w:r>
          <w:tab/>
        </w:r>
        <w:r>
          <w:fldChar w:fldCharType="begin"/>
        </w:r>
        <w:r>
          <w:instrText xml:space="preserve"> PAGEREF _Toc3690 \h </w:instrText>
        </w:r>
        <w:r>
          <w:fldChar w:fldCharType="separate"/>
        </w:r>
        <w:r>
          <w:t>32</w:t>
        </w:r>
        <w:r>
          <w:fldChar w:fldCharType="end"/>
        </w:r>
      </w:hyperlink>
    </w:p>
    <w:p>
      <w:pPr>
        <w:pStyle w:val="TOC2"/>
        <w:tabs>
          <w:tab w:val="right" w:leader="dot" w:pos="8306"/>
        </w:tabs>
      </w:pPr>
      <w:hyperlink w:anchor="_Toc17267" w:history="1">
        <w:r>
          <w:rPr>
            <w:rFonts w:ascii="仿宋" w:eastAsia="仿宋" w:hAnsi="仿宋" w:cs="仿宋" w:hint="eastAsia"/>
            <w:lang w:eastAsia="zh-CN"/>
          </w:rPr>
          <w:t>(四)、安全色及安全标志使用要求</w:t>
        </w:r>
        <w:r>
          <w:tab/>
        </w:r>
        <w:r>
          <w:fldChar w:fldCharType="begin"/>
        </w:r>
        <w:r>
          <w:instrText xml:space="preserve"> PAGEREF _Toc17267 \h </w:instrText>
        </w:r>
        <w:r>
          <w:fldChar w:fldCharType="separate"/>
        </w:r>
        <w:r>
          <w:t>33</w:t>
        </w:r>
        <w:r>
          <w:fldChar w:fldCharType="end"/>
        </w:r>
      </w:hyperlink>
    </w:p>
    <w:p>
      <w:pPr>
        <w:pStyle w:val="TOC2"/>
        <w:tabs>
          <w:tab w:val="right" w:leader="dot" w:pos="8306"/>
        </w:tabs>
      </w:pPr>
      <w:hyperlink w:anchor="_Toc15862" w:history="1">
        <w:r>
          <w:rPr>
            <w:rFonts w:ascii="仿宋" w:eastAsia="仿宋" w:hAnsi="仿宋" w:cs="仿宋" w:hint="eastAsia"/>
            <w:lang w:eastAsia="zh-CN"/>
          </w:rPr>
          <w:t>(五)、防尘防毒措施</w:t>
        </w:r>
        <w:r>
          <w:tab/>
        </w:r>
        <w:r>
          <w:fldChar w:fldCharType="begin"/>
        </w:r>
        <w:r>
          <w:instrText xml:space="preserve"> PAGEREF _Toc15862 \h </w:instrText>
        </w:r>
        <w:r>
          <w:fldChar w:fldCharType="separate"/>
        </w:r>
        <w:r>
          <w:t>34</w:t>
        </w:r>
        <w:r>
          <w:fldChar w:fldCharType="end"/>
        </w:r>
      </w:hyperlink>
    </w:p>
    <w:p>
      <w:pPr>
        <w:pStyle w:val="TOC2"/>
        <w:tabs>
          <w:tab w:val="right" w:leader="dot" w:pos="8306"/>
        </w:tabs>
      </w:pPr>
      <w:hyperlink w:anchor="_Toc5703" w:history="1">
        <w:r>
          <w:rPr>
            <w:rFonts w:ascii="仿宋" w:eastAsia="仿宋" w:hAnsi="仿宋" w:cs="仿宋" w:hint="eastAsia"/>
            <w:lang w:eastAsia="zh-CN"/>
          </w:rPr>
          <w:t>(六)、防静电、触电防护及防雷措施</w:t>
        </w:r>
        <w:r>
          <w:tab/>
        </w:r>
        <w:r>
          <w:fldChar w:fldCharType="begin"/>
        </w:r>
        <w:r>
          <w:instrText xml:space="preserve"> PAGEREF _Toc5703 \h </w:instrText>
        </w:r>
        <w:r>
          <w:fldChar w:fldCharType="separate"/>
        </w:r>
        <w:r>
          <w:t>35</w:t>
        </w:r>
        <w:r>
          <w:fldChar w:fldCharType="end"/>
        </w:r>
      </w:hyperlink>
    </w:p>
    <w:p>
      <w:pPr>
        <w:pStyle w:val="TOC2"/>
        <w:tabs>
          <w:tab w:val="right" w:leader="dot" w:pos="8306"/>
        </w:tabs>
      </w:pPr>
      <w:hyperlink w:anchor="_Toc14268" w:history="1">
        <w:r>
          <w:rPr>
            <w:rFonts w:ascii="仿宋" w:eastAsia="仿宋" w:hAnsi="仿宋" w:cs="仿宋" w:hint="eastAsia"/>
            <w:lang w:eastAsia="zh-CN"/>
          </w:rPr>
          <w:t>(七)、机械设备安全保障措施</w:t>
        </w:r>
        <w:r>
          <w:tab/>
        </w:r>
        <w:r>
          <w:fldChar w:fldCharType="begin"/>
        </w:r>
        <w:r>
          <w:instrText xml:space="preserve"> PAGEREF _Toc14268 \h </w:instrText>
        </w:r>
        <w:r>
          <w:fldChar w:fldCharType="separate"/>
        </w:r>
        <w:r>
          <w:t>36</w:t>
        </w:r>
        <w:r>
          <w:fldChar w:fldCharType="end"/>
        </w:r>
      </w:hyperlink>
    </w:p>
    <w:p>
      <w:pPr>
        <w:pStyle w:val="TOC1"/>
        <w:tabs>
          <w:tab w:val="right" w:leader="dot" w:pos="8306"/>
        </w:tabs>
      </w:pPr>
      <w:hyperlink w:anchor="_Toc3665" w:history="1">
        <w:r>
          <w:rPr>
            <w:rFonts w:ascii="仿宋" w:eastAsia="仿宋" w:hAnsi="仿宋" w:cs="仿宋" w:hint="eastAsia"/>
            <w:lang w:eastAsia="zh-CN"/>
          </w:rPr>
          <w:t>九、新型贵金属催化剂项目人力资源培养与发展</w:t>
        </w:r>
        <w:r>
          <w:tab/>
        </w:r>
        <w:r>
          <w:fldChar w:fldCharType="begin"/>
        </w:r>
        <w:r>
          <w:instrText xml:space="preserve"> PAGEREF _Toc3665 \h </w:instrText>
        </w:r>
        <w:r>
          <w:fldChar w:fldCharType="separate"/>
        </w:r>
        <w:r>
          <w:t>38</w:t>
        </w:r>
        <w:r>
          <w:fldChar w:fldCharType="end"/>
        </w:r>
      </w:hyperlink>
    </w:p>
    <w:p>
      <w:pPr>
        <w:pStyle w:val="TOC2"/>
        <w:tabs>
          <w:tab w:val="right" w:leader="dot" w:pos="8306"/>
        </w:tabs>
      </w:pPr>
      <w:hyperlink w:anchor="_Toc27426" w:history="1">
        <w:r>
          <w:rPr>
            <w:rFonts w:ascii="仿宋" w:eastAsia="仿宋" w:hAnsi="仿宋" w:cs="仿宋" w:hint="eastAsia"/>
            <w:lang w:eastAsia="zh-CN"/>
          </w:rPr>
          <w:t>(一)、人才需求与规划</w:t>
        </w:r>
        <w:r>
          <w:tab/>
        </w:r>
        <w:r>
          <w:fldChar w:fldCharType="begin"/>
        </w:r>
        <w:r>
          <w:instrText xml:space="preserve"> PAGEREF _Toc27426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49" w:history="1">
        <w:r>
          <w:rPr>
            <w:rFonts w:ascii="仿宋" w:eastAsia="仿宋" w:hAnsi="仿宋" w:cs="仿宋" w:hint="eastAsia"/>
            <w:lang w:eastAsia="zh-CN"/>
          </w:rPr>
          <w:t>(二)、培训与发展计划</w:t>
        </w:r>
        <w:r>
          <w:tab/>
        </w:r>
        <w:r>
          <w:fldChar w:fldCharType="begin"/>
        </w:r>
        <w:r>
          <w:instrText xml:space="preserve"> PAGEREF _Toc16049 \h </w:instrText>
        </w:r>
        <w:r>
          <w:fldChar w:fldCharType="separate"/>
        </w:r>
        <w:r>
          <w:t>38</w:t>
        </w:r>
        <w:r>
          <w:fldChar w:fldCharType="end"/>
        </w:r>
      </w:hyperlink>
    </w:p>
    <w:p>
      <w:pPr>
        <w:pStyle w:val="TOC1"/>
        <w:tabs>
          <w:tab w:val="right" w:leader="dot" w:pos="8306"/>
        </w:tabs>
      </w:pPr>
      <w:hyperlink w:anchor="_Toc8941" w:history="1">
        <w:r>
          <w:rPr>
            <w:rFonts w:ascii="仿宋" w:eastAsia="仿宋" w:hAnsi="仿宋" w:cs="仿宋" w:hint="eastAsia"/>
            <w:lang w:eastAsia="zh-CN"/>
          </w:rPr>
          <w:t>十、新型贵金属催化剂项目财务管理</w:t>
        </w:r>
        <w:r>
          <w:tab/>
        </w:r>
        <w:r>
          <w:fldChar w:fldCharType="begin"/>
        </w:r>
        <w:r>
          <w:instrText xml:space="preserve"> PAGEREF _Toc8941 \h </w:instrText>
        </w:r>
        <w:r>
          <w:fldChar w:fldCharType="separate"/>
        </w:r>
        <w:r>
          <w:t>39</w:t>
        </w:r>
        <w:r>
          <w:fldChar w:fldCharType="end"/>
        </w:r>
      </w:hyperlink>
    </w:p>
    <w:p>
      <w:pPr>
        <w:pStyle w:val="TOC2"/>
        <w:tabs>
          <w:tab w:val="right" w:leader="dot" w:pos="8306"/>
        </w:tabs>
      </w:pPr>
      <w:hyperlink w:anchor="_Toc17070" w:history="1">
        <w:r>
          <w:rPr>
            <w:rFonts w:ascii="仿宋" w:eastAsia="仿宋" w:hAnsi="仿宋" w:cs="仿宋" w:hint="eastAsia"/>
            <w:lang w:eastAsia="zh-CN"/>
          </w:rPr>
          <w:t>(一)、资金需求大</w:t>
        </w:r>
        <w:r>
          <w:tab/>
        </w:r>
        <w:r>
          <w:fldChar w:fldCharType="begin"/>
        </w:r>
        <w:r>
          <w:instrText xml:space="preserve"> PAGEREF _Toc17070 \h </w:instrText>
        </w:r>
        <w:r>
          <w:fldChar w:fldCharType="separate"/>
        </w:r>
        <w:r>
          <w:t>39</w:t>
        </w:r>
        <w:r>
          <w:fldChar w:fldCharType="end"/>
        </w:r>
      </w:hyperlink>
    </w:p>
    <w:p>
      <w:pPr>
        <w:pStyle w:val="TOC2"/>
        <w:tabs>
          <w:tab w:val="right" w:leader="dot" w:pos="8306"/>
        </w:tabs>
      </w:pPr>
      <w:hyperlink w:anchor="_Toc633" w:history="1">
        <w:r>
          <w:rPr>
            <w:rFonts w:ascii="仿宋" w:eastAsia="仿宋" w:hAnsi="仿宋" w:cs="仿宋" w:hint="eastAsia"/>
            <w:lang w:eastAsia="zh-CN"/>
          </w:rPr>
          <w:t>(二)、研发周期长</w:t>
        </w:r>
        <w:r>
          <w:tab/>
        </w:r>
        <w:r>
          <w:fldChar w:fldCharType="begin"/>
        </w:r>
        <w:r>
          <w:instrText xml:space="preserve"> PAGEREF _Toc633 \h </w:instrText>
        </w:r>
        <w:r>
          <w:fldChar w:fldCharType="separate"/>
        </w:r>
        <w:r>
          <w:t>40</w:t>
        </w:r>
        <w:r>
          <w:fldChar w:fldCharType="end"/>
        </w:r>
      </w:hyperlink>
    </w:p>
    <w:p>
      <w:pPr>
        <w:pStyle w:val="TOC2"/>
        <w:tabs>
          <w:tab w:val="right" w:leader="dot" w:pos="8306"/>
        </w:tabs>
      </w:pPr>
      <w:hyperlink w:anchor="_Toc6305" w:history="1">
        <w:r>
          <w:rPr>
            <w:rFonts w:ascii="仿宋" w:eastAsia="仿宋" w:hAnsi="仿宋" w:cs="仿宋" w:hint="eastAsia"/>
            <w:lang w:eastAsia="zh-CN"/>
          </w:rPr>
          <w:t>(三)、市场风险大</w:t>
        </w:r>
        <w:r>
          <w:tab/>
        </w:r>
        <w:r>
          <w:fldChar w:fldCharType="begin"/>
        </w:r>
        <w:r>
          <w:instrText xml:space="preserve"> PAGEREF _Toc6305 \h </w:instrText>
        </w:r>
        <w:r>
          <w:fldChar w:fldCharType="separate"/>
        </w:r>
        <w:r>
          <w:t>41</w:t>
        </w:r>
        <w:r>
          <w:fldChar w:fldCharType="end"/>
        </w:r>
      </w:hyperlink>
    </w:p>
    <w:p>
      <w:pPr>
        <w:pStyle w:val="TOC2"/>
        <w:tabs>
          <w:tab w:val="right" w:leader="dot" w:pos="8306"/>
        </w:tabs>
      </w:pPr>
      <w:hyperlink w:anchor="_Toc32125" w:history="1">
        <w:r>
          <w:rPr>
            <w:rFonts w:ascii="仿宋" w:eastAsia="仿宋" w:hAnsi="仿宋" w:cs="仿宋" w:hint="eastAsia"/>
            <w:lang w:eastAsia="zh-CN"/>
          </w:rPr>
          <w:t>(四)、利润率高</w:t>
        </w:r>
        <w:r>
          <w:tab/>
        </w:r>
        <w:r>
          <w:fldChar w:fldCharType="begin"/>
        </w:r>
        <w:r>
          <w:instrText xml:space="preserve"> PAGEREF _Toc32125 \h </w:instrText>
        </w:r>
        <w:r>
          <w:fldChar w:fldCharType="separate"/>
        </w:r>
        <w:r>
          <w:t>44</w:t>
        </w:r>
        <w:r>
          <w:fldChar w:fldCharType="end"/>
        </w:r>
      </w:hyperlink>
    </w:p>
    <w:p>
      <w:pPr>
        <w:pStyle w:val="TOC1"/>
        <w:tabs>
          <w:tab w:val="right" w:leader="dot" w:pos="8306"/>
        </w:tabs>
      </w:pPr>
      <w:hyperlink w:anchor="_Toc8478" w:history="1">
        <w:r>
          <w:rPr>
            <w:rFonts w:ascii="仿宋" w:eastAsia="仿宋" w:hAnsi="仿宋" w:cs="仿宋" w:hint="eastAsia"/>
            <w:lang w:eastAsia="zh-CN"/>
          </w:rPr>
          <w:t>十一、新型贵金属催化剂项目技术管理</w:t>
        </w:r>
        <w:r>
          <w:tab/>
        </w:r>
        <w:r>
          <w:fldChar w:fldCharType="begin"/>
        </w:r>
        <w:r>
          <w:instrText xml:space="preserve"> PAGEREF _Toc8478 \h </w:instrText>
        </w:r>
        <w:r>
          <w:fldChar w:fldCharType="separate"/>
        </w:r>
        <w:r>
          <w:t>46</w:t>
        </w:r>
        <w:r>
          <w:fldChar w:fldCharType="end"/>
        </w:r>
      </w:hyperlink>
    </w:p>
    <w:p>
      <w:pPr>
        <w:pStyle w:val="TOC2"/>
        <w:tabs>
          <w:tab w:val="right" w:leader="dot" w:pos="8306"/>
        </w:tabs>
      </w:pPr>
      <w:hyperlink w:anchor="_Toc10001" w:history="1">
        <w:r>
          <w:rPr>
            <w:rFonts w:ascii="仿宋" w:eastAsia="仿宋" w:hAnsi="仿宋" w:cs="仿宋" w:hint="eastAsia"/>
            <w:lang w:eastAsia="zh-CN"/>
          </w:rPr>
          <w:t>(一)、技术方案选用方向</w:t>
        </w:r>
        <w:r>
          <w:tab/>
        </w:r>
        <w:r>
          <w:fldChar w:fldCharType="begin"/>
        </w:r>
        <w:r>
          <w:instrText xml:space="preserve"> PAGEREF _Toc10001 \h </w:instrText>
        </w:r>
        <w:r>
          <w:fldChar w:fldCharType="separate"/>
        </w:r>
        <w:r>
          <w:t>46</w:t>
        </w:r>
        <w:r>
          <w:fldChar w:fldCharType="end"/>
        </w:r>
      </w:hyperlink>
    </w:p>
    <w:p>
      <w:pPr>
        <w:pStyle w:val="TOC2"/>
        <w:tabs>
          <w:tab w:val="right" w:leader="dot" w:pos="8306"/>
        </w:tabs>
      </w:pPr>
      <w:hyperlink w:anchor="_Toc19555" w:history="1">
        <w:r>
          <w:rPr>
            <w:rFonts w:ascii="仿宋" w:eastAsia="仿宋" w:hAnsi="仿宋" w:cs="仿宋" w:hint="eastAsia"/>
            <w:lang w:eastAsia="zh-CN"/>
          </w:rPr>
          <w:t>(二)、工艺技术方案选用原则</w:t>
        </w:r>
        <w:r>
          <w:tab/>
        </w:r>
        <w:r>
          <w:fldChar w:fldCharType="begin"/>
        </w:r>
        <w:r>
          <w:instrText xml:space="preserve"> PAGEREF _Toc19555 \h </w:instrText>
        </w:r>
        <w:r>
          <w:fldChar w:fldCharType="separate"/>
        </w:r>
        <w:r>
          <w:t>48</w:t>
        </w:r>
        <w:r>
          <w:fldChar w:fldCharType="end"/>
        </w:r>
      </w:hyperlink>
    </w:p>
    <w:p>
      <w:pPr>
        <w:pStyle w:val="TOC2"/>
        <w:tabs>
          <w:tab w:val="right" w:leader="dot" w:pos="8306"/>
        </w:tabs>
      </w:pPr>
      <w:hyperlink w:anchor="_Toc23002" w:history="1">
        <w:r>
          <w:rPr>
            <w:rFonts w:ascii="仿宋" w:eastAsia="仿宋" w:hAnsi="仿宋" w:cs="仿宋" w:hint="eastAsia"/>
            <w:lang w:eastAsia="zh-CN"/>
          </w:rPr>
          <w:t>(三)、工艺技术方案要求</w:t>
        </w:r>
        <w:r>
          <w:tab/>
        </w:r>
        <w:r>
          <w:fldChar w:fldCharType="begin"/>
        </w:r>
        <w:r>
          <w:instrText xml:space="preserve"> PAGEREF _Toc23002 \h </w:instrText>
        </w:r>
        <w:r>
          <w:fldChar w:fldCharType="separate"/>
        </w:r>
        <w:r>
          <w:t>50</w:t>
        </w:r>
        <w:r>
          <w:fldChar w:fldCharType="end"/>
        </w:r>
      </w:hyperlink>
    </w:p>
    <w:p>
      <w:pPr>
        <w:pStyle w:val="TOC1"/>
        <w:tabs>
          <w:tab w:val="right" w:leader="dot" w:pos="8306"/>
        </w:tabs>
      </w:pPr>
      <w:hyperlink w:anchor="_Toc4191" w:history="1">
        <w:r>
          <w:rPr>
            <w:rFonts w:ascii="仿宋" w:eastAsia="仿宋" w:hAnsi="仿宋" w:cs="仿宋" w:hint="eastAsia"/>
            <w:lang w:eastAsia="zh-CN"/>
          </w:rPr>
          <w:t>十二、新型贵金属催化剂项目社会影响</w:t>
        </w:r>
        <w:r>
          <w:tab/>
        </w:r>
        <w:r>
          <w:fldChar w:fldCharType="begin"/>
        </w:r>
        <w:r>
          <w:instrText xml:space="preserve"> PAGEREF _Toc4191 \h </w:instrText>
        </w:r>
        <w:r>
          <w:fldChar w:fldCharType="separate"/>
        </w:r>
        <w:r>
          <w:t>53</w:t>
        </w:r>
        <w:r>
          <w:fldChar w:fldCharType="end"/>
        </w:r>
      </w:hyperlink>
    </w:p>
    <w:p>
      <w:pPr>
        <w:pStyle w:val="TOC2"/>
        <w:tabs>
          <w:tab w:val="right" w:leader="dot" w:pos="8306"/>
        </w:tabs>
      </w:pPr>
      <w:hyperlink w:anchor="_Toc2685" w:history="1">
        <w:r>
          <w:rPr>
            <w:rFonts w:ascii="仿宋" w:eastAsia="仿宋" w:hAnsi="仿宋" w:cs="仿宋" w:hint="eastAsia"/>
            <w:lang w:eastAsia="zh-CN"/>
          </w:rPr>
          <w:t>(一)、社会责任与义务</w:t>
        </w:r>
        <w:r>
          <w:tab/>
        </w:r>
        <w:r>
          <w:fldChar w:fldCharType="begin"/>
        </w:r>
        <w:r>
          <w:instrText xml:space="preserve"> PAGEREF _Toc2685 \h </w:instrText>
        </w:r>
        <w:r>
          <w:fldChar w:fldCharType="separate"/>
        </w:r>
        <w:r>
          <w:t>53</w:t>
        </w:r>
        <w:r>
          <w:fldChar w:fldCharType="end"/>
        </w:r>
      </w:hyperlink>
    </w:p>
    <w:p>
      <w:pPr>
        <w:pStyle w:val="TOC2"/>
        <w:tabs>
          <w:tab w:val="right" w:leader="dot" w:pos="8306"/>
        </w:tabs>
      </w:pPr>
      <w:hyperlink w:anchor="_Toc21454" w:history="1">
        <w:r>
          <w:rPr>
            <w:rFonts w:ascii="仿宋" w:eastAsia="仿宋" w:hAnsi="仿宋" w:cs="仿宋" w:hint="eastAsia"/>
            <w:lang w:eastAsia="zh-CN"/>
          </w:rPr>
          <w:t>(二)、社会参与与沟通</w:t>
        </w:r>
        <w:r>
          <w:tab/>
        </w:r>
        <w:r>
          <w:fldChar w:fldCharType="begin"/>
        </w:r>
        <w:r>
          <w:instrText xml:space="preserve"> PAGEREF _Toc21454 \h </w:instrText>
        </w:r>
        <w:r>
          <w:fldChar w:fldCharType="separate"/>
        </w:r>
        <w:r>
          <w:t>53</w:t>
        </w:r>
        <w:r>
          <w:fldChar w:fldCharType="end"/>
        </w:r>
      </w:hyperlink>
    </w:p>
    <w:p>
      <w:pPr>
        <w:pStyle w:val="TOC1"/>
        <w:tabs>
          <w:tab w:val="right" w:leader="dot" w:pos="8306"/>
        </w:tabs>
      </w:pPr>
      <w:hyperlink w:anchor="_Toc24268" w:history="1">
        <w:r>
          <w:rPr>
            <w:rFonts w:ascii="仿宋" w:eastAsia="仿宋" w:hAnsi="仿宋" w:cs="仿宋" w:hint="eastAsia"/>
            <w:lang w:eastAsia="zh-CN"/>
          </w:rPr>
          <w:t>十三、利益相关者分析与沟通计划</w:t>
        </w:r>
        <w:r>
          <w:tab/>
        </w:r>
        <w:r>
          <w:fldChar w:fldCharType="begin"/>
        </w:r>
        <w:r>
          <w:instrText xml:space="preserve"> PAGEREF _Toc24268 \h </w:instrText>
        </w:r>
        <w:r>
          <w:fldChar w:fldCharType="separate"/>
        </w:r>
        <w:r>
          <w:t>54</w:t>
        </w:r>
        <w:r>
          <w:fldChar w:fldCharType="end"/>
        </w:r>
      </w:hyperlink>
    </w:p>
    <w:p>
      <w:pPr>
        <w:pStyle w:val="TOC2"/>
        <w:tabs>
          <w:tab w:val="right" w:leader="dot" w:pos="8306"/>
        </w:tabs>
      </w:pPr>
      <w:hyperlink w:anchor="_Toc7986" w:history="1">
        <w:r>
          <w:rPr>
            <w:rFonts w:ascii="仿宋" w:eastAsia="仿宋" w:hAnsi="仿宋" w:cs="仿宋" w:hint="eastAsia"/>
            <w:lang w:eastAsia="zh-CN"/>
          </w:rPr>
          <w:t>(一)、利益相关者分析</w:t>
        </w:r>
        <w:r>
          <w:tab/>
        </w:r>
        <w:r>
          <w:fldChar w:fldCharType="begin"/>
        </w:r>
        <w:r>
          <w:instrText xml:space="preserve"> PAGEREF _Toc7986 \h </w:instrText>
        </w:r>
        <w:r>
          <w:fldChar w:fldCharType="separate"/>
        </w:r>
        <w:r>
          <w:t>54</w:t>
        </w:r>
        <w:r>
          <w:fldChar w:fldCharType="end"/>
        </w:r>
      </w:hyperlink>
    </w:p>
    <w:p>
      <w:pPr>
        <w:pStyle w:val="TOC2"/>
        <w:tabs>
          <w:tab w:val="right" w:leader="dot" w:pos="8306"/>
        </w:tabs>
      </w:pPr>
      <w:hyperlink w:anchor="_Toc14159" w:history="1">
        <w:r>
          <w:rPr>
            <w:rFonts w:ascii="仿宋" w:eastAsia="仿宋" w:hAnsi="仿宋" w:cs="仿宋" w:hint="eastAsia"/>
            <w:lang w:eastAsia="zh-CN"/>
          </w:rPr>
          <w:t>(二)、沟通计划</w:t>
        </w:r>
        <w:r>
          <w:tab/>
        </w:r>
        <w:r>
          <w:fldChar w:fldCharType="begin"/>
        </w:r>
        <w:r>
          <w:instrText xml:space="preserve"> PAGEREF _Toc14159 \h </w:instrText>
        </w:r>
        <w:r>
          <w:fldChar w:fldCharType="separate"/>
        </w:r>
        <w:r>
          <w:t>56</w:t>
        </w:r>
        <w:r>
          <w:fldChar w:fldCharType="end"/>
        </w:r>
      </w:hyperlink>
    </w:p>
    <w:p>
      <w:pPr>
        <w:pStyle w:val="TOC1"/>
        <w:tabs>
          <w:tab w:val="right" w:leader="dot" w:pos="8306"/>
        </w:tabs>
      </w:pPr>
      <w:hyperlink w:anchor="_Toc10942" w:history="1">
        <w:r>
          <w:rPr>
            <w:rFonts w:ascii="仿宋" w:eastAsia="仿宋" w:hAnsi="仿宋" w:cs="仿宋" w:hint="eastAsia"/>
            <w:lang w:eastAsia="zh-CN"/>
          </w:rPr>
          <w:t>十四、新型贵金属催化剂项目实施保障措施</w:t>
        </w:r>
        <w:r>
          <w:tab/>
        </w:r>
        <w:r>
          <w:fldChar w:fldCharType="begin"/>
        </w:r>
        <w:r>
          <w:instrText xml:space="preserve"> PAGEREF _Toc10942 \h </w:instrText>
        </w:r>
        <w:r>
          <w:fldChar w:fldCharType="separate"/>
        </w:r>
        <w:r>
          <w:t>57</w:t>
        </w:r>
        <w:r>
          <w:fldChar w:fldCharType="end"/>
        </w:r>
      </w:hyperlink>
    </w:p>
    <w:p>
      <w:pPr>
        <w:pStyle w:val="TOC2"/>
        <w:tabs>
          <w:tab w:val="right" w:leader="dot" w:pos="8306"/>
        </w:tabs>
      </w:pPr>
      <w:hyperlink w:anchor="_Toc1552" w:history="1">
        <w:r>
          <w:rPr>
            <w:rFonts w:ascii="仿宋" w:eastAsia="仿宋" w:hAnsi="仿宋" w:cs="仿宋" w:hint="eastAsia"/>
            <w:lang w:eastAsia="zh-CN"/>
          </w:rPr>
          <w:t>(一)、新型贵金属催化剂项目实施保障机制</w:t>
        </w:r>
        <w:r>
          <w:tab/>
        </w:r>
        <w:r>
          <w:fldChar w:fldCharType="begin"/>
        </w:r>
        <w:r>
          <w:instrText xml:space="preserve"> PAGEREF _Toc1552 \h </w:instrText>
        </w:r>
        <w:r>
          <w:fldChar w:fldCharType="separate"/>
        </w:r>
        <w:r>
          <w:t>57</w:t>
        </w:r>
        <w:r>
          <w:fldChar w:fldCharType="end"/>
        </w:r>
      </w:hyperlink>
    </w:p>
    <w:p>
      <w:pPr>
        <w:pStyle w:val="TOC2"/>
        <w:tabs>
          <w:tab w:val="right" w:leader="dot" w:pos="8306"/>
        </w:tabs>
      </w:pPr>
      <w:hyperlink w:anchor="_Toc22633" w:history="1">
        <w:r>
          <w:rPr>
            <w:rFonts w:ascii="仿宋" w:eastAsia="仿宋" w:hAnsi="仿宋" w:cs="仿宋" w:hint="eastAsia"/>
            <w:lang w:eastAsia="zh-CN"/>
          </w:rPr>
          <w:t>(二)、新型贵金属催化剂项目法律合规要求</w:t>
        </w:r>
        <w:r>
          <w:tab/>
        </w:r>
        <w:r>
          <w:fldChar w:fldCharType="begin"/>
        </w:r>
        <w:r>
          <w:instrText xml:space="preserve"> PAGEREF _Toc22633 \h </w:instrText>
        </w:r>
        <w:r>
          <w:fldChar w:fldCharType="separate"/>
        </w:r>
        <w:r>
          <w:t>60</w:t>
        </w:r>
        <w:r>
          <w:fldChar w:fldCharType="end"/>
        </w:r>
      </w:hyperlink>
    </w:p>
    <w:p>
      <w:pPr>
        <w:pStyle w:val="TOC2"/>
        <w:tabs>
          <w:tab w:val="right" w:leader="dot" w:pos="8306"/>
        </w:tabs>
      </w:pPr>
      <w:hyperlink w:anchor="_Toc25818" w:history="1">
        <w:r>
          <w:rPr>
            <w:rFonts w:ascii="仿宋" w:eastAsia="仿宋" w:hAnsi="仿宋" w:cs="仿宋" w:hint="eastAsia"/>
            <w:lang w:eastAsia="zh-CN"/>
          </w:rPr>
          <w:t>(三)、新型贵金属催化剂项目合同管理与法律事务</w:t>
        </w:r>
        <w:r>
          <w:tab/>
        </w:r>
        <w:r>
          <w:fldChar w:fldCharType="begin"/>
        </w:r>
        <w:r>
          <w:instrText xml:space="preserve"> PAGEREF _Toc25818 \h </w:instrText>
        </w:r>
        <w:r>
          <w:fldChar w:fldCharType="separate"/>
        </w:r>
        <w:r>
          <w:t>65</w:t>
        </w:r>
        <w:r>
          <w:fldChar w:fldCharType="end"/>
        </w:r>
      </w:hyperlink>
    </w:p>
    <w:p>
      <w:pPr>
        <w:pStyle w:val="TOC2"/>
        <w:tabs>
          <w:tab w:val="right" w:leader="dot" w:pos="8306"/>
        </w:tabs>
      </w:pPr>
      <w:hyperlink w:anchor="_Toc25540" w:history="1">
        <w:r>
          <w:rPr>
            <w:rFonts w:ascii="仿宋" w:eastAsia="仿宋" w:hAnsi="仿宋" w:cs="仿宋" w:hint="eastAsia"/>
            <w:lang w:eastAsia="zh-CN"/>
          </w:rPr>
          <w:t>(四)、新型贵金属催化剂项目知识产权保护策略</w:t>
        </w:r>
        <w:r>
          <w:tab/>
        </w:r>
        <w:r>
          <w:fldChar w:fldCharType="begin"/>
        </w:r>
        <w:r>
          <w:instrText xml:space="preserve"> PAGEREF _Toc25540 \h </w:instrText>
        </w:r>
        <w:r>
          <w:fldChar w:fldCharType="separate"/>
        </w:r>
        <w:r>
          <w:t>71</w:t>
        </w:r>
        <w:r>
          <w:fldChar w:fldCharType="end"/>
        </w:r>
      </w:hyperlink>
    </w:p>
    <w:p>
      <w:pPr>
        <w:pStyle w:val="TOC1"/>
        <w:tabs>
          <w:tab w:val="right" w:leader="dot" w:pos="8306"/>
        </w:tabs>
      </w:pPr>
      <w:hyperlink w:anchor="_Toc11844" w:history="1">
        <w:r>
          <w:rPr>
            <w:rFonts w:ascii="仿宋" w:eastAsia="仿宋" w:hAnsi="仿宋" w:cs="仿宋" w:hint="eastAsia"/>
            <w:lang w:eastAsia="zh-CN"/>
          </w:rPr>
          <w:t>十五、供应链管理</w:t>
        </w:r>
        <w:r>
          <w:tab/>
        </w:r>
        <w:r>
          <w:fldChar w:fldCharType="begin"/>
        </w:r>
        <w:r>
          <w:instrText xml:space="preserve"> PAGEREF _Toc11844 \h </w:instrText>
        </w:r>
        <w:r>
          <w:fldChar w:fldCharType="separate"/>
        </w:r>
        <w:r>
          <w:t>74</w:t>
        </w:r>
        <w:r>
          <w:fldChar w:fldCharType="end"/>
        </w:r>
      </w:hyperlink>
    </w:p>
    <w:p>
      <w:pPr>
        <w:pStyle w:val="TOC2"/>
        <w:tabs>
          <w:tab w:val="right" w:leader="dot" w:pos="8306"/>
        </w:tabs>
      </w:pPr>
      <w:hyperlink w:anchor="_Toc7490" w:history="1">
        <w:r>
          <w:rPr>
            <w:rFonts w:ascii="仿宋" w:eastAsia="仿宋" w:hAnsi="仿宋" w:cs="仿宋" w:hint="eastAsia"/>
            <w:lang w:eastAsia="zh-CN"/>
          </w:rPr>
          <w:t>(一)、供应链战略规划</w:t>
        </w:r>
        <w:r>
          <w:tab/>
        </w:r>
        <w:r>
          <w:fldChar w:fldCharType="begin"/>
        </w:r>
        <w:r>
          <w:instrText xml:space="preserve"> PAGEREF _Toc7490 \h </w:instrText>
        </w:r>
        <w:r>
          <w:fldChar w:fldCharType="separate"/>
        </w:r>
        <w:r>
          <w:t>74</w:t>
        </w:r>
        <w:r>
          <w:fldChar w:fldCharType="end"/>
        </w:r>
      </w:hyperlink>
    </w:p>
    <w:p>
      <w:pPr>
        <w:pStyle w:val="TOC2"/>
        <w:tabs>
          <w:tab w:val="right" w:leader="dot" w:pos="8306"/>
        </w:tabs>
      </w:pPr>
      <w:hyperlink w:anchor="_Toc14397" w:history="1">
        <w:r>
          <w:rPr>
            <w:rFonts w:ascii="仿宋" w:eastAsia="仿宋" w:hAnsi="仿宋" w:cs="仿宋" w:hint="eastAsia"/>
            <w:lang w:eastAsia="zh-CN"/>
          </w:rPr>
          <w:t>(二)、供应商选择与合作</w:t>
        </w:r>
        <w:r>
          <w:tab/>
        </w:r>
        <w:r>
          <w:fldChar w:fldCharType="begin"/>
        </w:r>
        <w:r>
          <w:instrText xml:space="preserve"> PAGEREF _Toc14397 \h </w:instrText>
        </w:r>
        <w:r>
          <w:fldChar w:fldCharType="separate"/>
        </w:r>
        <w:r>
          <w:t>75</w:t>
        </w:r>
        <w:r>
          <w:fldChar w:fldCharType="end"/>
        </w:r>
      </w:hyperlink>
    </w:p>
    <w:p>
      <w:pPr>
        <w:pStyle w:val="TOC2"/>
        <w:tabs>
          <w:tab w:val="right" w:leader="dot" w:pos="8306"/>
        </w:tabs>
      </w:pPr>
      <w:hyperlink w:anchor="_Toc29979" w:history="1">
        <w:r>
          <w:rPr>
            <w:rFonts w:ascii="仿宋" w:eastAsia="仿宋" w:hAnsi="仿宋" w:cs="仿宋" w:hint="eastAsia"/>
            <w:lang w:eastAsia="zh-CN"/>
          </w:rPr>
          <w:t>(三)、物流与库存管理</w:t>
        </w:r>
        <w:r>
          <w:tab/>
        </w:r>
        <w:r>
          <w:fldChar w:fldCharType="begin"/>
        </w:r>
        <w:r>
          <w:instrText xml:space="preserve"> PAGEREF _Toc29979 \h </w:instrText>
        </w:r>
        <w:r>
          <w:fldChar w:fldCharType="separate"/>
        </w:r>
        <w:r>
          <w:t>77</w:t>
        </w:r>
        <w:r>
          <w:fldChar w:fldCharType="end"/>
        </w:r>
      </w:hyperlink>
    </w:p>
    <w:p>
      <w:pPr>
        <w:pStyle w:val="TOC1"/>
        <w:tabs>
          <w:tab w:val="right" w:leader="dot" w:pos="8306"/>
        </w:tabs>
      </w:pPr>
      <w:hyperlink w:anchor="_Toc1027" w:history="1">
        <w:r>
          <w:rPr>
            <w:rFonts w:ascii="仿宋" w:eastAsia="仿宋" w:hAnsi="仿宋" w:cs="仿宋" w:hint="eastAsia"/>
            <w:lang w:eastAsia="zh-CN"/>
          </w:rPr>
          <w:t>十六、风险识别与分类</w:t>
        </w:r>
        <w:r>
          <w:tab/>
        </w:r>
        <w:r>
          <w:fldChar w:fldCharType="begin"/>
        </w:r>
        <w:r>
          <w:instrText xml:space="preserve"> PAGEREF _Toc1027 \h </w:instrText>
        </w:r>
        <w:r>
          <w:fldChar w:fldCharType="separate"/>
        </w:r>
        <w:r>
          <w:t>78</w:t>
        </w:r>
        <w:r>
          <w:fldChar w:fldCharType="end"/>
        </w:r>
      </w:hyperlink>
    </w:p>
    <w:p>
      <w:pPr>
        <w:pStyle w:val="TOC2"/>
        <w:tabs>
          <w:tab w:val="right" w:leader="dot" w:pos="8306"/>
        </w:tabs>
      </w:pPr>
      <w:hyperlink w:anchor="_Toc31219" w:history="1">
        <w:r>
          <w:rPr>
            <w:rFonts w:ascii="仿宋" w:eastAsia="仿宋" w:hAnsi="仿宋" w:cs="仿宋" w:hint="eastAsia"/>
            <w:lang w:eastAsia="zh-CN"/>
          </w:rPr>
          <w:t>(一)、风险识别</w:t>
        </w:r>
        <w:r>
          <w:tab/>
        </w:r>
        <w:r>
          <w:fldChar w:fldCharType="begin"/>
        </w:r>
        <w:r>
          <w:instrText xml:space="preserve"> PAGEREF _Toc31219 \h </w:instrText>
        </w:r>
        <w:r>
          <w:fldChar w:fldCharType="separate"/>
        </w:r>
        <w:r>
          <w:t>78</w:t>
        </w:r>
        <w:r>
          <w:fldChar w:fldCharType="end"/>
        </w:r>
      </w:hyperlink>
    </w:p>
    <w:p>
      <w:pPr>
        <w:pStyle w:val="TOC2"/>
        <w:tabs>
          <w:tab w:val="right" w:leader="dot" w:pos="8306"/>
        </w:tabs>
      </w:pPr>
      <w:hyperlink w:anchor="_Toc5789" w:history="1">
        <w:r>
          <w:rPr>
            <w:rFonts w:ascii="仿宋" w:eastAsia="仿宋" w:hAnsi="仿宋" w:cs="仿宋" w:hint="eastAsia"/>
            <w:lang w:eastAsia="zh-CN"/>
          </w:rPr>
          <w:t>(二)、风险分类</w:t>
        </w:r>
        <w:r>
          <w:tab/>
        </w:r>
        <w:r>
          <w:fldChar w:fldCharType="begin"/>
        </w:r>
        <w:r>
          <w:instrText xml:space="preserve"> PAGEREF _Toc5789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66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技术管理特点体现在其创新导向。通过引入最先进的技术趋势和解决方案，新型贵金属催化剂项目致力于提升科技含量、提高质量和效率水平。这意味着我们将采用最新的工具和方法，确保新型贵金属催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贵金属催化剂项目技术管理的显著特征。通过整合不同领域的技术资源，我们实现了跨学科的协同工作。这有助于优化技术架构，提高整体效能。此外，整合性策略还促进了不同技术团队之间的紧密沟通和高效合作，确保新型贵金属催化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贵金属催化剂项目所采用的技术。通过不断优化技术方案，新型贵金属催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贵金属催化剂项目团队将在新型贵金属催化剂项目初期识别可能的技术风险，并采取相应的预防和应对措施。通过建立健全的风险评估机制，新型贵金属催化剂项目能够在实施过程中及时发现并解决潜在的技术问题，保障新型贵金属催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贵金属催化剂项目中，技术将成为新型贵金属催化剂项目成功的有力支持。这一深度剖析揭示了技术管理在新型贵金属催化剂项目实施中的关键作用，为新型贵金属催化剂项目的技术基础奠定了坚实的基础。</w:t>
      </w:r>
    </w:p>
    <w:p>
      <w:pPr>
        <w:pStyle w:val="Heading2"/>
        <w:ind w:firstLine="560" w:firstLineChars="200"/>
        <w:rPr>
          <w:rFonts w:ascii="仿宋" w:eastAsia="仿宋" w:hAnsi="仿宋" w:cs="仿宋" w:hint="eastAsia"/>
          <w:sz w:val="28"/>
          <w:lang w:eastAsia="zh-CN"/>
        </w:rPr>
      </w:pPr>
      <w:bookmarkStart w:id="4" w:name="_Toc32704"/>
      <w:r>
        <w:rPr>
          <w:rFonts w:ascii="仿宋" w:eastAsia="仿宋" w:hAnsi="仿宋" w:cs="仿宋" w:hint="eastAsia"/>
          <w:sz w:val="28"/>
          <w:lang w:eastAsia="zh-CN"/>
        </w:rPr>
        <w:t>(二)、新型贵金属催化剂项目工艺技术设计方案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贵金属催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贵金属催化剂项目将严格按照相关行业规范要求进行组织。通过有效控制产品质量，新型贵金属催化剂项目将致力于为顾客提供优质的新型贵金属催化剂项目产品和良好的服务。这体现了新型贵金属催化剂项目对于生产活动合规性和质量标准的高度重视，为新型贵金属催化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贵金属催化剂项目注重生态效益和清洁生产原则。新型贵金属催化剂项目建设将紧密结合地方特色经济发展，与社会经济发展规划和区域环境保护规划方案相协调一致。通过与当地区域自然生态系统的结合，新型贵金属催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贵金属催化剂项目产品具有多样化的客户需求和个性化的特点。因此，新型贵金属催化剂项目产品规格品种多样，且单批生产数量较小。为满足这一特点，新型贵金属催化剂项目承办单位将建设先进的柔性制造生产线。通过广泛应用柔性制造技术，新型贵金属催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贵金属催化剂项目采用的技术具有较高的技术含量和自动化水平，处于国内先进水平。这一技术选用不仅体现了对生产效率、质量和环境友好性的高标准要求，同时为新型贵金属催化剂项目的可持续发展奠定了坚实的基础。</w:t>
      </w:r>
    </w:p>
    <w:p>
      <w:pPr>
        <w:pStyle w:val="Heading2"/>
        <w:ind w:firstLine="560" w:firstLineChars="200"/>
        <w:rPr>
          <w:rFonts w:ascii="仿宋" w:eastAsia="仿宋" w:hAnsi="仿宋" w:cs="仿宋" w:hint="eastAsia"/>
          <w:sz w:val="28"/>
          <w:lang w:eastAsia="zh-CN"/>
        </w:rPr>
      </w:pPr>
      <w:bookmarkStart w:id="5" w:name="_Toc490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为确保新型贵金属催化剂项目的高效生产和技术实施，我们制定了一套精心设计的设备选型方案，以满足新型贵金属催化剂项目生产、质量和环保的要求。该方案的主要特点如下：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贵金属催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针对新型贵金属催化剂项目产品的多样性和小批量生产的特点，我们将建设柔性制造生产线。通过在设备选型中考虑柔性制造技术，可以灵活应对不同产品规格和生产需求，实现生产线的高度灵活性和适应性。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968"/>
      <w:r>
        <w:rPr>
          <w:rFonts w:ascii="仿宋" w:eastAsia="仿宋" w:hAnsi="仿宋" w:cs="仿宋" w:hint="eastAsia"/>
          <w:sz w:val="28"/>
          <w:lang w:eastAsia="zh-CN"/>
        </w:rPr>
        <w:t>二、新型贵金属催化剂项目绩效评估</w:t>
      </w:r>
      <w:bookmarkEnd w:id="6"/>
    </w:p>
    <w:p>
      <w:pPr>
        <w:pStyle w:val="Heading2"/>
        <w:rPr>
          <w:rFonts w:ascii="仿宋" w:eastAsia="仿宋" w:hAnsi="仿宋" w:cs="仿宋" w:hint="eastAsia"/>
          <w:lang w:eastAsia="zh-CN"/>
        </w:rPr>
      </w:pPr>
      <w:bookmarkStart w:id="7" w:name="_Toc30293"/>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贵金属催化剂项目中，我们设计了一套全面的绩效评估指标，以确保新型贵金属催化剂项目的可控和成功交付。这些指标跨足新型贵金属催化剂项目目标、成本、进度和质量等多个维度，为我们提供了全面洞察新型贵金属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目标达成率是我们关注的首要指标。我们设定了明确的目标，并通过定期监测和评估，迅速发现并应对潜在的目标偏差。这为新型贵金属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成本绩效是另一个核心关注点。通过实际成本与预算成本的对比分析，我们深入了解成本差异的原因，及时调整资源分配，保持新型贵金属催化剂项目在经济效益方面的合理水平。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进度作为关键的绩效指标之一，得到了精心的关注。我们制定了详细的新型贵金属催化剂项目进度计划，并设立了进度符合度指标，确保实际进度与计划进度保持一致。这使我们能够快速发现和解决潜在的进度问题，保持新型贵金属催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型贵金属催化剂项目绩效的不可或缺的一环。我们引入了一系列的质量标准和客户满意度指标，以确保新型贵金属催化剂项目交付的成果在质量上达到或超越预期水平。通过持续监测这些指标，我们努力提升新型贵金属催化剂项目整体质量水平，为新型贵金属催化剂项目的成功交付提供有力保障。通过这些科学且全面的绩效评估，我们能够更好地引导新型贵金属催化剂项目的持续改进，确保新型贵金属催化剂项目目标的顺利达成。</w:t>
      </w:r>
    </w:p>
    <w:p>
      <w:pPr>
        <w:pStyle w:val="Heading2"/>
        <w:ind w:firstLine="560" w:firstLineChars="200"/>
        <w:rPr>
          <w:rFonts w:ascii="仿宋" w:eastAsia="仿宋" w:hAnsi="仿宋" w:cs="仿宋" w:hint="eastAsia"/>
          <w:sz w:val="28"/>
          <w:lang w:eastAsia="zh-CN"/>
        </w:rPr>
      </w:pPr>
      <w:bookmarkStart w:id="8" w:name="_Toc9173"/>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绩效评估是新型贵金属催化剂项目中的关键环节，为确保新型贵金属催化剂项目达到预期目标，我们采用了多层次、多维度的绩效评估方法。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型贵金属催化剂项目的战略目标对齐，确保每个决策和行动都与新型贵金属催化剂项目整体目标保持一致。团队会定期召开战略对齐会议，审视当前工作与新型贵金属催化剂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新型贵金属催化剂项目进度、质量、成本和风险等方面。这些指标通过数据收集和分析，为新型贵金属催化剂项目管理团队提供了客观的评估依据。例如，我们通过新型贵金属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型贵金属催化剂项目内部，还考虑了新型贵金属催化剂项目对外部环境的影响。我们定期进行干系人满意度调查，以了解各利益相关方对新型贵金属催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这种多层次、多角度的绩效评估方法，使得我们能够全面了解新型贵金属催化剂项目的运行状态，及时做出调整，确保新型贵金属催化剂项目在不断变化的环境中保持稳健前行。</w:t>
      </w:r>
    </w:p>
    <w:p>
      <w:pPr>
        <w:pStyle w:val="Heading2"/>
        <w:ind w:firstLine="560" w:firstLineChars="200"/>
        <w:rPr>
          <w:rFonts w:ascii="仿宋" w:eastAsia="仿宋" w:hAnsi="仿宋" w:cs="仿宋" w:hint="eastAsia"/>
          <w:sz w:val="28"/>
          <w:lang w:eastAsia="zh-CN"/>
        </w:rPr>
      </w:pPr>
      <w:bookmarkStart w:id="9" w:name="_Toc2167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为了确保新型贵金属催化剂项目的有效管理和不断优化，我们采用了精心设计的绩效评估周期。这个周期旨在实现灵活、实时和全面的评估，以适应新型贵金属催化剂项目执行中的各种挑战。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的设计考虑到新型贵金属催化剂项目的不同需求，分为短期、中期和长期。短期评估关注每个迭代或工作周期，以及时发现和解决当前任务中的问题。中期评估涵盖几个迭代，深入了解整体新型贵金属催化剂项目的趋势和性能。长期评估则着眼于整个新型贵金属催化剂项目阶段，确保新型贵金属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型贵金属催化剂项目管理工具和协作平台，团队成员能够随时更新和分享新型贵金属催化剂项目数据。这种实时性的反馈机制使我们能够及时察觉潜在问题，快速调整，保持新型贵金属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新型贵金属催化剂项目的决策制定密不可分。每个周期的新型贵金属催化剂项目回顾会议成为集体总结经验、识别问题深层次原因并找到创新解决方案的平台。这种定期的反思与调整机制使新型贵金属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0735"/>
      <w:r>
        <w:rPr>
          <w:rFonts w:ascii="仿宋" w:eastAsia="仿宋" w:hAnsi="仿宋" w:cs="仿宋" w:hint="eastAsia"/>
          <w:sz w:val="28"/>
          <w:lang w:eastAsia="zh-CN"/>
        </w:rPr>
        <w:t>三、新型贵金属催化剂项目概论</w:t>
      </w:r>
      <w:bookmarkEnd w:id="10"/>
    </w:p>
    <w:p>
      <w:pPr>
        <w:pStyle w:val="Heading2"/>
        <w:rPr>
          <w:rFonts w:ascii="仿宋" w:eastAsia="仿宋" w:hAnsi="仿宋" w:cs="仿宋" w:hint="eastAsia"/>
          <w:lang w:eastAsia="zh-CN"/>
        </w:rPr>
      </w:pPr>
      <w:bookmarkStart w:id="11" w:name="_Toc30673"/>
      <w:r>
        <w:rPr>
          <w:rFonts w:ascii="仿宋" w:eastAsia="仿宋" w:hAnsi="仿宋" w:cs="仿宋" w:hint="eastAsia"/>
          <w:lang w:eastAsia="zh-CN"/>
        </w:rPr>
        <w:t>(一)、新型贵金属催化剂项目概况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新型贵金属催化剂项目的起源追溯至对市场的深入洞察。市场的不断演变与变革为新型贵金属催化剂项目提供了难得的机遇。当前市场存在的需求缺口和变革的大环境共同构成了新型贵金属催化剂项目的背景。这个新型贵金属催化剂项目旨在充分利用市场机遇，填补行业中尚未满足的需求，为客户提供全新的解决方案。市场的变革和需求的增长使得这个新型贵金属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新型贵金属催化剂项目名称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正式命名为新型贵金属催化剂。这个名称不仅仅是一个标识，更代表了新型贵金属催化剂项目的核心理念和愿景。它蕴含着新型贵金属催化剂项目所要解决问题的关键字，具有强烈的表达和辨识度，为新型贵金属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新型贵金属催化剂项目目标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核心目标是提供一种全新、高效的解决方案，满足客户日益增长的需求。新型贵金属催化剂项目追求的不仅仅是满足市场需求，更是在市场中获得卓越的竞争优势。通过不断提升产品或服务的质量和创新水平，新型贵金属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新型贵金属催化剂项目范围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全面涵盖了产品研发、制造、市场推广和售后服务，确保从产品设计到最终用户体验的全方位关注。这一全面的新型贵金属催化剂项目范围是为了确保新型贵金属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新型贵金属催化剂项目时间表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新型贵金属催化剂项目计划在未来18个月内完成，包括研发、测试、市场试点和正式推出等不同阶段。这个时间表的合理设计是为了确保新型贵金属催化剂项目各个阶段的顺利推进，以便按时交付高质量的成果。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新型贵金属催化剂项目预算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总预算估算为XX百万美元，主要分配在研发、市场推广、人员培训和运营等方面。这一充足的预算为新型贵金属催化剂项目提供了充足的资源，确保新型贵金属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新型贵金属催化剂项目风险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可能面临的风险包括市场接受度低、技术难题、竞争激烈等。新型贵金属催化剂项目团队已经制定了相应的风险应对计划，通过前瞻性的风险管理，确保新型贵金属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新型贵金属催化剂项目团队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新型贵金属催化剂项目汇聚了一支经验丰富、多领域专业素养的核心团队，确保新型贵金属催化剂项目在各个方面都能拥有高水平的执行力。团队的协同作战是新型贵金属催化剂项目成功的关键因素之一。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新型贵金属催化剂项目背景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新型贵金属催化剂项目的背景根植于市场对更高效、创新产品的渴望，同时也受到科技发展对行业格局的深刻改变的影响。这为新型贵金属催化剂项目提供了广阔的发展空间和市场需求。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新型贵金属催化剂项目现状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截至目前，新型贵金属催化剂项目已完成市场调研和技术验证，取得了初步的成功。这为新型贵金属催化剂项目在未来的发展奠定了坚实的基础，为更远大的目标打下了坚实的基石。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2059"/>
      <w:r>
        <w:rPr>
          <w:rFonts w:ascii="仿宋" w:eastAsia="仿宋" w:hAnsi="仿宋" w:cs="仿宋" w:hint="eastAsia"/>
          <w:sz w:val="28"/>
          <w:lang w:eastAsia="zh-CN"/>
        </w:rPr>
        <w:t>(二)、新型贵金属催化剂项目目标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贵金属催化剂项目首要业务目标是在市场中占据有利地位，实现产品/服务的成功推广和销售。通过不断提升产品质量、创新性，新型贵金属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在科技迅速发展的时代，新型贵金属催化剂项目着眼于技术创新。通过持续的研发和技术升级，新型贵金属催化剂项目旨在推出更具创新性的产品或服务，以满足市场对新鲜、先进解决方案的需求。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贵金属催化剂项目设定了客户满意度目标。通过提供卓越的产品质量和优质的客户服务，新型贵金属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新型贵金属催化剂项目注重社会责任和可持续发展。通过实施环保、社会责任新型贵金属催化剂项目，新型贵金属催化剂项目致力于在经济发展的同时保护环境，促进社会公平，实现可持续经营。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新型贵金属催化剂项目的团队是实现目标的核心驱动力。因此，新型贵金属催化剂项目设定了团队发展目标，包括提升团队成员的专业技能、培养领导力，以及搭建协同高效的团队工作氛围。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3979"/>
      <w:r>
        <w:rPr>
          <w:rFonts w:ascii="仿宋" w:eastAsia="仿宋" w:hAnsi="仿宋" w:cs="仿宋" w:hint="eastAsia"/>
          <w:sz w:val="28"/>
          <w:lang w:eastAsia="zh-CN"/>
        </w:rPr>
        <w:t>(三)、新型贵金属催化剂项目提出的理由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新型贵金属催化剂项目提出的理由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提出源于对市场机遇的深刻洞察。当前市场中存在的需求缺口和行业发展趋势表明，有巨大的商业机会等待被开发。通过准确捕捉市场机遇，新型贵金属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理念基于对技术创新的信仰。通过持续的研发和技术投入，新型贵金属催化剂项目有望推出更具创新性的产品或服务。在科技飞速发展的当下，新型贵金属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提出是为了增强企业的行业竞争力。通过提升产品或服务的质量和独特性，新型贵金属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新型贵金属催化剂项目响应了消费者需求的变化。随着社会和科技的不断发展，消费者对产品和服务的需求也在发生变化。通过深入了解并及时回应消费者的新需求，新型贵金属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提出是企业战略发展规划的一部分。在面对日益激烈的市场竞争和不断变化的商业环境中，新型贵金属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提出不仅仅是基于商业考量，还注重社会责任。通过推出环保、社会责任等方面的新型贵金属催化剂项目，新型贵金属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新型贵金属催化剂项目的提出反映了对利益相关者期望的关注。包括客户、员工、投资者等利益相关者在企业发展中都有着各自的期望，新型贵金属催化剂项目力求在满足这些期望的同时，取得更大的共赢。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8400"/>
      <w:r>
        <w:rPr>
          <w:rFonts w:ascii="仿宋" w:eastAsia="仿宋" w:hAnsi="仿宋" w:cs="仿宋" w:hint="eastAsia"/>
          <w:sz w:val="28"/>
          <w:lang w:eastAsia="zh-CN"/>
        </w:rPr>
        <w:t>(四)、新型贵金属催化剂项目意义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在实施新型贵金属催化剂项目的过程中，我们不仅仅是在追逐商业成功，更是为企业和社会的多个层面创造了深远的意义。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首要意义在于提升企业的市场竞争力。通过持续的创新和对产品质量的高标准要求，新型贵金属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贵金属催化剂项目的推进将促使行业技术水平的提升。通过引入先进技术和创新性解决方案，新型贵金属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型贵金属催化剂项目不仅创造了大量就业机会，提高了就业水平，还注重社会责任和环保。通过参与社会公益事业和推动环保新型贵金属催化剂项目，新型贵金属催化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综合而言，新型贵金属催化剂项目意义重大，不仅推动了企业的发展，也为行业和社会的进步贡献了积极力量。这是一个全面而深刻的影响，将在未来产生可持续的正面效应。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7605"/>
      <w:r>
        <w:rPr>
          <w:rFonts w:ascii="仿宋" w:eastAsia="仿宋" w:hAnsi="仿宋" w:cs="仿宋" w:hint="eastAsia"/>
          <w:sz w:val="28"/>
          <w:lang w:eastAsia="zh-CN"/>
        </w:rPr>
        <w:t>(五)、新型贵金属催化剂项目背景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在当今迅猛发展的商业环境中，新型贵金属催化剂项目的动因根植于对多方面因素的审慎考量。这个新型贵金属催化剂项目的提出并非孤立的决策，而是对企业所处背景深入思考的产物。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贵金属催化剂项目背后的首要原因。科技的迅速发展和全球市场的快速变化使得企业必须灵活应对。新型贵金属催化剂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https://d.book118.com/896124234200010102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0E1C86"/>
    <w:rsid w:val="0B0E1C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612423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2024-03-02T23:26:00Z</dcterms:created>
  <dcterms:modified xsi:type="dcterms:W3CDTF">2024-03-02T23:26:30Z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BA066153C14C4BF49A0434E442A05D42_11</vt:lpwstr>
  </property>
  <property fmtid="{D5CDD505-2E9C-101B-9397-08002B2CF9AE}" pid="3" name="KSOProductBuildVer">
    <vt:lpwstr>2052-12.1.0.16388</vt:lpwstr>
  </property>
</Properties>
</file>