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rPr>
          <w:spacing w:val="100"/>
          <w:sz w:val="80"/>
        </w:rPr>
      </w:pPr>
      <w:r>
        <w:rPr>
          <w:spacing w:val="100"/>
          <w:sz w:val="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695.3pt;height:841.9pt;margin-top:0;margin-left:0;mso-position-horizontal-relative:page;mso-position-vertical-relative:page;position:absolute;z-index:-251658240">
            <v:imagedata r:id="rId4" o:title=""/>
            <o:lock v:ext="edit" aspectratio="f"/>
          </v:shape>
        </w:pict>
      </w:r>
      <w:r>
        <w:rPr>
          <w:rFonts w:ascii="黑体" w:eastAsia="黑体" w:hAnsi="黑体" w:cs="黑体"/>
          <w:b/>
          <w:sz w:val="40"/>
        </w:rPr>
        <w:pict>
          <v:shapetype id="_x0000_t202" coordsize="21600,21600" o:spt="202" path="m,l,21600r21600,l21600,xe">
            <v:stroke joinstyle="miter"/>
            <v:path gradientshapeok="t" o:connecttype="rect"/>
          </v:shapetype>
          <v:shape id="_x0000_s1026" type="#_x0000_t202" style="width:476.2pt;height:44pt;margin-top:605.9pt;margin-left:59.55pt;mso-position-horizontal-relative:page;position:absolute;z-index:251659264" filled="f" stroked="f">
            <v:path strokeok="f" textboxrect="0,0,21600,21600"/>
            <v:textpath fitpath="f"/>
            <o:lock v:ext="edit" aspectratio="f"/>
            <v:textbox>
              <w:txbxContent>
                <w:p w:rsidR="000146F1">
                  <w:r>
                    <w:t>-CAL-FENGHAI.-(YICAI)-Company One1</w:t>
                    <w:cr/>
                    <w:t>
 -CAL-本页仅作为文档封面，使用请直接删除</w:t>
                  </w:r>
                </w:p>
              </w:txbxContent>
            </v:textbox>
          </v:shape>
        </w:pict>
      </w:r>
    </w:p>
    <w:p w:rsidR="00A77B3E">
      <w:pPr>
        <w:rPr>
          <w:spacing w:val="100"/>
          <w:sz w:val="80"/>
        </w:rPr>
      </w:pPr>
    </w:p>
    <w:p w:rsidR="00A77B3E">
      <w:pPr>
        <w:rPr>
          <w:spacing w:val="100"/>
          <w:sz w:val="80"/>
        </w:rPr>
      </w:pPr>
    </w:p>
    <w:p w:rsidR="00A77B3E">
      <w:pPr>
        <w:rPr>
          <w:spacing w:val="100"/>
          <w:sz w:val="80"/>
        </w:rPr>
      </w:pPr>
    </w:p>
    <w:p w:rsidR="00A77B3E">
      <w:pPr>
        <w:jc w:val="center"/>
        <w:rPr>
          <w:rFonts w:ascii="黑体" w:eastAsia="黑体" w:hAnsi="黑体" w:cs="黑体"/>
          <w:b/>
          <w:color w:val="000000"/>
          <w:spacing w:val="100"/>
          <w:sz w:val="44"/>
        </w:rPr>
      </w:pPr>
      <w:r>
        <w:rPr>
          <w:rFonts w:ascii="黑体" w:eastAsia="黑体" w:hAnsi="黑体" w:cs="黑体"/>
          <w:b/>
          <w:noProof/>
          <w:color w:val="000000"/>
          <w:spacing w:val="100"/>
          <w:sz w:val="44"/>
        </w:rPr>
        <w:pict>
          <v:shape id="PageShape1" o:spid="_x0000_s1027" type="#_x0000_t202" style="width:500pt;height:5pt;margin-top:787pt;margin-left:0;position:absolute;visibility:hidden;z-index:251660288">
            <v:textbox>
              <w:txbxContent>
                <w:p w:rsidR="009E5E66" w:rsidRPr="009E5E66">
                  <w:pPr>
                    <w:rPr>
                      <w:rFonts w:ascii="黑体" w:eastAsia="黑体"/>
                    </w:rPr>
                  </w:pPr>
                  <w:r w:rsidRPr="009E5E66">
                    <w:rPr>
                      <w:rFonts w:ascii="黑体" w:eastAsia="黑体" w:hint="eastAsia"/>
                    </w:rPr>
                    <w:t>地下管线探测工程普查实施方案 全文共1页，当前为第1页。</w:t>
                  </w:r>
                </w:p>
              </w:txbxContent>
            </v:textbox>
          </v:shape>
        </w:pict>
      </w:r>
      <w:r w:rsidR="00A77B3E">
        <w:rPr>
          <w:rFonts w:ascii="黑体" w:eastAsia="黑体" w:hAnsi="黑体" w:cs="黑体"/>
          <w:b/>
          <w:color w:val="000000"/>
          <w:spacing w:val="100"/>
          <w:sz w:val="44"/>
        </w:rPr>
        <w:t>地下管线探测工程普查实施方案(总66页)</w:t>
      </w:r>
    </w:p>
    <w:p w:rsidR="00A77B3E">
      <w:pPr>
        <w:jc w:val="center"/>
        <w:rPr>
          <w:rFonts w:ascii="黑体" w:eastAsia="黑体" w:hAnsi="黑体" w:cs="黑体"/>
          <w:b/>
          <w:color w:val="000000"/>
          <w:spacing w:val="100"/>
          <w:sz w:val="44"/>
        </w:rPr>
        <w:sectPr w:rsidSect="000146F1">
          <w:headerReference w:type="default" r:id="rId5"/>
          <w:pgSz w:w="12240" w:h="15840"/>
          <w:pgMar w:top="1440" w:right="1800" w:bottom="1440" w:left="1800" w:header="708" w:footer="708" w:gutter="0"/>
          <w:cols w:space="708"/>
          <w:docGrid w:linePitch="360"/>
        </w:sectPr>
      </w:pPr>
    </w:p>
    <w:p w:rsidR="00945EE7">
      <w:pPr>
        <w:rPr>
          <w:rFonts w:hint="eastAsia"/>
        </w:rPr>
      </w:pPr>
    </w:p>
    <w:p w:rsidR="00945EE7">
      <w:pPr>
        <w:rPr>
          <w:rFonts w:hint="eastAsia"/>
          <w:spacing w:val="20"/>
        </w:rPr>
      </w:pPr>
    </w:p>
    <w:p w:rsidR="00945EE7">
      <w:pPr>
        <w:rPr>
          <w:rFonts w:hint="eastAsia"/>
          <w:spacing w:val="20"/>
        </w:rPr>
      </w:pPr>
    </w:p>
    <w:p w:rsidR="00945EE7">
      <w:pPr>
        <w:rPr>
          <w:rFonts w:hint="eastAsia"/>
          <w:spacing w:val="20"/>
        </w:rPr>
      </w:pPr>
    </w:p>
    <w:p w:rsidR="00945EE7">
      <w:pPr>
        <w:rPr>
          <w:rFonts w:hint="eastAsia"/>
          <w:spacing w:val="20"/>
        </w:rPr>
      </w:pPr>
    </w:p>
    <w:p w:rsidR="00945EE7">
      <w:pPr>
        <w:rPr>
          <w:rFonts w:hint="eastAsia"/>
          <w:spacing w:val="20"/>
        </w:rPr>
      </w:pPr>
    </w:p>
    <w:p w:rsidR="00945EE7">
      <w:pPr>
        <w:rPr>
          <w:rFonts w:hint="eastAsia"/>
          <w:spacing w:val="20"/>
        </w:rPr>
      </w:pPr>
    </w:p>
    <w:p w:rsidR="00945EE7" w:rsidRPr="0078357F">
      <w:pPr>
        <w:jc w:val="center"/>
        <w:rPr>
          <w:rFonts w:hint="eastAsia"/>
          <w:spacing w:val="20"/>
          <w:sz w:val="48"/>
          <w:szCs w:val="48"/>
        </w:rPr>
      </w:pPr>
      <w:r w:rsidRPr="0078357F">
        <w:rPr>
          <w:rFonts w:hint="eastAsia"/>
          <w:spacing w:val="20"/>
          <w:sz w:val="48"/>
          <w:szCs w:val="48"/>
        </w:rPr>
        <w:t>梅州市地下管线探测工程</w:t>
      </w:r>
    </w:p>
    <w:p w:rsidR="00945EE7">
      <w:pPr>
        <w:jc w:val="center"/>
        <w:rPr>
          <w:rFonts w:hint="eastAsia"/>
          <w:sz w:val="48"/>
          <w:szCs w:val="48"/>
        </w:rPr>
      </w:pPr>
    </w:p>
    <w:p w:rsidR="00945EE7">
      <w:pPr>
        <w:jc w:val="center"/>
        <w:rPr>
          <w:rFonts w:hint="eastAsia"/>
          <w:sz w:val="48"/>
          <w:szCs w:val="48"/>
        </w:rPr>
      </w:pPr>
    </w:p>
    <w:p w:rsidR="00945EE7">
      <w:pPr>
        <w:jc w:val="center"/>
        <w:rPr>
          <w:rFonts w:hint="eastAsia"/>
          <w:sz w:val="48"/>
          <w:szCs w:val="48"/>
        </w:rPr>
      </w:pPr>
      <w:r>
        <w:rPr>
          <w:rFonts w:hint="eastAsia"/>
          <w:sz w:val="48"/>
          <w:szCs w:val="48"/>
        </w:rPr>
        <w:t>地下管线普查实施方案</w:t>
      </w: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rPr>
          <w:rFonts w:hint="eastAsia"/>
        </w:rPr>
      </w:pPr>
    </w:p>
    <w:p w:rsidR="00945EE7">
      <w:pPr>
        <w:rPr>
          <w:rFonts w:hint="eastAsia"/>
        </w:rPr>
      </w:pPr>
    </w:p>
    <w:p w:rsidR="0078357F" w:rsidP="0078357F">
      <w:pPr>
        <w:jc w:val="center"/>
        <w:rPr>
          <w:rFonts w:ascii="宋体" w:hAnsi="宋体" w:hint="eastAsia"/>
          <w:b/>
          <w:sz w:val="30"/>
          <w:szCs w:val="30"/>
        </w:rPr>
      </w:pPr>
      <w:r>
        <w:rPr>
          <w:rFonts w:ascii="宋体" w:hAnsi="宋体" w:hint="eastAsia"/>
          <w:b/>
          <w:sz w:val="30"/>
          <w:szCs w:val="30"/>
        </w:rPr>
        <w:t>梅州市城市基础地理信息中心</w:t>
      </w:r>
    </w:p>
    <w:p w:rsidR="0078357F" w:rsidRPr="0078357F" w:rsidP="0078357F">
      <w:pPr>
        <w:jc w:val="center"/>
        <w:rPr>
          <w:rFonts w:ascii="宋体" w:hAnsi="宋体" w:hint="eastAsia"/>
          <w:b/>
          <w:sz w:val="30"/>
          <w:szCs w:val="30"/>
        </w:rPr>
      </w:pPr>
      <w:r>
        <w:rPr>
          <w:rFonts w:ascii="阿里巴巴普惠体 R" w:eastAsia="阿里巴巴普惠体 R" w:hAnsi="阿里巴巴普惠体 R" w:cs="阿里巴巴普惠体 R" w:hint="eastAsia"/>
          <w:b/>
          <w:sz w:val="30"/>
          <w:szCs w:val="30"/>
        </w:rPr>
        <w:t>梅州市城市测绘研究院</w:t>
      </w:r>
    </w:p>
    <w:p w:rsidR="00945EE7">
      <w:pPr>
        <w:jc w:val="center"/>
        <w:rPr>
          <w:rFonts w:ascii="宋体" w:hAnsi="宋体" w:hint="eastAsia"/>
          <w:b/>
          <w:sz w:val="30"/>
          <w:szCs w:val="30"/>
        </w:rPr>
      </w:pPr>
      <w:r>
        <w:rPr>
          <w:rFonts w:ascii="阿里巴巴普惠体 R" w:eastAsia="阿里巴巴普惠体 R" w:hAnsi="阿里巴巴普惠体 R" w:cs="阿里巴巴普惠体 R" w:hint="eastAsia"/>
          <w:b/>
          <w:sz w:val="30"/>
          <w:szCs w:val="30"/>
        </w:rPr>
        <w:t>二〇一四年</w:t>
      </w:r>
      <w:r w:rsidR="0078357F">
        <w:rPr>
          <w:rFonts w:ascii="阿里巴巴普惠体 R" w:eastAsia="阿里巴巴普惠体 R" w:hAnsi="阿里巴巴普惠体 R" w:cs="阿里巴巴普惠体 R" w:hint="eastAsia"/>
          <w:b/>
          <w:sz w:val="30"/>
          <w:szCs w:val="30"/>
        </w:rPr>
        <w:t>六</w:t>
      </w:r>
      <w:r>
        <w:rPr>
          <w:rFonts w:ascii="阿里巴巴普惠体 R" w:eastAsia="阿里巴巴普惠体 R" w:hAnsi="阿里巴巴普惠体 R" w:cs="阿里巴巴普惠体 R" w:hint="eastAsia"/>
          <w:b/>
          <w:sz w:val="30"/>
          <w:szCs w:val="30"/>
        </w:rPr>
        <w:t>月</w:t>
      </w:r>
    </w:p>
    <w:p w:rsidR="00945EE7">
      <w:pPr>
        <w:jc w:val="center"/>
        <w:rPr>
          <w:rFonts w:hint="eastAsia"/>
        </w:rPr>
        <w:sectPr w:rsidSect="000146F1">
          <w:headerReference w:type="default" r:id="rId6"/>
          <w:footerReference w:type="default" r:id="rId7"/>
          <w:pgSz w:w="11906" w:h="16838"/>
          <w:pgMar w:top="1440" w:right="1418" w:bottom="1440" w:left="1418" w:header="851" w:footer="992" w:gutter="0"/>
          <w:pgNumType w:start="2"/>
          <w:cols w:space="720"/>
          <w:titlePg/>
          <w:docGrid w:type="lines" w:linePitch="312"/>
        </w:sectPr>
      </w:pPr>
      <w:r>
        <w:rPr>
          <w:rFonts w:ascii="黑体" w:eastAsia="黑体" w:hAnsi="黑体" w:cs="黑体"/>
          <w:noProof/>
        </w:rPr>
        <w:pict>
          <v:shape id="PageShape2" o:spid="_x0000_s1028" type="#_x0000_t202" style="width:500pt;height:5pt;margin-top:836pt;margin-left:0;position:absolute;visibility:hidden;z-index:251661312">
            <v:textbox>
              <w:txbxContent>
                <w:p w:rsidR="009E5E66" w:rsidRPr="009E5E66">
                  <w:pPr>
                    <w:rPr>
                      <w:rFonts w:ascii="黑体" w:eastAsia="黑体"/>
                    </w:rPr>
                  </w:pPr>
                  <w:r w:rsidRPr="009E5E66">
                    <w:rPr>
                      <w:rFonts w:ascii="黑体" w:eastAsia="黑体" w:hint="eastAsia"/>
                    </w:rPr>
                    <w:t>地下管线探测工程普查实施方案 全文共2页，当前为第2页。</w:t>
                  </w:r>
                </w:p>
              </w:txbxContent>
            </v:textbox>
          </v:shape>
        </w:pict>
      </w:r>
    </w:p>
    <w:p w:rsidR="00945EE7">
      <w:pPr>
        <w:jc w:val="center"/>
        <w:rPr>
          <w:rFonts w:hint="eastAsia"/>
        </w:rPr>
      </w:pPr>
      <w:r>
        <w:rPr>
          <w:rFonts w:ascii="黑体" w:eastAsia="黑体" w:hAnsi="黑体" w:cs="黑体" w:hint="eastAsia"/>
          <w:sz w:val="36"/>
          <w:szCs w:val="36"/>
        </w:rPr>
        <w:t>目    录</w:t>
      </w:r>
    </w:p>
    <w:p w:rsidR="00945EE7">
      <w:pPr>
        <w:rPr>
          <w:rFonts w:hint="eastAsia"/>
        </w:rPr>
      </w:pPr>
    </w:p>
    <w:p w:rsidR="00945EE7">
      <w:pPr>
        <w:pStyle w:val="TOC2"/>
        <w:ind w:left="480"/>
        <w:rPr>
          <w:rFonts w:ascii="Calibri" w:eastAsia="宋体" w:hAnsi="Calibri"/>
          <w:sz w:val="21"/>
          <w:szCs w:val="22"/>
        </w:rPr>
      </w:pPr>
      <w:r>
        <w:rPr>
          <w:sz w:val="36"/>
        </w:rPr>
        <w:fldChar w:fldCharType="begin"/>
      </w:r>
      <w:r>
        <w:rPr>
          <w:rFonts w:ascii="黑体" w:hAnsi="黑体" w:cs="黑体"/>
          <w:sz w:val="36"/>
        </w:rPr>
        <w:instrText xml:space="preserve"> TOC \o "1-4" \h \z \u </w:instrText>
      </w:r>
      <w:r>
        <w:rPr>
          <w:sz w:val="36"/>
        </w:rPr>
        <w:fldChar w:fldCharType="separate"/>
      </w:r>
      <w:hyperlink w:anchor="_Toc0" w:history="1">
        <w:r>
          <w:rPr>
            <w:rStyle w:val="Hyperlink"/>
            <w:rFonts w:ascii="黑体" w:hAnsi="黑体" w:cs="黑体"/>
            <w:color w:val="auto"/>
          </w:rPr>
          <w:t>1</w:t>
        </w:r>
        <w:r>
          <w:rPr>
            <w:rStyle w:val="Hyperlink"/>
            <w:rFonts w:ascii="黑体" w:hAnsi="黑体" w:cs="黑体" w:hint="eastAsia"/>
            <w:color w:val="auto"/>
          </w:rPr>
          <w:t>、地下管线普查实施方案</w:t>
        </w:r>
        <w:r>
          <w:rPr>
            <w:rFonts w:ascii="黑体" w:hAnsi="黑体" w:cs="黑体"/>
          </w:rPr>
          <w:tab/>
        </w:r>
        <w:r>
          <w:fldChar w:fldCharType="begin" w:dirty="1"/>
        </w:r>
        <w:r>
          <w:rPr>
            <w:rFonts w:ascii="黑体" w:hAnsi="黑体" w:cs="黑体"/>
          </w:rPr>
          <w:instrText xml:space="preserve"> PAGEREF _Toc0 \h </w:instrText>
        </w:r>
        <w:r>
          <w:fldChar w:fldCharType="separate"/>
        </w:r>
        <w:r>
          <w:rPr>
            <w:rFonts w:ascii="黑体" w:hAnsi="黑体" w:cs="黑体"/>
          </w:rPr>
          <w:t>5</w:t>
        </w:r>
        <w:r>
          <w:fldChar w:fldCharType="end"/>
        </w:r>
      </w:hyperlink>
    </w:p>
    <w:p w:rsidR="00945EE7">
      <w:pPr>
        <w:pStyle w:val="TOC3"/>
        <w:tabs>
          <w:tab w:val="right" w:leader="dot" w:pos="9060"/>
        </w:tabs>
        <w:ind w:left="960"/>
        <w:rPr>
          <w:rFonts w:ascii="Calibri" w:eastAsia="宋体" w:hAnsi="Calibri"/>
          <w:sz w:val="21"/>
          <w:szCs w:val="22"/>
        </w:rPr>
      </w:pPr>
      <w:hyperlink w:anchor="_Toc1" w:history="1">
        <w:r>
          <w:rPr>
            <w:rStyle w:val="Hyperlink"/>
            <w:rFonts w:ascii="黑体" w:hAnsi="黑体" w:cs="黑体"/>
            <w:color w:val="auto"/>
          </w:rPr>
          <w:t xml:space="preserve"> </w:t>
        </w:r>
        <w:r>
          <w:rPr>
            <w:rStyle w:val="Hyperlink"/>
            <w:rFonts w:ascii="黑体" w:hAnsi="黑体" w:cs="黑体" w:hint="eastAsia"/>
            <w:color w:val="auto"/>
          </w:rPr>
          <w:t>前言</w:t>
        </w:r>
        <w:r>
          <w:rPr>
            <w:rFonts w:ascii="黑体" w:hAnsi="黑体" w:cs="黑体"/>
          </w:rPr>
          <w:tab/>
        </w:r>
        <w:r>
          <w:fldChar w:fldCharType="begin" w:dirty="1"/>
        </w:r>
        <w:r>
          <w:rPr>
            <w:rFonts w:ascii="黑体" w:hAnsi="黑体" w:cs="黑体"/>
          </w:rPr>
          <w:instrText xml:space="preserve"> PAGEREF _Toc1 \h </w:instrText>
        </w:r>
        <w:r>
          <w:fldChar w:fldCharType="separate"/>
        </w:r>
        <w:r>
          <w:rPr>
            <w:rFonts w:ascii="黑体" w:hAnsi="黑体" w:cs="黑体"/>
          </w:rPr>
          <w:t>6</w:t>
        </w:r>
        <w:r>
          <w:fldChar w:fldCharType="end"/>
        </w:r>
      </w:hyperlink>
    </w:p>
    <w:p w:rsidR="00945EE7">
      <w:pPr>
        <w:pStyle w:val="TOC3"/>
        <w:tabs>
          <w:tab w:val="right" w:leader="dot" w:pos="9060"/>
        </w:tabs>
        <w:ind w:left="960"/>
        <w:rPr>
          <w:rFonts w:ascii="Calibri" w:eastAsia="宋体" w:hAnsi="Calibri"/>
          <w:sz w:val="21"/>
          <w:szCs w:val="22"/>
        </w:rPr>
      </w:pPr>
      <w:hyperlink w:anchor="_Toc2" w:history="1">
        <w:r>
          <w:rPr>
            <w:rStyle w:val="Hyperlink"/>
            <w:rFonts w:ascii="黑体" w:hAnsi="黑体" w:cs="黑体"/>
            <w:color w:val="auto"/>
          </w:rPr>
          <w:t xml:space="preserve"> </w:t>
        </w:r>
        <w:r>
          <w:rPr>
            <w:rStyle w:val="Hyperlink"/>
            <w:rFonts w:ascii="黑体" w:hAnsi="黑体" w:cs="黑体" w:hint="eastAsia"/>
            <w:color w:val="auto"/>
          </w:rPr>
          <w:t>工作范围及工作内容</w:t>
        </w:r>
        <w:r>
          <w:rPr>
            <w:rFonts w:ascii="黑体" w:hAnsi="黑体" w:cs="黑体"/>
          </w:rPr>
          <w:tab/>
        </w:r>
        <w:r>
          <w:fldChar w:fldCharType="begin" w:dirty="1"/>
        </w:r>
        <w:r>
          <w:rPr>
            <w:rFonts w:ascii="黑体" w:hAnsi="黑体" w:cs="黑体"/>
          </w:rPr>
          <w:instrText xml:space="preserve"> PAGEREF _Toc2 \h </w:instrText>
        </w:r>
        <w:r>
          <w:fldChar w:fldCharType="separate"/>
        </w:r>
        <w:r>
          <w:rPr>
            <w:rFonts w:ascii="黑体" w:hAnsi="黑体" w:cs="黑体"/>
          </w:rPr>
          <w:t>6</w:t>
        </w:r>
        <w:r>
          <w:fldChar w:fldCharType="end"/>
        </w:r>
      </w:hyperlink>
    </w:p>
    <w:p w:rsidR="00945EE7">
      <w:pPr>
        <w:pStyle w:val="TOC4"/>
        <w:tabs>
          <w:tab w:val="right" w:leader="dot" w:pos="9060"/>
        </w:tabs>
        <w:ind w:left="1440"/>
        <w:rPr>
          <w:rFonts w:ascii="Calibri" w:hAnsi="Calibri"/>
          <w:sz w:val="21"/>
          <w:szCs w:val="22"/>
        </w:rPr>
      </w:pPr>
      <w:hyperlink w:anchor="_Toc3" w:history="1">
        <w:r>
          <w:rPr>
            <w:rStyle w:val="Hyperlink"/>
            <w:rFonts w:ascii="黑体" w:eastAsia="黑体" w:hAnsi="黑体" w:cs="黑体" w:hint="eastAsia"/>
            <w:color w:val="auto"/>
          </w:rPr>
          <w:t>工作范围</w:t>
        </w:r>
        <w:r>
          <w:rPr>
            <w:rFonts w:ascii="黑体" w:eastAsia="黑体" w:hAnsi="黑体" w:cs="黑体"/>
          </w:rPr>
          <w:tab/>
        </w:r>
        <w:r>
          <w:fldChar w:fldCharType="begin" w:dirty="1"/>
        </w:r>
        <w:r>
          <w:rPr>
            <w:rFonts w:ascii="黑体" w:eastAsia="黑体" w:hAnsi="黑体" w:cs="黑体"/>
          </w:rPr>
          <w:instrText xml:space="preserve"> PAGEREF _Toc3 \h </w:instrText>
        </w:r>
        <w:r>
          <w:fldChar w:fldCharType="separate"/>
        </w:r>
        <w:r>
          <w:rPr>
            <w:rFonts w:ascii="黑体" w:eastAsia="黑体" w:hAnsi="黑体" w:cs="黑体"/>
          </w:rPr>
          <w:t>6</w:t>
        </w:r>
        <w:r>
          <w:fldChar w:fldCharType="end"/>
        </w:r>
      </w:hyperlink>
    </w:p>
    <w:p w:rsidR="00945EE7">
      <w:pPr>
        <w:pStyle w:val="TOC4"/>
        <w:tabs>
          <w:tab w:val="right" w:leader="dot" w:pos="9060"/>
        </w:tabs>
        <w:ind w:left="1440"/>
        <w:rPr>
          <w:rFonts w:ascii="Calibri" w:hAnsi="Calibri"/>
          <w:sz w:val="21"/>
          <w:szCs w:val="22"/>
        </w:rPr>
      </w:pPr>
      <w:hyperlink w:anchor="_Toc4" w:history="1">
        <w:r>
          <w:rPr>
            <w:rStyle w:val="Hyperlink"/>
            <w:rFonts w:ascii="黑体" w:eastAsia="黑体" w:hAnsi="黑体" w:cs="黑体" w:hint="eastAsia"/>
            <w:color w:val="auto"/>
          </w:rPr>
          <w:t>工作内容</w:t>
        </w:r>
        <w:r>
          <w:rPr>
            <w:rFonts w:ascii="黑体" w:eastAsia="黑体" w:hAnsi="黑体" w:cs="黑体"/>
          </w:rPr>
          <w:tab/>
        </w:r>
        <w:r>
          <w:fldChar w:fldCharType="begin" w:dirty="1"/>
        </w:r>
        <w:r>
          <w:rPr>
            <w:rFonts w:ascii="黑体" w:eastAsia="黑体" w:hAnsi="黑体" w:cs="黑体"/>
          </w:rPr>
          <w:instrText xml:space="preserve"> PAGEREF _Toc4 \h </w:instrText>
        </w:r>
        <w:r>
          <w:fldChar w:fldCharType="separate"/>
        </w:r>
        <w:r>
          <w:rPr>
            <w:rFonts w:ascii="黑体" w:eastAsia="黑体" w:hAnsi="黑体" w:cs="黑体"/>
          </w:rPr>
          <w:t>7</w:t>
        </w:r>
        <w:r>
          <w:fldChar w:fldCharType="end"/>
        </w:r>
      </w:hyperlink>
    </w:p>
    <w:p w:rsidR="00945EE7">
      <w:pPr>
        <w:pStyle w:val="TOC4"/>
        <w:tabs>
          <w:tab w:val="right" w:leader="dot" w:pos="9060"/>
        </w:tabs>
        <w:ind w:left="1440"/>
        <w:rPr>
          <w:rFonts w:ascii="Calibri" w:hAnsi="Calibri"/>
          <w:sz w:val="21"/>
          <w:szCs w:val="22"/>
        </w:rPr>
      </w:pPr>
      <w:hyperlink w:anchor="_Toc5" w:history="1">
        <w:r>
          <w:rPr>
            <w:rStyle w:val="Hyperlink"/>
            <w:rFonts w:ascii="黑体" w:eastAsia="黑体" w:hAnsi="黑体" w:cs="黑体"/>
            <w:color w:val="auto"/>
          </w:rPr>
          <w:t xml:space="preserve"> </w:t>
        </w:r>
        <w:r>
          <w:rPr>
            <w:rStyle w:val="Hyperlink"/>
            <w:rFonts w:ascii="黑体" w:eastAsia="黑体" w:hAnsi="黑体" w:cs="黑体" w:hint="eastAsia"/>
            <w:color w:val="auto"/>
          </w:rPr>
          <w:t>项目规模及工期</w:t>
        </w:r>
        <w:r>
          <w:rPr>
            <w:rFonts w:ascii="黑体" w:eastAsia="黑体" w:hAnsi="黑体" w:cs="黑体"/>
          </w:rPr>
          <w:tab/>
        </w:r>
        <w:r>
          <w:fldChar w:fldCharType="begin" w:dirty="1"/>
        </w:r>
        <w:r>
          <w:rPr>
            <w:rFonts w:ascii="黑体" w:eastAsia="黑体" w:hAnsi="黑体" w:cs="黑体"/>
          </w:rPr>
          <w:instrText xml:space="preserve"> PAGEREF _Toc5 \h </w:instrText>
        </w:r>
        <w:r>
          <w:fldChar w:fldCharType="separate"/>
        </w:r>
        <w:r>
          <w:rPr>
            <w:rFonts w:ascii="黑体" w:eastAsia="黑体" w:hAnsi="黑体" w:cs="黑体"/>
          </w:rPr>
          <w:t>7</w:t>
        </w:r>
        <w:r>
          <w:fldChar w:fldCharType="end"/>
        </w:r>
      </w:hyperlink>
    </w:p>
    <w:p w:rsidR="00945EE7">
      <w:pPr>
        <w:pStyle w:val="TOC3"/>
        <w:tabs>
          <w:tab w:val="right" w:leader="dot" w:pos="9060"/>
        </w:tabs>
        <w:ind w:left="960"/>
        <w:rPr>
          <w:rFonts w:ascii="Calibri" w:eastAsia="宋体" w:hAnsi="Calibri"/>
          <w:sz w:val="21"/>
          <w:szCs w:val="22"/>
        </w:rPr>
      </w:pPr>
      <w:hyperlink w:anchor="_Toc6" w:history="1">
        <w:r>
          <w:rPr>
            <w:rStyle w:val="Hyperlink"/>
            <w:rFonts w:ascii="黑体" w:hAnsi="黑体" w:cs="黑体"/>
            <w:color w:val="auto"/>
          </w:rPr>
          <w:t xml:space="preserve"> </w:t>
        </w:r>
        <w:r>
          <w:rPr>
            <w:rStyle w:val="Hyperlink"/>
            <w:rFonts w:ascii="黑体" w:hAnsi="黑体" w:cs="黑体" w:hint="eastAsia"/>
            <w:color w:val="auto"/>
          </w:rPr>
          <w:t>精度要求</w:t>
        </w:r>
        <w:r>
          <w:rPr>
            <w:rFonts w:ascii="黑体" w:hAnsi="黑体" w:cs="黑体"/>
          </w:rPr>
          <w:tab/>
        </w:r>
        <w:r>
          <w:fldChar w:fldCharType="begin" w:dirty="1"/>
        </w:r>
        <w:r>
          <w:rPr>
            <w:rFonts w:ascii="黑体" w:hAnsi="黑体" w:cs="黑体"/>
          </w:rPr>
          <w:instrText xml:space="preserve"> PAGEREF _Toc6 \h </w:instrText>
        </w:r>
        <w:r>
          <w:fldChar w:fldCharType="separate"/>
        </w:r>
        <w:r>
          <w:rPr>
            <w:rFonts w:ascii="黑体" w:hAnsi="黑体" w:cs="黑体"/>
          </w:rPr>
          <w:t>8</w:t>
        </w:r>
        <w:r>
          <w:fldChar w:fldCharType="end"/>
        </w:r>
      </w:hyperlink>
    </w:p>
    <w:p w:rsidR="00945EE7">
      <w:pPr>
        <w:pStyle w:val="TOC4"/>
        <w:tabs>
          <w:tab w:val="right" w:leader="dot" w:pos="9060"/>
        </w:tabs>
        <w:ind w:left="1440"/>
        <w:rPr>
          <w:rFonts w:ascii="Calibri" w:hAnsi="Calibri"/>
          <w:sz w:val="21"/>
          <w:szCs w:val="22"/>
        </w:rPr>
      </w:pPr>
      <w:hyperlink w:anchor="_Toc7" w:history="1">
        <w:r>
          <w:rPr>
            <w:rStyle w:val="Hyperlink"/>
            <w:rFonts w:ascii="黑体" w:eastAsia="黑体" w:hAnsi="黑体" w:cs="黑体"/>
            <w:color w:val="auto"/>
          </w:rPr>
          <w:t xml:space="preserve"> </w:t>
        </w:r>
        <w:r>
          <w:rPr>
            <w:rStyle w:val="Hyperlink"/>
            <w:rFonts w:ascii="黑体" w:eastAsia="黑体" w:hAnsi="黑体" w:cs="黑体" w:hint="eastAsia"/>
            <w:color w:val="auto"/>
          </w:rPr>
          <w:t>地下管线探查精度要求</w:t>
        </w:r>
        <w:r>
          <w:rPr>
            <w:rFonts w:ascii="黑体" w:eastAsia="黑体" w:hAnsi="黑体" w:cs="黑体"/>
          </w:rPr>
          <w:tab/>
        </w:r>
        <w:r>
          <w:fldChar w:fldCharType="begin" w:dirty="1"/>
        </w:r>
        <w:r>
          <w:rPr>
            <w:rFonts w:ascii="黑体" w:eastAsia="黑体" w:hAnsi="黑体" w:cs="黑体"/>
          </w:rPr>
          <w:instrText xml:space="preserve"> PAGEREF _Toc7 \h </w:instrText>
        </w:r>
        <w:r>
          <w:fldChar w:fldCharType="separate"/>
        </w:r>
        <w:r>
          <w:rPr>
            <w:rFonts w:ascii="黑体" w:eastAsia="黑体" w:hAnsi="黑体" w:cs="黑体"/>
          </w:rPr>
          <w:t>8</w:t>
        </w:r>
        <w:r>
          <w:fldChar w:fldCharType="end"/>
        </w:r>
      </w:hyperlink>
    </w:p>
    <w:p w:rsidR="00945EE7">
      <w:pPr>
        <w:pStyle w:val="TOC4"/>
        <w:tabs>
          <w:tab w:val="right" w:leader="dot" w:pos="9060"/>
        </w:tabs>
        <w:ind w:left="1440"/>
        <w:rPr>
          <w:rFonts w:ascii="Calibri" w:hAnsi="Calibri"/>
          <w:sz w:val="21"/>
          <w:szCs w:val="22"/>
        </w:rPr>
      </w:pPr>
      <w:hyperlink w:anchor="_Toc8" w:history="1">
        <w:r>
          <w:rPr>
            <w:rStyle w:val="Hyperlink"/>
            <w:rFonts w:ascii="黑体" w:eastAsia="黑体" w:hAnsi="黑体" w:cs="黑体"/>
            <w:color w:val="auto"/>
          </w:rPr>
          <w:t xml:space="preserve"> </w:t>
        </w:r>
        <w:r>
          <w:rPr>
            <w:rStyle w:val="Hyperlink"/>
            <w:rFonts w:ascii="黑体" w:eastAsia="黑体" w:hAnsi="黑体" w:cs="黑体" w:hint="eastAsia"/>
            <w:color w:val="auto"/>
          </w:rPr>
          <w:t>地下管线测量精度要求</w:t>
        </w:r>
        <w:r>
          <w:rPr>
            <w:rFonts w:ascii="黑体" w:eastAsia="黑体" w:hAnsi="黑体" w:cs="黑体"/>
          </w:rPr>
          <w:tab/>
        </w:r>
        <w:r>
          <w:fldChar w:fldCharType="begin" w:dirty="1"/>
        </w:r>
        <w:r>
          <w:rPr>
            <w:rFonts w:ascii="黑体" w:eastAsia="黑体" w:hAnsi="黑体" w:cs="黑体"/>
          </w:rPr>
          <w:instrText xml:space="preserve"> PAGEREF _Toc8 \h </w:instrText>
        </w:r>
        <w:r>
          <w:fldChar w:fldCharType="separate"/>
        </w:r>
        <w:r>
          <w:rPr>
            <w:rFonts w:ascii="黑体" w:eastAsia="黑体" w:hAnsi="黑体" w:cs="黑体"/>
          </w:rPr>
          <w:t>8</w:t>
        </w:r>
        <w:r>
          <w:fldChar w:fldCharType="end"/>
        </w:r>
      </w:hyperlink>
    </w:p>
    <w:p w:rsidR="00945EE7">
      <w:pPr>
        <w:pStyle w:val="TOC4"/>
        <w:tabs>
          <w:tab w:val="right" w:leader="dot" w:pos="9060"/>
        </w:tabs>
        <w:ind w:left="1440"/>
        <w:rPr>
          <w:rFonts w:ascii="Calibri" w:hAnsi="Calibri"/>
          <w:sz w:val="21"/>
          <w:szCs w:val="22"/>
        </w:rPr>
      </w:pPr>
      <w:hyperlink w:anchor="_Toc9" w:history="1">
        <w:r>
          <w:rPr>
            <w:rStyle w:val="Hyperlink"/>
            <w:rFonts w:ascii="黑体" w:eastAsia="黑体" w:hAnsi="黑体" w:cs="黑体"/>
            <w:color w:val="auto"/>
          </w:rPr>
          <w:t xml:space="preserve"> </w:t>
        </w:r>
        <w:r>
          <w:rPr>
            <w:rStyle w:val="Hyperlink"/>
            <w:rFonts w:ascii="黑体" w:eastAsia="黑体" w:hAnsi="黑体" w:cs="黑体" w:hint="eastAsia"/>
            <w:color w:val="auto"/>
          </w:rPr>
          <w:t>地下管线图测绘精度要求</w:t>
        </w:r>
        <w:r>
          <w:rPr>
            <w:rFonts w:ascii="黑体" w:eastAsia="黑体" w:hAnsi="黑体" w:cs="黑体"/>
          </w:rPr>
          <w:tab/>
        </w:r>
        <w:r>
          <w:fldChar w:fldCharType="begin" w:dirty="1"/>
        </w:r>
        <w:r>
          <w:rPr>
            <w:rFonts w:ascii="黑体" w:eastAsia="黑体" w:hAnsi="黑体" w:cs="黑体"/>
          </w:rPr>
          <w:instrText xml:space="preserve"> PAGEREF _Toc9 \h </w:instrText>
        </w:r>
        <w:r>
          <w:fldChar w:fldCharType="separate"/>
        </w:r>
        <w:r>
          <w:rPr>
            <w:rFonts w:ascii="黑体" w:eastAsia="黑体" w:hAnsi="黑体" w:cs="黑体"/>
          </w:rPr>
          <w:t>8</w:t>
        </w:r>
        <w:r>
          <w:fldChar w:fldCharType="end"/>
        </w:r>
      </w:hyperlink>
    </w:p>
    <w:p w:rsidR="00945EE7">
      <w:pPr>
        <w:pStyle w:val="TOC3"/>
        <w:tabs>
          <w:tab w:val="right" w:leader="dot" w:pos="9060"/>
        </w:tabs>
        <w:ind w:left="960"/>
        <w:rPr>
          <w:rFonts w:ascii="Calibri" w:eastAsia="宋体" w:hAnsi="Calibri"/>
          <w:sz w:val="21"/>
          <w:szCs w:val="22"/>
        </w:rPr>
      </w:pPr>
      <w:hyperlink w:anchor="_Toc0" w:history="1">
        <w:r>
          <w:rPr>
            <w:rStyle w:val="Hyperlink"/>
            <w:rFonts w:ascii="黑体" w:hAnsi="黑体" w:cs="黑体"/>
            <w:color w:val="auto"/>
          </w:rPr>
          <w:t xml:space="preserve"> </w:t>
        </w:r>
        <w:r>
          <w:rPr>
            <w:rStyle w:val="Hyperlink"/>
            <w:rFonts w:ascii="黑体" w:hAnsi="黑体" w:cs="黑体" w:hint="eastAsia"/>
            <w:color w:val="auto"/>
          </w:rPr>
          <w:t>作业标准</w:t>
        </w:r>
        <w:r>
          <w:rPr>
            <w:rFonts w:ascii="黑体" w:hAnsi="黑体" w:cs="黑体"/>
          </w:rPr>
          <w:tab/>
        </w:r>
        <w:r>
          <w:fldChar w:fldCharType="begin" w:dirty="1"/>
        </w:r>
        <w:r>
          <w:rPr>
            <w:rFonts w:ascii="黑体" w:hAnsi="黑体" w:cs="黑体"/>
          </w:rPr>
          <w:instrText xml:space="preserve"> </w:instrText>
        </w:r>
        <w:r>
          <w:rPr>
            <w:rFonts w:ascii="黑体" w:hAnsi="黑体" w:cs="黑体"/>
          </w:rPr>
          <w:instrText xml:space="preserve">PAGEREF _Toc0 \h </w:instrText>
        </w:r>
        <w:r>
          <w:fldChar w:fldCharType="separate"/>
        </w:r>
        <w:r>
          <w:rPr>
            <w:rFonts w:ascii="黑体" w:hAnsi="黑体" w:cs="黑体"/>
          </w:rPr>
          <w:t>8</w:t>
        </w:r>
        <w:r>
          <w:fldChar w:fldCharType="end"/>
        </w:r>
      </w:hyperlink>
    </w:p>
    <w:p w:rsidR="00945EE7">
      <w:pPr>
        <w:pStyle w:val="TOC4"/>
        <w:tabs>
          <w:tab w:val="right" w:leader="dot" w:pos="9060"/>
        </w:tabs>
        <w:ind w:left="1440"/>
        <w:rPr>
          <w:rFonts w:ascii="Calibri" w:hAnsi="Calibri"/>
          <w:sz w:val="21"/>
          <w:szCs w:val="22"/>
        </w:rPr>
      </w:pPr>
      <w:hyperlink w:anchor="_Toc1" w:history="1">
        <w:r>
          <w:rPr>
            <w:rStyle w:val="Hyperlink"/>
            <w:rFonts w:ascii="黑体" w:eastAsia="黑体" w:hAnsi="黑体" w:cs="黑体" w:hint="eastAsia"/>
            <w:color w:val="auto"/>
          </w:rPr>
          <w:t>作业标准</w:t>
        </w:r>
        <w:r>
          <w:rPr>
            <w:rFonts w:ascii="黑体" w:eastAsia="黑体" w:hAnsi="黑体" w:cs="黑体"/>
          </w:rPr>
          <w:tab/>
        </w:r>
        <w:r>
          <w:fldChar w:fldCharType="begin" w:dirty="1"/>
        </w:r>
        <w:r>
          <w:rPr>
            <w:rFonts w:ascii="黑体" w:eastAsia="黑体" w:hAnsi="黑体" w:cs="黑体"/>
          </w:rPr>
          <w:instrText xml:space="preserve"> PAGEREF _Toc1 \h </w:instrText>
        </w:r>
        <w:r>
          <w:fldChar w:fldCharType="separate"/>
        </w:r>
        <w:r>
          <w:rPr>
            <w:rFonts w:ascii="黑体" w:eastAsia="黑体" w:hAnsi="黑体" w:cs="黑体"/>
          </w:rPr>
          <w:t>8</w:t>
        </w:r>
        <w:r>
          <w:fldChar w:fldCharType="end"/>
        </w:r>
      </w:hyperlink>
    </w:p>
    <w:p w:rsidR="00945EE7">
      <w:pPr>
        <w:pStyle w:val="TOC4"/>
        <w:tabs>
          <w:tab w:val="right" w:leader="dot" w:pos="9060"/>
        </w:tabs>
        <w:ind w:left="1440"/>
        <w:rPr>
          <w:rFonts w:ascii="Calibri" w:hAnsi="Calibri"/>
          <w:sz w:val="21"/>
          <w:szCs w:val="22"/>
        </w:rPr>
      </w:pPr>
      <w:hyperlink w:anchor="_Toc2" w:history="1">
        <w:r>
          <w:rPr>
            <w:rStyle w:val="Hyperlink"/>
            <w:rFonts w:ascii="黑体" w:eastAsia="黑体" w:hAnsi="黑体" w:cs="黑体" w:hint="eastAsia"/>
            <w:color w:val="auto"/>
          </w:rPr>
          <w:t>地下管线测绘基准</w:t>
        </w:r>
        <w:r>
          <w:rPr>
            <w:rFonts w:ascii="黑体" w:eastAsia="黑体" w:hAnsi="黑体" w:cs="黑体"/>
          </w:rPr>
          <w:tab/>
        </w:r>
        <w:r>
          <w:fldChar w:fldCharType="begin" w:dirty="1"/>
        </w:r>
        <w:r>
          <w:rPr>
            <w:rFonts w:ascii="黑体" w:eastAsia="黑体" w:hAnsi="黑体" w:cs="黑体"/>
          </w:rPr>
          <w:instrText xml:space="preserve"> PAGEREF _Toc2 \h </w:instrText>
        </w:r>
        <w:r>
          <w:fldChar w:fldCharType="separate"/>
        </w:r>
        <w:r>
          <w:rPr>
            <w:rFonts w:ascii="黑体" w:eastAsia="黑体" w:hAnsi="黑体" w:cs="黑体"/>
          </w:rPr>
          <w:t>9</w:t>
        </w:r>
        <w:r>
          <w:fldChar w:fldCharType="end"/>
        </w:r>
      </w:hyperlink>
    </w:p>
    <w:p w:rsidR="00945EE7">
      <w:pPr>
        <w:pStyle w:val="TOC3"/>
        <w:tabs>
          <w:tab w:val="right" w:leader="dot" w:pos="9060"/>
        </w:tabs>
        <w:ind w:left="960"/>
        <w:rPr>
          <w:rFonts w:ascii="Calibri" w:eastAsia="宋体" w:hAnsi="Calibri"/>
          <w:sz w:val="21"/>
          <w:szCs w:val="22"/>
        </w:rPr>
      </w:pPr>
      <w:hyperlink w:anchor="_Toc3" w:history="1">
        <w:r>
          <w:rPr>
            <w:rStyle w:val="Hyperlink"/>
            <w:rFonts w:ascii="黑体" w:hAnsi="黑体" w:cs="黑体"/>
            <w:color w:val="auto"/>
          </w:rPr>
          <w:t xml:space="preserve"> </w:t>
        </w:r>
        <w:r>
          <w:rPr>
            <w:rStyle w:val="Hyperlink"/>
            <w:rFonts w:ascii="黑体" w:hAnsi="黑体" w:cs="黑体" w:hint="eastAsia"/>
            <w:color w:val="auto"/>
          </w:rPr>
          <w:t>探查前的技术准备</w:t>
        </w:r>
        <w:r>
          <w:rPr>
            <w:rFonts w:ascii="黑体" w:hAnsi="黑体" w:cs="黑体"/>
          </w:rPr>
          <w:tab/>
        </w:r>
        <w:r>
          <w:fldChar w:fldCharType="begin" w:dirty="1"/>
        </w:r>
        <w:r>
          <w:rPr>
            <w:rFonts w:ascii="黑体" w:hAnsi="黑体" w:cs="黑体"/>
          </w:rPr>
          <w:instrText xml:space="preserve"> PAGEREF _Toc3 \h </w:instrText>
        </w:r>
        <w:r>
          <w:fldChar w:fldCharType="separate"/>
        </w:r>
        <w:r>
          <w:rPr>
            <w:rFonts w:ascii="黑体" w:hAnsi="黑体" w:cs="黑体"/>
          </w:rPr>
          <w:t>9</w:t>
        </w:r>
        <w:r>
          <w:fldChar w:fldCharType="end"/>
        </w:r>
      </w:hyperlink>
    </w:p>
    <w:p w:rsidR="00945EE7">
      <w:pPr>
        <w:pStyle w:val="TOC4"/>
        <w:tabs>
          <w:tab w:val="right" w:leader="dot" w:pos="9060"/>
        </w:tabs>
        <w:ind w:left="1440"/>
        <w:rPr>
          <w:rFonts w:ascii="Calibri" w:hAnsi="Calibri"/>
          <w:sz w:val="21"/>
          <w:szCs w:val="22"/>
        </w:rPr>
      </w:pPr>
      <w:hyperlink w:anchor="_Toc4" w:history="1">
        <w:r>
          <w:rPr>
            <w:rStyle w:val="Hyperlink"/>
            <w:rFonts w:ascii="黑体" w:eastAsia="黑体" w:hAnsi="黑体" w:cs="黑体"/>
            <w:color w:val="auto"/>
          </w:rPr>
          <w:t xml:space="preserve"> </w:t>
        </w:r>
        <w:r>
          <w:rPr>
            <w:rStyle w:val="Hyperlink"/>
            <w:rFonts w:ascii="黑体" w:eastAsia="黑体" w:hAnsi="黑体" w:cs="黑体" w:hint="eastAsia"/>
            <w:color w:val="auto"/>
          </w:rPr>
          <w:t>资料收集</w:t>
        </w:r>
        <w:r>
          <w:rPr>
            <w:rFonts w:ascii="黑体" w:eastAsia="黑体" w:hAnsi="黑体" w:cs="黑体"/>
          </w:rPr>
          <w:tab/>
        </w:r>
        <w:r>
          <w:fldChar w:fldCharType="begin" w:dirty="1"/>
        </w:r>
        <w:r>
          <w:rPr>
            <w:rFonts w:ascii="黑体" w:eastAsia="黑体" w:hAnsi="黑体" w:cs="黑体"/>
          </w:rPr>
          <w:instrText xml:space="preserve"> PAGEREF _Toc4 \h </w:instrText>
        </w:r>
        <w:r>
          <w:fldChar w:fldCharType="separate"/>
        </w:r>
        <w:r>
          <w:rPr>
            <w:rFonts w:ascii="黑体" w:eastAsia="黑体" w:hAnsi="黑体" w:cs="黑体"/>
          </w:rPr>
          <w:t>9</w:t>
        </w:r>
        <w:r>
          <w:fldChar w:fldCharType="end"/>
        </w:r>
      </w:hyperlink>
    </w:p>
    <w:p w:rsidR="00945EE7">
      <w:pPr>
        <w:pStyle w:val="TOC4"/>
        <w:tabs>
          <w:tab w:val="right" w:leader="dot" w:pos="9060"/>
        </w:tabs>
        <w:ind w:left="1440"/>
        <w:rPr>
          <w:rFonts w:ascii="Calibri" w:hAnsi="Calibri"/>
          <w:sz w:val="21"/>
          <w:szCs w:val="22"/>
        </w:rPr>
      </w:pPr>
      <w:hyperlink w:anchor="_Toc5" w:history="1">
        <w:r>
          <w:rPr>
            <w:rStyle w:val="Hyperlink"/>
            <w:rFonts w:ascii="黑体" w:eastAsia="黑体" w:hAnsi="黑体" w:cs="黑体"/>
            <w:color w:val="auto"/>
          </w:rPr>
          <w:t xml:space="preserve"> </w:t>
        </w:r>
        <w:r>
          <w:rPr>
            <w:rStyle w:val="Hyperlink"/>
            <w:rFonts w:ascii="黑体" w:eastAsia="黑体" w:hAnsi="黑体" w:cs="黑体" w:hint="eastAsia"/>
            <w:color w:val="auto"/>
          </w:rPr>
          <w:t>现场踏勘</w:t>
        </w:r>
        <w:r>
          <w:rPr>
            <w:rFonts w:ascii="黑体" w:eastAsia="黑体" w:hAnsi="黑体" w:cs="黑体"/>
          </w:rPr>
          <w:tab/>
        </w:r>
        <w:r>
          <w:fldChar w:fldCharType="begin" w:dirty="1"/>
        </w:r>
        <w:r>
          <w:rPr>
            <w:rFonts w:ascii="黑体" w:eastAsia="黑体" w:hAnsi="黑体" w:cs="黑体"/>
          </w:rPr>
          <w:instrText xml:space="preserve"> PAGEREF _Toc5 \h </w:instrText>
        </w:r>
        <w:r>
          <w:fldChar w:fldCharType="separate"/>
        </w:r>
        <w:r>
          <w:rPr>
            <w:rFonts w:ascii="黑体" w:eastAsia="黑体" w:hAnsi="黑体" w:cs="黑体"/>
          </w:rPr>
          <w:t>9</w:t>
        </w:r>
        <w:r>
          <w:fldChar w:fldCharType="end"/>
        </w:r>
      </w:hyperlink>
    </w:p>
    <w:p w:rsidR="00945EE7">
      <w:pPr>
        <w:pStyle w:val="TOC4"/>
        <w:tabs>
          <w:tab w:val="right" w:leader="dot" w:pos="9060"/>
        </w:tabs>
        <w:ind w:left="1440"/>
        <w:rPr>
          <w:rFonts w:ascii="Calibri" w:hAnsi="Calibri"/>
          <w:sz w:val="21"/>
          <w:szCs w:val="22"/>
        </w:rPr>
      </w:pPr>
      <w:hyperlink w:anchor="_Toc6" w:history="1">
        <w:r>
          <w:rPr>
            <w:rStyle w:val="Hyperlink"/>
            <w:rFonts w:ascii="黑体" w:eastAsia="黑体" w:hAnsi="黑体" w:cs="黑体"/>
            <w:color w:val="auto"/>
          </w:rPr>
          <w:t xml:space="preserve"> </w:t>
        </w:r>
        <w:r>
          <w:rPr>
            <w:rStyle w:val="Hyperlink"/>
            <w:rFonts w:ascii="黑体" w:eastAsia="黑体" w:hAnsi="黑体" w:cs="黑体" w:hint="eastAsia"/>
            <w:color w:val="auto"/>
          </w:rPr>
          <w:t>探查方法试验</w:t>
        </w:r>
        <w:r>
          <w:rPr>
            <w:rFonts w:ascii="黑体" w:eastAsia="黑体" w:hAnsi="黑体" w:cs="黑体"/>
          </w:rPr>
          <w:tab/>
        </w:r>
        <w:r>
          <w:fldChar w:fldCharType="begin" w:dirty="1"/>
        </w:r>
        <w:r>
          <w:rPr>
            <w:rFonts w:ascii="黑体" w:eastAsia="黑体" w:hAnsi="黑体" w:cs="黑体"/>
          </w:rPr>
          <w:instrText xml:space="preserve"> PAGEREF _Toc6 \h </w:instrText>
        </w:r>
        <w:r>
          <w:fldChar w:fldCharType="separate"/>
        </w:r>
        <w:r>
          <w:rPr>
            <w:rFonts w:ascii="黑体" w:eastAsia="黑体" w:hAnsi="黑体" w:cs="黑体"/>
          </w:rPr>
          <w:t>9</w:t>
        </w:r>
        <w:r>
          <w:fldChar w:fldCharType="end"/>
        </w:r>
      </w:hyperlink>
    </w:p>
    <w:p w:rsidR="00945EE7">
      <w:pPr>
        <w:pStyle w:val="TOC4"/>
        <w:tabs>
          <w:tab w:val="right" w:leader="dot" w:pos="9060"/>
        </w:tabs>
        <w:ind w:left="1440"/>
        <w:rPr>
          <w:rFonts w:ascii="Calibri" w:hAnsi="Calibri"/>
          <w:sz w:val="21"/>
          <w:szCs w:val="22"/>
        </w:rPr>
      </w:pPr>
      <w:hyperlink w:anchor="_Toc7" w:history="1">
        <w:r>
          <w:rPr>
            <w:rStyle w:val="Hyperlink"/>
            <w:rFonts w:ascii="黑体" w:eastAsia="黑体" w:hAnsi="黑体" w:cs="黑体"/>
            <w:color w:val="auto"/>
          </w:rPr>
          <w:t xml:space="preserve"> </w:t>
        </w:r>
        <w:r>
          <w:rPr>
            <w:rStyle w:val="Hyperlink"/>
            <w:rFonts w:ascii="黑体" w:eastAsia="黑体" w:hAnsi="黑体" w:cs="黑体" w:hint="eastAsia"/>
            <w:color w:val="auto"/>
          </w:rPr>
          <w:t>探查仪器一致性校验</w:t>
        </w:r>
        <w:r>
          <w:rPr>
            <w:rFonts w:ascii="黑体" w:eastAsia="黑体" w:hAnsi="黑体" w:cs="黑体"/>
          </w:rPr>
          <w:tab/>
        </w:r>
        <w:r>
          <w:fldChar w:fldCharType="begin" w:dirty="1"/>
        </w:r>
        <w:r>
          <w:rPr>
            <w:rFonts w:ascii="黑体" w:eastAsia="黑体" w:hAnsi="黑体" w:cs="黑体"/>
          </w:rPr>
          <w:instrText xml:space="preserve"> PAGEREF _Toc7 \h </w:instrText>
        </w:r>
        <w:r>
          <w:fldChar w:fldCharType="separate"/>
        </w:r>
        <w:r>
          <w:rPr>
            <w:rFonts w:ascii="黑体" w:eastAsia="黑体" w:hAnsi="黑体" w:cs="黑体"/>
          </w:rPr>
          <w:t>10</w:t>
        </w:r>
        <w:r>
          <w:fldChar w:fldCharType="end"/>
        </w:r>
      </w:hyperlink>
    </w:p>
    <w:p w:rsidR="00945EE7">
      <w:pPr>
        <w:pStyle w:val="TOC4"/>
        <w:tabs>
          <w:tab w:val="right" w:leader="dot" w:pos="9060"/>
        </w:tabs>
        <w:ind w:left="1440"/>
        <w:rPr>
          <w:rFonts w:ascii="Calibri" w:hAnsi="Calibri"/>
          <w:sz w:val="21"/>
          <w:szCs w:val="22"/>
        </w:rPr>
      </w:pPr>
      <w:hyperlink w:anchor="_Toc8" w:history="1">
        <w:r>
          <w:rPr>
            <w:rStyle w:val="Hyperlink"/>
            <w:rFonts w:ascii="黑体" w:eastAsia="黑体" w:hAnsi="黑体" w:cs="黑体"/>
            <w:color w:val="auto"/>
          </w:rPr>
          <w:t xml:space="preserve"> </w:t>
        </w:r>
        <w:r>
          <w:rPr>
            <w:rStyle w:val="Hyperlink"/>
            <w:rFonts w:ascii="黑体" w:eastAsia="黑体" w:hAnsi="黑体" w:cs="黑体" w:hint="eastAsia"/>
            <w:color w:val="auto"/>
          </w:rPr>
          <w:t>设计编制</w:t>
        </w:r>
        <w:r>
          <w:rPr>
            <w:rFonts w:ascii="黑体" w:eastAsia="黑体" w:hAnsi="黑体" w:cs="黑体"/>
          </w:rPr>
          <w:tab/>
        </w:r>
        <w:r>
          <w:fldChar w:fldCharType="begin" w:dirty="1"/>
        </w:r>
        <w:r>
          <w:rPr>
            <w:rFonts w:ascii="黑体" w:eastAsia="黑体" w:hAnsi="黑体" w:cs="黑体"/>
          </w:rPr>
          <w:instrText xml:space="preserve"> PAGEREF _Toc8 \h </w:instrText>
        </w:r>
        <w:r>
          <w:fldChar w:fldCharType="separate"/>
        </w:r>
        <w:r>
          <w:rPr>
            <w:rFonts w:ascii="黑体" w:eastAsia="黑体" w:hAnsi="黑体" w:cs="黑体"/>
          </w:rPr>
          <w:t>10</w:t>
        </w:r>
        <w:r>
          <w:fldChar w:fldCharType="end"/>
        </w:r>
      </w:hyperlink>
    </w:p>
    <w:p w:rsidR="00945EE7">
      <w:pPr>
        <w:pStyle w:val="TOC4"/>
        <w:tabs>
          <w:tab w:val="right" w:leader="dot" w:pos="9060"/>
        </w:tabs>
        <w:ind w:left="1440"/>
        <w:rPr>
          <w:rFonts w:ascii="Calibri" w:hAnsi="Calibri"/>
          <w:sz w:val="21"/>
          <w:szCs w:val="22"/>
        </w:rPr>
      </w:pPr>
      <w:hyperlink w:anchor="_Toc9" w:history="1">
        <w:r>
          <w:rPr>
            <w:rStyle w:val="Hyperlink"/>
            <w:rFonts w:ascii="黑体" w:eastAsia="黑体" w:hAnsi="黑体" w:cs="黑体"/>
            <w:color w:val="auto"/>
          </w:rPr>
          <w:t xml:space="preserve"> </w:t>
        </w:r>
        <w:r>
          <w:rPr>
            <w:rStyle w:val="Hyperlink"/>
            <w:rFonts w:ascii="黑体" w:eastAsia="黑体" w:hAnsi="黑体" w:cs="黑体" w:hint="eastAsia"/>
            <w:color w:val="auto"/>
          </w:rPr>
          <w:t>技术交底</w:t>
        </w:r>
        <w:r>
          <w:rPr>
            <w:rFonts w:ascii="黑体" w:eastAsia="黑体" w:hAnsi="黑体" w:cs="黑体"/>
          </w:rPr>
          <w:tab/>
        </w:r>
        <w:r>
          <w:fldChar w:fldCharType="begin" w:dirty="1"/>
        </w:r>
        <w:r>
          <w:rPr>
            <w:rFonts w:ascii="黑体" w:eastAsia="黑体" w:hAnsi="黑体" w:cs="黑体"/>
          </w:rPr>
          <w:instrText xml:space="preserve"> PAGEREF _Toc9 \h </w:instrText>
        </w:r>
        <w:r>
          <w:fldChar w:fldCharType="separate"/>
        </w:r>
        <w:r>
          <w:rPr>
            <w:rFonts w:ascii="黑体" w:eastAsia="黑体" w:hAnsi="黑体" w:cs="黑体"/>
          </w:rPr>
          <w:t>10</w:t>
        </w:r>
        <w:r>
          <w:fldChar w:fldCharType="end"/>
        </w:r>
      </w:hyperlink>
    </w:p>
    <w:p w:rsidR="00945EE7">
      <w:pPr>
        <w:pStyle w:val="TOC3"/>
        <w:tabs>
          <w:tab w:val="right" w:leader="dot" w:pos="9060"/>
        </w:tabs>
        <w:ind w:left="960"/>
        <w:rPr>
          <w:rFonts w:ascii="Calibri" w:eastAsia="宋体" w:hAnsi="Calibri"/>
          <w:sz w:val="21"/>
          <w:szCs w:val="22"/>
        </w:rPr>
      </w:pPr>
      <w:hyperlink w:anchor="_Toc0" w:history="1">
        <w:r>
          <w:rPr>
            <w:rStyle w:val="Hyperlink"/>
            <w:rFonts w:ascii="黑体" w:hAnsi="黑体" w:cs="黑体"/>
            <w:color w:val="auto"/>
          </w:rPr>
          <w:t xml:space="preserve"> </w:t>
        </w:r>
        <w:r>
          <w:rPr>
            <w:rStyle w:val="Hyperlink"/>
            <w:rFonts w:ascii="黑体" w:hAnsi="黑体" w:cs="黑体" w:hint="eastAsia"/>
            <w:color w:val="auto"/>
          </w:rPr>
          <w:t>地下管线探查</w:t>
        </w:r>
        <w:r>
          <w:rPr>
            <w:rFonts w:ascii="黑体" w:hAnsi="黑体" w:cs="黑体"/>
          </w:rPr>
          <w:tab/>
        </w:r>
        <w:r>
          <w:fldChar w:fldCharType="begin" w:dirty="1"/>
        </w:r>
        <w:r>
          <w:rPr>
            <w:rFonts w:ascii="黑体" w:hAnsi="黑体" w:cs="黑体"/>
          </w:rPr>
          <w:instrText xml:space="preserve"> PAGEREF _Toc0 \h </w:instrText>
        </w:r>
        <w:r>
          <w:fldChar w:fldCharType="separate"/>
        </w:r>
        <w:r>
          <w:rPr>
            <w:rFonts w:ascii="黑体" w:hAnsi="黑体" w:cs="黑体"/>
          </w:rPr>
          <w:t>11</w:t>
        </w:r>
        <w:r>
          <w:fldChar w:fldCharType="end"/>
        </w:r>
      </w:hyperlink>
    </w:p>
    <w:p w:rsidR="00945EE7">
      <w:pPr>
        <w:pStyle w:val="TOC4"/>
        <w:tabs>
          <w:tab w:val="right" w:leader="dot" w:pos="9060"/>
        </w:tabs>
        <w:ind w:left="1440"/>
        <w:rPr>
          <w:rFonts w:ascii="Calibri" w:hAnsi="Calibri"/>
          <w:sz w:val="21"/>
          <w:szCs w:val="22"/>
        </w:rPr>
      </w:pPr>
      <w:hyperlink w:anchor="_Toc1" w:history="1">
        <w:r>
          <w:rPr>
            <w:rStyle w:val="Hyperlink"/>
            <w:rFonts w:ascii="黑体" w:eastAsia="黑体" w:hAnsi="黑体" w:cs="黑体" w:hint="eastAsia"/>
            <w:color w:val="auto"/>
          </w:rPr>
          <w:t>工作流程图</w:t>
        </w:r>
        <w:r>
          <w:rPr>
            <w:rFonts w:ascii="黑体" w:eastAsia="黑体" w:hAnsi="黑体" w:cs="黑体"/>
          </w:rPr>
          <w:tab/>
        </w:r>
        <w:r>
          <w:fldChar w:fldCharType="begin" w:dirty="1"/>
        </w:r>
        <w:r>
          <w:rPr>
            <w:rFonts w:ascii="黑体" w:eastAsia="黑体" w:hAnsi="黑体" w:cs="黑体"/>
          </w:rPr>
          <w:instrText xml:space="preserve"> PAGEREF _Toc1 \h </w:instrText>
        </w:r>
        <w:r>
          <w:fldChar w:fldCharType="separate"/>
        </w:r>
        <w:r>
          <w:rPr>
            <w:rFonts w:ascii="黑体" w:eastAsia="黑体" w:hAnsi="黑体" w:cs="黑体"/>
          </w:rPr>
          <w:t>11</w:t>
        </w:r>
        <w:r>
          <w:fldChar w:fldCharType="end"/>
        </w:r>
      </w:hyperlink>
    </w:p>
    <w:p w:rsidR="00945EE7">
      <w:pPr>
        <w:pStyle w:val="TOC4"/>
        <w:tabs>
          <w:tab w:val="right" w:leader="dot" w:pos="9060"/>
        </w:tabs>
        <w:ind w:left="1440"/>
        <w:rPr>
          <w:rFonts w:ascii="Calibri" w:hAnsi="Calibri"/>
          <w:sz w:val="21"/>
          <w:szCs w:val="22"/>
        </w:rPr>
      </w:pPr>
      <w:hyperlink w:anchor="_Toc2" w:history="1">
        <w:r>
          <w:rPr>
            <w:rStyle w:val="Hyperlink"/>
            <w:rFonts w:ascii="黑体" w:eastAsia="黑体" w:hAnsi="黑体" w:cs="黑体"/>
            <w:color w:val="auto"/>
          </w:rPr>
          <w:t xml:space="preserve"> </w:t>
        </w:r>
        <w:r>
          <w:rPr>
            <w:rStyle w:val="Hyperlink"/>
            <w:rFonts w:ascii="黑体" w:eastAsia="黑体" w:hAnsi="黑体" w:cs="黑体" w:hint="eastAsia"/>
            <w:color w:val="auto"/>
          </w:rPr>
          <w:t>管线数据采集技术要求</w:t>
        </w:r>
        <w:r>
          <w:rPr>
            <w:rFonts w:ascii="黑体" w:eastAsia="黑体" w:hAnsi="黑体" w:cs="黑体"/>
          </w:rPr>
          <w:tab/>
        </w:r>
        <w:r>
          <w:fldChar w:fldCharType="begin" w:dirty="1"/>
        </w:r>
        <w:r>
          <w:rPr>
            <w:rFonts w:ascii="黑体" w:eastAsia="黑体" w:hAnsi="黑体" w:cs="黑体"/>
          </w:rPr>
          <w:instrText xml:space="preserve"> PAGEREF _Toc2 \h </w:instrText>
        </w:r>
        <w:r>
          <w:fldChar w:fldCharType="separate"/>
        </w:r>
        <w:r>
          <w:rPr>
            <w:rFonts w:ascii="黑体" w:eastAsia="黑体" w:hAnsi="黑体" w:cs="黑体"/>
          </w:rPr>
          <w:t>11</w:t>
        </w:r>
        <w:r>
          <w:fldChar w:fldCharType="end"/>
        </w:r>
      </w:hyperlink>
    </w:p>
    <w:p w:rsidR="00945EE7">
      <w:pPr>
        <w:pStyle w:val="TOC4"/>
        <w:tabs>
          <w:tab w:val="right" w:leader="dot" w:pos="9060"/>
        </w:tabs>
        <w:ind w:left="1440"/>
        <w:rPr>
          <w:rFonts w:ascii="Calibri" w:hAnsi="Calibri"/>
          <w:sz w:val="21"/>
          <w:szCs w:val="22"/>
        </w:rPr>
      </w:pPr>
      <w:hyperlink w:anchor="_Toc3" w:history="1">
        <w:r>
          <w:rPr>
            <w:rStyle w:val="Hyperlink"/>
            <w:rFonts w:ascii="黑体" w:eastAsia="黑体" w:hAnsi="黑体" w:cs="黑体"/>
            <w:color w:val="auto"/>
          </w:rPr>
          <w:t xml:space="preserve"> </w:t>
        </w:r>
        <w:r>
          <w:rPr>
            <w:rStyle w:val="Hyperlink"/>
            <w:rFonts w:ascii="黑体" w:eastAsia="黑体" w:hAnsi="黑体" w:cs="黑体" w:hint="eastAsia"/>
            <w:color w:val="auto"/>
          </w:rPr>
          <w:t>应当查明的建（构）筑物和管线点</w:t>
        </w:r>
        <w:r>
          <w:rPr>
            <w:rFonts w:ascii="黑体" w:eastAsia="黑体" w:hAnsi="黑体" w:cs="黑体"/>
          </w:rPr>
          <w:tab/>
        </w:r>
        <w:r>
          <w:fldChar w:fldCharType="begin" w:dirty="1"/>
        </w:r>
        <w:r>
          <w:rPr>
            <w:rFonts w:ascii="黑体" w:eastAsia="黑体" w:hAnsi="黑体" w:cs="黑体"/>
          </w:rPr>
          <w:instrText xml:space="preserve"> PA</w:instrText>
        </w:r>
        <w:r>
          <w:rPr>
            <w:rFonts w:ascii="黑体" w:eastAsia="黑体" w:hAnsi="黑体" w:cs="黑体"/>
          </w:rPr>
          <w:instrText xml:space="preserve">GEREF _Toc3 \h </w:instrText>
        </w:r>
        <w:r>
          <w:fldChar w:fldCharType="separate"/>
        </w:r>
        <w:r>
          <w:rPr>
            <w:rFonts w:ascii="黑体" w:eastAsia="黑体" w:hAnsi="黑体" w:cs="黑体"/>
          </w:rPr>
          <w:t>13</w:t>
        </w:r>
        <w:r>
          <w:fldChar w:fldCharType="end"/>
        </w:r>
      </w:hyperlink>
    </w:p>
    <w:p w:rsidR="00945EE7">
      <w:pPr>
        <w:pStyle w:val="TOC4"/>
        <w:tabs>
          <w:tab w:val="right" w:leader="dot" w:pos="9060"/>
        </w:tabs>
        <w:ind w:left="1440"/>
        <w:rPr>
          <w:rFonts w:ascii="Calibri" w:hAnsi="Calibri"/>
          <w:sz w:val="21"/>
          <w:szCs w:val="22"/>
        </w:rPr>
      </w:pPr>
      <w:hyperlink w:anchor="_Toc4" w:history="1">
        <w:r>
          <w:rPr>
            <w:rStyle w:val="Hyperlink"/>
            <w:rFonts w:ascii="黑体" w:eastAsia="黑体" w:hAnsi="黑体" w:cs="黑体"/>
            <w:color w:val="auto"/>
          </w:rPr>
          <w:t xml:space="preserve"> </w:t>
        </w:r>
        <w:r>
          <w:rPr>
            <w:rStyle w:val="Hyperlink"/>
            <w:rFonts w:ascii="黑体" w:eastAsia="黑体" w:hAnsi="黑体" w:cs="黑体" w:hint="eastAsia"/>
            <w:color w:val="auto"/>
          </w:rPr>
          <w:t>明显管线点常规调查</w:t>
        </w:r>
        <w:r>
          <w:rPr>
            <w:rFonts w:ascii="黑体" w:eastAsia="黑体" w:hAnsi="黑体" w:cs="黑体"/>
          </w:rPr>
          <w:tab/>
        </w:r>
        <w:r>
          <w:fldChar w:fldCharType="begin" w:dirty="1"/>
        </w:r>
        <w:r>
          <w:rPr>
            <w:rFonts w:ascii="黑体" w:eastAsia="黑体" w:hAnsi="黑体" w:cs="黑体"/>
          </w:rPr>
          <w:instrText xml:space="preserve"> PAGEREF _Toc4 \h </w:instrText>
        </w:r>
        <w:r>
          <w:fldChar w:fldCharType="separate"/>
        </w:r>
        <w:r>
          <w:rPr>
            <w:rFonts w:ascii="黑体" w:eastAsia="黑体" w:hAnsi="黑体" w:cs="黑体"/>
          </w:rPr>
          <w:t>14</w:t>
        </w:r>
        <w:r>
          <w:fldChar w:fldCharType="end"/>
        </w:r>
      </w:hyperlink>
    </w:p>
    <w:p w:rsidR="00945EE7">
      <w:pPr>
        <w:pStyle w:val="TOC4"/>
        <w:tabs>
          <w:tab w:val="right" w:leader="dot" w:pos="9060"/>
        </w:tabs>
        <w:ind w:left="1440"/>
        <w:rPr>
          <w:rFonts w:ascii="Calibri" w:hAnsi="Calibri"/>
          <w:sz w:val="21"/>
          <w:szCs w:val="22"/>
        </w:rPr>
      </w:pPr>
      <w:hyperlink w:anchor="_Toc5" w:history="1">
        <w:r>
          <w:rPr>
            <w:rStyle w:val="Hyperlink"/>
            <w:rFonts w:ascii="黑体" w:eastAsia="黑体" w:hAnsi="黑体" w:cs="黑体"/>
            <w:color w:val="auto"/>
          </w:rPr>
          <w:t xml:space="preserve"> </w:t>
        </w:r>
        <w:r>
          <w:rPr>
            <w:rStyle w:val="Hyperlink"/>
            <w:rFonts w:ascii="黑体" w:eastAsia="黑体" w:hAnsi="黑体" w:cs="黑体" w:hint="eastAsia"/>
            <w:color w:val="auto"/>
          </w:rPr>
          <w:t>埋深隐蔽的明显管线点调查</w:t>
        </w:r>
        <w:r>
          <w:rPr>
            <w:rFonts w:ascii="黑体" w:eastAsia="黑体" w:hAnsi="黑体" w:cs="黑体"/>
          </w:rPr>
          <w:tab/>
        </w:r>
        <w:r>
          <w:fldChar w:fldCharType="begin" w:dirty="1"/>
        </w:r>
        <w:r>
          <w:rPr>
            <w:rFonts w:ascii="黑体" w:eastAsia="黑体" w:hAnsi="黑体" w:cs="黑体"/>
          </w:rPr>
          <w:instrText xml:space="preserve"> PAGEREF _Toc5 \h </w:instrText>
        </w:r>
        <w:r>
          <w:fldChar w:fldCharType="separate"/>
        </w:r>
        <w:r>
          <w:rPr>
            <w:rFonts w:ascii="黑体" w:eastAsia="黑体" w:hAnsi="黑体" w:cs="黑体"/>
          </w:rPr>
          <w:t>15</w:t>
        </w:r>
        <w:r>
          <w:fldChar w:fldCharType="end"/>
        </w:r>
      </w:hyperlink>
    </w:p>
    <w:p w:rsidR="00945EE7">
      <w:pPr>
        <w:pStyle w:val="TOC4"/>
        <w:tabs>
          <w:tab w:val="right" w:leader="dot" w:pos="9060"/>
        </w:tabs>
        <w:ind w:left="1440"/>
        <w:rPr>
          <w:rFonts w:ascii="Calibri" w:hAnsi="Calibri"/>
          <w:sz w:val="21"/>
          <w:szCs w:val="22"/>
        </w:rPr>
        <w:sectPr w:rsidSect="000146F1">
          <w:headerReference w:type="default" r:id="rId8"/>
          <w:footerReference w:type="default" r:id="rId9"/>
          <w:type w:val="nextPage"/>
          <w:pgSz w:w="11906" w:h="16838"/>
          <w:pgMar w:top="1440" w:right="1418" w:bottom="1440" w:left="1418" w:header="851" w:footer="992" w:gutter="0"/>
          <w:pgNumType w:start="3"/>
          <w:cols w:space="720"/>
          <w:titlePg w:val="0"/>
          <w:docGrid w:type="lines" w:linePitch="312"/>
        </w:sectPr>
      </w:pPr>
      <w:r>
        <w:rPr>
          <w:noProof/>
        </w:rPr>
        <w:pict>
          <v:shape id="PageShape3" o:spid="_x0000_s1029" type="#_x0000_t202" style="width:500pt;height:5pt;margin-top:836pt;margin-left:0;position:absolute;visibility:hidden;z-index:251662336">
            <v:textbox>
              <w:txbxContent>
                <w:p w:rsidR="009E5E66" w:rsidRPr="009E5E66">
                  <w:pPr>
                    <w:rPr>
                      <w:rFonts w:ascii="黑体" w:eastAsia="黑体"/>
                    </w:rPr>
                  </w:pPr>
                  <w:r w:rsidRPr="009E5E66">
                    <w:rPr>
                      <w:rFonts w:ascii="黑体" w:eastAsia="黑体" w:hint="eastAsia"/>
                    </w:rPr>
                    <w:t>地下管线探测工程普查实施方案 全文共3页，当前为第3页。</w:t>
                  </w:r>
                </w:p>
              </w:txbxContent>
            </v:textbox>
          </v:shape>
        </w:pict>
      </w:r>
      <w:hyperlink w:anchor="_Toc6" w:history="1">
        <w:r w:rsidR="00945EE7">
          <w:rPr>
            <w:rStyle w:val="Hyperlink"/>
            <w:rFonts w:ascii="黑体" w:eastAsia="黑体" w:hAnsi="黑体" w:cs="黑体"/>
            <w:color w:val="auto"/>
          </w:rPr>
          <w:t xml:space="preserve"> </w:t>
        </w:r>
        <w:r w:rsidR="00945EE7">
          <w:rPr>
            <w:rStyle w:val="Hyperlink"/>
            <w:rFonts w:ascii="黑体" w:eastAsia="黑体" w:hAnsi="黑体" w:cs="黑体" w:hint="eastAsia"/>
            <w:color w:val="auto"/>
          </w:rPr>
          <w:t>掩埋管线附属物的调查</w:t>
        </w:r>
        <w:r w:rsidR="00945EE7">
          <w:rPr>
            <w:rFonts w:ascii="黑体" w:eastAsia="黑体" w:hAnsi="黑体" w:cs="黑体"/>
          </w:rPr>
          <w:tab/>
        </w:r>
        <w:r w:rsidR="00945EE7">
          <w:fldChar w:fldCharType="begin" w:dirty="1"/>
        </w:r>
        <w:r w:rsidR="00945EE7">
          <w:rPr>
            <w:rFonts w:ascii="黑体" w:eastAsia="黑体" w:hAnsi="黑体" w:cs="黑体"/>
          </w:rPr>
          <w:instrText xml:space="preserve"> PAGEREF _Toc6 \h </w:instrText>
        </w:r>
        <w:r w:rsidR="00945EE7">
          <w:fldChar w:fldCharType="separate"/>
        </w:r>
        <w:r w:rsidR="00945EE7">
          <w:rPr>
            <w:rFonts w:ascii="黑体" w:eastAsia="黑体" w:hAnsi="黑体" w:cs="黑体"/>
          </w:rPr>
          <w:t>15</w:t>
        </w:r>
        <w:r w:rsidR="00945EE7">
          <w:fldChar w:fldCharType="end"/>
        </w:r>
      </w:hyperlink>
    </w:p>
    <w:p w:rsidR="00945EE7">
      <w:pPr>
        <w:pStyle w:val="TOC4"/>
        <w:tabs>
          <w:tab w:val="right" w:leader="dot" w:pos="9060"/>
        </w:tabs>
        <w:ind w:left="1440"/>
        <w:rPr>
          <w:rFonts w:ascii="Calibri" w:hAnsi="Calibri"/>
          <w:sz w:val="21"/>
          <w:szCs w:val="22"/>
        </w:rPr>
      </w:pPr>
      <w:hyperlink w:anchor="_Toc7" w:history="1">
        <w:r>
          <w:rPr>
            <w:rStyle w:val="Hyperlink"/>
            <w:rFonts w:ascii="黑体" w:eastAsia="黑体" w:hAnsi="黑体" w:cs="黑体"/>
            <w:color w:val="auto"/>
          </w:rPr>
          <w:t xml:space="preserve"> </w:t>
        </w:r>
        <w:r>
          <w:rPr>
            <w:rStyle w:val="Hyperlink"/>
            <w:rFonts w:ascii="黑体" w:eastAsia="黑体" w:hAnsi="黑体" w:cs="黑体" w:hint="eastAsia"/>
            <w:color w:val="auto"/>
          </w:rPr>
          <w:t>探查仪器选择</w:t>
        </w:r>
        <w:r>
          <w:rPr>
            <w:rFonts w:ascii="黑体" w:eastAsia="黑体" w:hAnsi="黑体" w:cs="黑体"/>
          </w:rPr>
          <w:tab/>
        </w:r>
        <w:r>
          <w:fldChar w:fldCharType="begin" w:dirty="1"/>
        </w:r>
        <w:r>
          <w:rPr>
            <w:rFonts w:ascii="黑体" w:eastAsia="黑体" w:hAnsi="黑体" w:cs="黑体"/>
          </w:rPr>
          <w:instrText xml:space="preserve"> PAGEREF </w:instrText>
        </w:r>
        <w:r>
          <w:rPr>
            <w:rFonts w:ascii="黑体" w:eastAsia="黑体" w:hAnsi="黑体" w:cs="黑体"/>
          </w:rPr>
          <w:instrText xml:space="preserve">_Toc7 \h </w:instrText>
        </w:r>
        <w:r>
          <w:fldChar w:fldCharType="separate"/>
        </w:r>
        <w:r>
          <w:rPr>
            <w:rFonts w:ascii="黑体" w:eastAsia="黑体" w:hAnsi="黑体" w:cs="黑体"/>
          </w:rPr>
          <w:t>15</w:t>
        </w:r>
        <w:r>
          <w:fldChar w:fldCharType="end"/>
        </w:r>
      </w:hyperlink>
    </w:p>
    <w:p w:rsidR="00945EE7">
      <w:pPr>
        <w:pStyle w:val="TOC4"/>
        <w:tabs>
          <w:tab w:val="right" w:leader="dot" w:pos="9060"/>
        </w:tabs>
        <w:ind w:left="1440"/>
        <w:rPr>
          <w:rFonts w:ascii="Calibri" w:hAnsi="Calibri"/>
          <w:sz w:val="21"/>
          <w:szCs w:val="22"/>
        </w:rPr>
      </w:pPr>
      <w:hyperlink w:anchor="_Toc8" w:history="1">
        <w:r>
          <w:rPr>
            <w:rStyle w:val="Hyperlink"/>
            <w:rFonts w:ascii="黑体" w:eastAsia="黑体" w:hAnsi="黑体" w:cs="黑体"/>
            <w:color w:val="auto"/>
          </w:rPr>
          <w:t xml:space="preserve"> </w:t>
        </w:r>
        <w:r>
          <w:rPr>
            <w:rStyle w:val="Hyperlink"/>
            <w:rFonts w:ascii="黑体" w:eastAsia="黑体" w:hAnsi="黑体" w:cs="黑体" w:hint="eastAsia"/>
            <w:color w:val="auto"/>
          </w:rPr>
          <w:t>探查方法选择</w:t>
        </w:r>
        <w:r>
          <w:rPr>
            <w:rFonts w:ascii="黑体" w:eastAsia="黑体" w:hAnsi="黑体" w:cs="黑体"/>
          </w:rPr>
          <w:tab/>
        </w:r>
        <w:r>
          <w:fldChar w:fldCharType="begin" w:dirty="1"/>
        </w:r>
        <w:r>
          <w:rPr>
            <w:rFonts w:ascii="黑体" w:eastAsia="黑体" w:hAnsi="黑体" w:cs="黑体"/>
          </w:rPr>
          <w:instrText xml:space="preserve"> PAGEREF _Toc8 \h </w:instrText>
        </w:r>
        <w:r>
          <w:fldChar w:fldCharType="separate"/>
        </w:r>
        <w:r>
          <w:rPr>
            <w:rFonts w:ascii="黑体" w:eastAsia="黑体" w:hAnsi="黑体" w:cs="黑体"/>
          </w:rPr>
          <w:t>16</w:t>
        </w:r>
        <w:r>
          <w:fldChar w:fldCharType="end"/>
        </w:r>
      </w:hyperlink>
    </w:p>
    <w:p w:rsidR="00945EE7">
      <w:pPr>
        <w:pStyle w:val="TOC4"/>
        <w:tabs>
          <w:tab w:val="right" w:leader="dot" w:pos="9060"/>
        </w:tabs>
        <w:ind w:left="1440"/>
        <w:rPr>
          <w:rFonts w:ascii="Calibri" w:hAnsi="Calibri"/>
          <w:sz w:val="21"/>
          <w:szCs w:val="22"/>
        </w:rPr>
      </w:pPr>
      <w:hyperlink w:anchor="_Toc9" w:history="1">
        <w:r>
          <w:rPr>
            <w:rStyle w:val="Hyperlink"/>
            <w:rFonts w:ascii="黑体" w:eastAsia="黑体" w:hAnsi="黑体" w:cs="黑体"/>
            <w:color w:val="auto"/>
          </w:rPr>
          <w:t xml:space="preserve"> </w:t>
        </w:r>
        <w:r>
          <w:rPr>
            <w:rStyle w:val="Hyperlink"/>
            <w:rFonts w:ascii="黑体" w:eastAsia="黑体" w:hAnsi="黑体" w:cs="黑体" w:hint="eastAsia"/>
            <w:color w:val="auto"/>
          </w:rPr>
          <w:t>不同管线数据采集方法</w:t>
        </w:r>
        <w:r>
          <w:rPr>
            <w:rFonts w:ascii="黑体" w:eastAsia="黑体" w:hAnsi="黑体" w:cs="黑体"/>
          </w:rPr>
          <w:tab/>
        </w:r>
        <w:r>
          <w:fldChar w:fldCharType="begin" w:dirty="1"/>
        </w:r>
        <w:r>
          <w:rPr>
            <w:rFonts w:ascii="黑体" w:eastAsia="黑体" w:hAnsi="黑体" w:cs="黑体"/>
          </w:rPr>
          <w:instrText xml:space="preserve"> PAGEREF _Toc9 \h </w:instrText>
        </w:r>
        <w:r>
          <w:fldChar w:fldCharType="separate"/>
        </w:r>
        <w:r>
          <w:rPr>
            <w:rFonts w:ascii="黑体" w:eastAsia="黑体" w:hAnsi="黑体" w:cs="黑体"/>
          </w:rPr>
          <w:t>21</w:t>
        </w:r>
        <w:r>
          <w:fldChar w:fldCharType="end"/>
        </w:r>
      </w:hyperlink>
    </w:p>
    <w:p w:rsidR="00945EE7">
      <w:pPr>
        <w:pStyle w:val="TOC4"/>
        <w:tabs>
          <w:tab w:val="right" w:leader="dot" w:pos="9060"/>
        </w:tabs>
        <w:ind w:left="1440"/>
        <w:rPr>
          <w:rFonts w:ascii="Calibri" w:hAnsi="Calibri"/>
          <w:sz w:val="21"/>
          <w:szCs w:val="22"/>
        </w:rPr>
      </w:pPr>
      <w:hyperlink w:anchor="_Toc0" w:history="1">
        <w:r>
          <w:rPr>
            <w:rStyle w:val="Hyperlink"/>
            <w:rFonts w:ascii="黑体" w:eastAsia="黑体" w:hAnsi="黑体" w:cs="黑体"/>
            <w:color w:val="auto"/>
          </w:rPr>
          <w:t xml:space="preserve"> </w:t>
        </w:r>
        <w:r>
          <w:rPr>
            <w:rStyle w:val="Hyperlink"/>
            <w:rFonts w:ascii="黑体" w:eastAsia="黑体" w:hAnsi="黑体" w:cs="黑体" w:hint="eastAsia"/>
            <w:color w:val="auto"/>
          </w:rPr>
          <w:t>项目重点难点等关键技术解决方案</w:t>
        </w:r>
        <w:r>
          <w:rPr>
            <w:rFonts w:ascii="黑体" w:eastAsia="黑体" w:hAnsi="黑体" w:cs="黑体"/>
          </w:rPr>
          <w:tab/>
        </w:r>
        <w:r>
          <w:fldChar w:fldCharType="begin" w:dirty="1"/>
        </w:r>
        <w:r>
          <w:rPr>
            <w:rFonts w:ascii="黑体" w:eastAsia="黑体" w:hAnsi="黑体" w:cs="黑体"/>
          </w:rPr>
          <w:instrText xml:space="preserve"> PAGEREF _Toc0 \h </w:instrText>
        </w:r>
        <w:r>
          <w:fldChar w:fldCharType="separate"/>
        </w:r>
        <w:r>
          <w:rPr>
            <w:rFonts w:ascii="黑体" w:eastAsia="黑体" w:hAnsi="黑体" w:cs="黑体"/>
          </w:rPr>
          <w:t>23</w:t>
        </w:r>
        <w:r>
          <w:fldChar w:fldCharType="end"/>
        </w:r>
      </w:hyperlink>
    </w:p>
    <w:p w:rsidR="00945EE7">
      <w:pPr>
        <w:pStyle w:val="TOC4"/>
        <w:tabs>
          <w:tab w:val="right" w:leader="dot" w:pos="9060"/>
        </w:tabs>
        <w:ind w:left="1440"/>
        <w:rPr>
          <w:rFonts w:ascii="Calibri" w:hAnsi="Calibri"/>
          <w:sz w:val="21"/>
          <w:szCs w:val="22"/>
        </w:rPr>
      </w:pPr>
      <w:hyperlink w:anchor="_Toc1" w:history="1">
        <w:r>
          <w:rPr>
            <w:rStyle w:val="Hyperlink"/>
            <w:rFonts w:ascii="黑体" w:eastAsia="黑体" w:hAnsi="黑体" w:cs="黑体"/>
            <w:color w:val="auto"/>
          </w:rPr>
          <w:t xml:space="preserve"> </w:t>
        </w:r>
        <w:r>
          <w:rPr>
            <w:rStyle w:val="Hyperlink"/>
            <w:rFonts w:ascii="黑体" w:eastAsia="黑体" w:hAnsi="黑体" w:cs="黑体" w:hint="eastAsia"/>
            <w:color w:val="auto"/>
          </w:rPr>
          <w:t>避免漏测管线的方法措施</w:t>
        </w:r>
        <w:r>
          <w:rPr>
            <w:rFonts w:ascii="黑体" w:eastAsia="黑体" w:hAnsi="黑体" w:cs="黑体"/>
          </w:rPr>
          <w:tab/>
        </w:r>
        <w:r>
          <w:fldChar w:fldCharType="begin" w:dirty="1"/>
        </w:r>
        <w:r>
          <w:rPr>
            <w:rFonts w:ascii="黑体" w:eastAsia="黑体" w:hAnsi="黑体" w:cs="黑体"/>
          </w:rPr>
          <w:instrText xml:space="preserve"> PAGEREF _T</w:instrText>
        </w:r>
        <w:r>
          <w:rPr>
            <w:rFonts w:ascii="黑体" w:eastAsia="黑体" w:hAnsi="黑体" w:cs="黑体"/>
          </w:rPr>
          <w:instrText xml:space="preserve">oc1 \h </w:instrText>
        </w:r>
        <w:r>
          <w:fldChar w:fldCharType="separate"/>
        </w:r>
        <w:r>
          <w:rPr>
            <w:rFonts w:ascii="黑体" w:eastAsia="黑体" w:hAnsi="黑体" w:cs="黑体"/>
          </w:rPr>
          <w:t>25</w:t>
        </w:r>
        <w:r>
          <w:fldChar w:fldCharType="end"/>
        </w:r>
      </w:hyperlink>
    </w:p>
    <w:p w:rsidR="00945EE7">
      <w:pPr>
        <w:pStyle w:val="TOC4"/>
        <w:tabs>
          <w:tab w:val="right" w:leader="dot" w:pos="9060"/>
        </w:tabs>
        <w:ind w:left="1440"/>
        <w:rPr>
          <w:rFonts w:ascii="Calibri" w:hAnsi="Calibri"/>
          <w:sz w:val="21"/>
          <w:szCs w:val="22"/>
        </w:rPr>
      </w:pPr>
      <w:hyperlink w:anchor="_Toc2" w:history="1">
        <w:r>
          <w:rPr>
            <w:rStyle w:val="Hyperlink"/>
            <w:rFonts w:ascii="黑体" w:eastAsia="黑体" w:hAnsi="黑体" w:cs="黑体"/>
            <w:color w:val="auto"/>
          </w:rPr>
          <w:t xml:space="preserve"> </w:t>
        </w:r>
        <w:r>
          <w:rPr>
            <w:rStyle w:val="Hyperlink"/>
            <w:rFonts w:ascii="黑体" w:eastAsia="黑体" w:hAnsi="黑体" w:cs="黑体" w:hint="eastAsia"/>
            <w:color w:val="auto"/>
          </w:rPr>
          <w:t>管线点外业编号</w:t>
        </w:r>
        <w:r>
          <w:rPr>
            <w:rFonts w:ascii="黑体" w:eastAsia="黑体" w:hAnsi="黑体" w:cs="黑体"/>
          </w:rPr>
          <w:tab/>
        </w:r>
        <w:r>
          <w:fldChar w:fldCharType="begin" w:dirty="1"/>
        </w:r>
        <w:r>
          <w:rPr>
            <w:rFonts w:ascii="黑体" w:eastAsia="黑体" w:hAnsi="黑体" w:cs="黑体"/>
          </w:rPr>
          <w:instrText xml:space="preserve"> PAGEREF _Toc2 \h </w:instrText>
        </w:r>
        <w:r>
          <w:fldChar w:fldCharType="separate"/>
        </w:r>
        <w:r>
          <w:rPr>
            <w:rFonts w:ascii="黑体" w:eastAsia="黑体" w:hAnsi="黑体" w:cs="黑体"/>
          </w:rPr>
          <w:t>26</w:t>
        </w:r>
        <w:r>
          <w:fldChar w:fldCharType="end"/>
        </w:r>
      </w:hyperlink>
    </w:p>
    <w:p w:rsidR="00945EE7">
      <w:pPr>
        <w:pStyle w:val="TOC4"/>
        <w:tabs>
          <w:tab w:val="right" w:leader="dot" w:pos="9060"/>
        </w:tabs>
        <w:ind w:left="1440"/>
        <w:rPr>
          <w:rFonts w:ascii="Calibri" w:hAnsi="Calibri"/>
          <w:sz w:val="21"/>
          <w:szCs w:val="22"/>
        </w:rPr>
      </w:pPr>
      <w:hyperlink w:anchor="_Toc3" w:history="1">
        <w:r>
          <w:rPr>
            <w:rStyle w:val="Hyperlink"/>
            <w:rFonts w:ascii="黑体" w:eastAsia="黑体" w:hAnsi="黑体" w:cs="黑体"/>
            <w:color w:val="auto"/>
          </w:rPr>
          <w:t xml:space="preserve"> </w:t>
        </w:r>
        <w:r>
          <w:rPr>
            <w:rStyle w:val="Hyperlink"/>
            <w:rFonts w:ascii="黑体" w:eastAsia="黑体" w:hAnsi="黑体" w:cs="黑体" w:hint="eastAsia"/>
            <w:color w:val="auto"/>
          </w:rPr>
          <w:t>探查成果记录要求</w:t>
        </w:r>
        <w:r>
          <w:rPr>
            <w:rFonts w:ascii="黑体" w:eastAsia="黑体" w:hAnsi="黑体" w:cs="黑体"/>
          </w:rPr>
          <w:tab/>
        </w:r>
        <w:r>
          <w:fldChar w:fldCharType="begin" w:dirty="1"/>
        </w:r>
        <w:r>
          <w:rPr>
            <w:rFonts w:ascii="黑体" w:eastAsia="黑体" w:hAnsi="黑体" w:cs="黑体"/>
          </w:rPr>
          <w:instrText xml:space="preserve"> PAGEREF _Toc3 \h </w:instrText>
        </w:r>
        <w:r>
          <w:fldChar w:fldCharType="separate"/>
        </w:r>
        <w:r>
          <w:rPr>
            <w:rFonts w:ascii="黑体" w:eastAsia="黑体" w:hAnsi="黑体" w:cs="黑体"/>
          </w:rPr>
          <w:t>26</w:t>
        </w:r>
        <w:r>
          <w:fldChar w:fldCharType="end"/>
        </w:r>
      </w:hyperlink>
    </w:p>
    <w:p w:rsidR="00945EE7">
      <w:pPr>
        <w:pStyle w:val="TOC4"/>
        <w:tabs>
          <w:tab w:val="right" w:leader="dot" w:pos="9060"/>
        </w:tabs>
        <w:ind w:left="1440"/>
        <w:rPr>
          <w:rFonts w:ascii="Calibri" w:hAnsi="Calibri"/>
          <w:sz w:val="21"/>
          <w:szCs w:val="22"/>
        </w:rPr>
      </w:pPr>
      <w:hyperlink w:anchor="_Toc4" w:history="1">
        <w:r>
          <w:rPr>
            <w:rStyle w:val="Hyperlink"/>
            <w:rFonts w:ascii="黑体" w:eastAsia="黑体" w:hAnsi="黑体" w:cs="黑体"/>
            <w:color w:val="auto"/>
          </w:rPr>
          <w:t xml:space="preserve"> </w:t>
        </w:r>
        <w:r>
          <w:rPr>
            <w:rStyle w:val="Hyperlink"/>
            <w:rFonts w:ascii="黑体" w:eastAsia="黑体" w:hAnsi="黑体" w:cs="黑体" w:hint="eastAsia"/>
            <w:color w:val="auto"/>
          </w:rPr>
          <w:t>管线点实地标注方法</w:t>
        </w:r>
        <w:r>
          <w:rPr>
            <w:rFonts w:ascii="黑体" w:eastAsia="黑体" w:hAnsi="黑体" w:cs="黑体"/>
          </w:rPr>
          <w:tab/>
        </w:r>
        <w:r>
          <w:fldChar w:fldCharType="begin" w:dirty="1"/>
        </w:r>
        <w:r>
          <w:rPr>
            <w:rFonts w:ascii="黑体" w:eastAsia="黑体" w:hAnsi="黑体" w:cs="黑体"/>
          </w:rPr>
          <w:instrText xml:space="preserve"> PAGEREF _Toc4 \h </w:instrText>
        </w:r>
        <w:r>
          <w:fldChar w:fldCharType="separate"/>
        </w:r>
        <w:r>
          <w:rPr>
            <w:rFonts w:ascii="黑体" w:eastAsia="黑体" w:hAnsi="黑体" w:cs="黑体"/>
          </w:rPr>
          <w:t>27</w:t>
        </w:r>
        <w:r>
          <w:fldChar w:fldCharType="end"/>
        </w:r>
      </w:hyperlink>
    </w:p>
    <w:p w:rsidR="00945EE7">
      <w:pPr>
        <w:pStyle w:val="TOC3"/>
        <w:tabs>
          <w:tab w:val="right" w:leader="dot" w:pos="9060"/>
        </w:tabs>
        <w:ind w:left="960"/>
        <w:rPr>
          <w:rFonts w:ascii="Calibri" w:eastAsia="宋体" w:hAnsi="Calibri"/>
          <w:sz w:val="21"/>
          <w:szCs w:val="22"/>
        </w:rPr>
      </w:pPr>
      <w:hyperlink w:anchor="_Toc5" w:history="1">
        <w:r>
          <w:rPr>
            <w:rStyle w:val="Hyperlink"/>
            <w:rFonts w:ascii="黑体" w:hAnsi="黑体" w:cs="黑体"/>
            <w:color w:val="auto"/>
          </w:rPr>
          <w:t xml:space="preserve"> </w:t>
        </w:r>
        <w:r>
          <w:rPr>
            <w:rStyle w:val="Hyperlink"/>
            <w:rFonts w:ascii="黑体" w:hAnsi="黑体" w:cs="黑体" w:hint="eastAsia"/>
            <w:color w:val="auto"/>
          </w:rPr>
          <w:t>地下管线测量</w:t>
        </w:r>
        <w:r>
          <w:rPr>
            <w:rFonts w:ascii="黑体" w:hAnsi="黑体" w:cs="黑体"/>
          </w:rPr>
          <w:tab/>
        </w:r>
        <w:r>
          <w:fldChar w:fldCharType="begin" w:dirty="1"/>
        </w:r>
        <w:r>
          <w:rPr>
            <w:rFonts w:ascii="黑体" w:hAnsi="黑体" w:cs="黑体"/>
          </w:rPr>
          <w:instrText xml:space="preserve"> PAGEREF _Toc5 \h </w:instrText>
        </w:r>
        <w:r>
          <w:fldChar w:fldCharType="separate"/>
        </w:r>
        <w:r>
          <w:rPr>
            <w:rFonts w:ascii="黑体" w:hAnsi="黑体" w:cs="黑体"/>
          </w:rPr>
          <w:t>28</w:t>
        </w:r>
        <w:r>
          <w:fldChar w:fldCharType="end"/>
        </w:r>
      </w:hyperlink>
    </w:p>
    <w:p w:rsidR="00945EE7">
      <w:pPr>
        <w:pStyle w:val="TOC4"/>
        <w:tabs>
          <w:tab w:val="right" w:leader="dot" w:pos="9060"/>
        </w:tabs>
        <w:ind w:left="1440"/>
        <w:rPr>
          <w:rFonts w:ascii="Calibri" w:hAnsi="Calibri"/>
          <w:sz w:val="21"/>
          <w:szCs w:val="22"/>
        </w:rPr>
      </w:pPr>
      <w:hyperlink w:anchor="_Toc6" w:history="1">
        <w:r>
          <w:rPr>
            <w:rStyle w:val="Hyperlink"/>
            <w:rFonts w:ascii="黑体" w:eastAsia="黑体" w:hAnsi="黑体" w:cs="黑体"/>
            <w:color w:val="auto"/>
          </w:rPr>
          <w:t xml:space="preserve"> </w:t>
        </w:r>
        <w:r>
          <w:rPr>
            <w:rStyle w:val="Hyperlink"/>
            <w:rFonts w:ascii="黑体" w:eastAsia="黑体" w:hAnsi="黑体" w:cs="黑体" w:hint="eastAsia"/>
            <w:color w:val="auto"/>
          </w:rPr>
          <w:t>工作流程图</w:t>
        </w:r>
        <w:r>
          <w:rPr>
            <w:rFonts w:ascii="黑体" w:eastAsia="黑体" w:hAnsi="黑体" w:cs="黑体"/>
          </w:rPr>
          <w:tab/>
        </w:r>
        <w:r>
          <w:fldChar w:fldCharType="begin" w:dirty="1"/>
        </w:r>
        <w:r>
          <w:rPr>
            <w:rFonts w:ascii="黑体" w:eastAsia="黑体" w:hAnsi="黑体" w:cs="黑体"/>
          </w:rPr>
          <w:instrText xml:space="preserve"> PAGEREF _Toc6 \h </w:instrText>
        </w:r>
        <w:r>
          <w:fldChar w:fldCharType="separate"/>
        </w:r>
        <w:r>
          <w:rPr>
            <w:rFonts w:ascii="黑体" w:eastAsia="黑体" w:hAnsi="黑体" w:cs="黑体"/>
          </w:rPr>
          <w:t>28</w:t>
        </w:r>
        <w:r>
          <w:fldChar w:fldCharType="end"/>
        </w:r>
      </w:hyperlink>
    </w:p>
    <w:p w:rsidR="00945EE7">
      <w:pPr>
        <w:pStyle w:val="TOC4"/>
        <w:tabs>
          <w:tab w:val="right" w:leader="dot" w:pos="9060"/>
        </w:tabs>
        <w:ind w:left="1440"/>
        <w:rPr>
          <w:rFonts w:ascii="Calibri" w:hAnsi="Calibri"/>
          <w:sz w:val="21"/>
          <w:szCs w:val="22"/>
        </w:rPr>
      </w:pPr>
      <w:hyperlink w:anchor="_Toc7" w:history="1">
        <w:r>
          <w:rPr>
            <w:rStyle w:val="Hyperlink"/>
            <w:rFonts w:ascii="黑体" w:eastAsia="黑体" w:hAnsi="黑体" w:cs="黑体"/>
            <w:color w:val="auto"/>
          </w:rPr>
          <w:t xml:space="preserve"> </w:t>
        </w:r>
        <w:r>
          <w:rPr>
            <w:rStyle w:val="Hyperlink"/>
            <w:rFonts w:ascii="黑体" w:eastAsia="黑体" w:hAnsi="黑体" w:cs="黑体" w:hint="eastAsia"/>
            <w:color w:val="auto"/>
          </w:rPr>
          <w:t>控制测量</w:t>
        </w:r>
        <w:r>
          <w:rPr>
            <w:rFonts w:ascii="黑体" w:eastAsia="黑体" w:hAnsi="黑体" w:cs="黑体"/>
          </w:rPr>
          <w:tab/>
        </w:r>
        <w:r>
          <w:fldChar w:fldCharType="begin" w:dirty="1"/>
        </w:r>
        <w:r>
          <w:rPr>
            <w:rFonts w:ascii="黑体" w:eastAsia="黑体" w:hAnsi="黑体" w:cs="黑体"/>
          </w:rPr>
          <w:instrText xml:space="preserve"> PAGEREF _Toc7 \h </w:instrText>
        </w:r>
        <w:r>
          <w:fldChar w:fldCharType="separate"/>
        </w:r>
        <w:r>
          <w:rPr>
            <w:rFonts w:ascii="黑体" w:eastAsia="黑体" w:hAnsi="黑体" w:cs="黑体"/>
          </w:rPr>
          <w:t>28</w:t>
        </w:r>
        <w:r>
          <w:fldChar w:fldCharType="end"/>
        </w:r>
      </w:hyperlink>
    </w:p>
    <w:p w:rsidR="00945EE7">
      <w:pPr>
        <w:pStyle w:val="TOC4"/>
        <w:tabs>
          <w:tab w:val="right" w:leader="dot" w:pos="9060"/>
        </w:tabs>
        <w:ind w:left="1440"/>
        <w:rPr>
          <w:rFonts w:ascii="Calibri" w:hAnsi="Calibri"/>
          <w:sz w:val="21"/>
          <w:szCs w:val="22"/>
        </w:rPr>
      </w:pPr>
      <w:hyperlink w:anchor="_Toc8" w:history="1">
        <w:r>
          <w:rPr>
            <w:rStyle w:val="Hyperlink"/>
            <w:rFonts w:ascii="黑体" w:eastAsia="黑体" w:hAnsi="黑体" w:cs="黑体"/>
            <w:color w:val="auto"/>
          </w:rPr>
          <w:t xml:space="preserve"> </w:t>
        </w:r>
        <w:r>
          <w:rPr>
            <w:rStyle w:val="Hyperlink"/>
            <w:rFonts w:ascii="黑体" w:eastAsia="黑体" w:hAnsi="黑体" w:cs="黑体" w:hint="eastAsia"/>
            <w:color w:val="auto"/>
          </w:rPr>
          <w:t>管线点测量</w:t>
        </w:r>
        <w:r>
          <w:rPr>
            <w:rFonts w:ascii="黑体" w:eastAsia="黑体" w:hAnsi="黑体" w:cs="黑体"/>
          </w:rPr>
          <w:tab/>
        </w:r>
        <w:r>
          <w:fldChar w:fldCharType="begin" w:dirty="1"/>
        </w:r>
        <w:r>
          <w:rPr>
            <w:rFonts w:ascii="黑体" w:eastAsia="黑体" w:hAnsi="黑体" w:cs="黑体"/>
          </w:rPr>
          <w:instrText xml:space="preserve"> PAGEREF _Toc8 \h </w:instrText>
        </w:r>
        <w:r>
          <w:fldChar w:fldCharType="separate"/>
        </w:r>
        <w:r>
          <w:rPr>
            <w:rFonts w:ascii="黑体" w:eastAsia="黑体" w:hAnsi="黑体" w:cs="黑体"/>
          </w:rPr>
          <w:t>31</w:t>
        </w:r>
        <w:r>
          <w:fldChar w:fldCharType="end"/>
        </w:r>
      </w:hyperlink>
    </w:p>
    <w:p w:rsidR="00945EE7">
      <w:pPr>
        <w:pStyle w:val="TOC3"/>
        <w:tabs>
          <w:tab w:val="right" w:leader="dot" w:pos="9060"/>
        </w:tabs>
        <w:ind w:left="960"/>
        <w:rPr>
          <w:rFonts w:ascii="Calibri" w:eastAsia="宋体" w:hAnsi="Calibri"/>
          <w:sz w:val="21"/>
          <w:szCs w:val="22"/>
        </w:rPr>
      </w:pPr>
      <w:hyperlink w:anchor="_Toc9" w:history="1">
        <w:r>
          <w:rPr>
            <w:rStyle w:val="Hyperlink"/>
            <w:rFonts w:ascii="黑体" w:hAnsi="黑体" w:cs="黑体"/>
            <w:color w:val="auto"/>
          </w:rPr>
          <w:t xml:space="preserve"> </w:t>
        </w:r>
        <w:r>
          <w:rPr>
            <w:rStyle w:val="Hyperlink"/>
            <w:rFonts w:ascii="黑体" w:hAnsi="黑体" w:cs="黑体" w:hint="eastAsia"/>
            <w:color w:val="auto"/>
          </w:rPr>
          <w:t>管线数据处理及地下管线图编绘</w:t>
        </w:r>
        <w:r>
          <w:rPr>
            <w:rFonts w:ascii="黑体" w:hAnsi="黑体" w:cs="黑体"/>
          </w:rPr>
          <w:tab/>
        </w:r>
        <w:r>
          <w:fldChar w:fldCharType="begin" w:dirty="1"/>
        </w:r>
        <w:r>
          <w:rPr>
            <w:rFonts w:ascii="黑体" w:hAnsi="黑体" w:cs="黑体"/>
          </w:rPr>
          <w:instrText xml:space="preserve"> PAGEREF _Toc9 \h </w:instrText>
        </w:r>
        <w:r>
          <w:fldChar w:fldCharType="separate"/>
        </w:r>
        <w:r>
          <w:rPr>
            <w:rFonts w:ascii="黑体" w:hAnsi="黑体" w:cs="黑体"/>
          </w:rPr>
          <w:t>33</w:t>
        </w:r>
        <w:r>
          <w:fldChar w:fldCharType="end"/>
        </w:r>
      </w:hyperlink>
    </w:p>
    <w:p w:rsidR="00945EE7">
      <w:pPr>
        <w:pStyle w:val="TOC4"/>
        <w:tabs>
          <w:tab w:val="right" w:leader="dot" w:pos="9060"/>
        </w:tabs>
        <w:ind w:left="1440"/>
        <w:rPr>
          <w:rFonts w:ascii="Calibri" w:hAnsi="Calibri"/>
          <w:sz w:val="21"/>
          <w:szCs w:val="22"/>
        </w:rPr>
      </w:pPr>
      <w:hyperlink w:anchor="_Toc0" w:history="1">
        <w:r>
          <w:rPr>
            <w:rStyle w:val="Hyperlink"/>
            <w:rFonts w:ascii="黑体" w:eastAsia="黑体" w:hAnsi="黑体" w:cs="黑体"/>
            <w:color w:val="auto"/>
          </w:rPr>
          <w:t xml:space="preserve"> </w:t>
        </w:r>
        <w:r>
          <w:rPr>
            <w:rStyle w:val="Hyperlink"/>
            <w:rFonts w:ascii="黑体" w:eastAsia="黑体" w:hAnsi="黑体" w:cs="黑体" w:hint="eastAsia"/>
            <w:color w:val="auto"/>
          </w:rPr>
          <w:t>工作流程图</w:t>
        </w:r>
        <w:r>
          <w:rPr>
            <w:rFonts w:ascii="黑体" w:eastAsia="黑体" w:hAnsi="黑体" w:cs="黑体"/>
          </w:rPr>
          <w:tab/>
        </w:r>
        <w:r>
          <w:fldChar w:fldCharType="begin" w:dirty="1"/>
        </w:r>
        <w:r>
          <w:rPr>
            <w:rFonts w:ascii="黑体" w:eastAsia="黑体" w:hAnsi="黑体" w:cs="黑体"/>
          </w:rPr>
          <w:instrText xml:space="preserve"> PAGEREF _Toc0 \h </w:instrText>
        </w:r>
        <w:r>
          <w:fldChar w:fldCharType="separate"/>
        </w:r>
        <w:r>
          <w:rPr>
            <w:rFonts w:ascii="黑体" w:eastAsia="黑体" w:hAnsi="黑体" w:cs="黑体"/>
          </w:rPr>
          <w:t>33</w:t>
        </w:r>
        <w:r>
          <w:fldChar w:fldCharType="end"/>
        </w:r>
      </w:hyperlink>
    </w:p>
    <w:p w:rsidR="00945EE7">
      <w:pPr>
        <w:pStyle w:val="TOC4"/>
        <w:tabs>
          <w:tab w:val="right" w:leader="dot" w:pos="9060"/>
        </w:tabs>
        <w:ind w:left="1440"/>
        <w:rPr>
          <w:rFonts w:ascii="Calibri" w:hAnsi="Calibri"/>
          <w:sz w:val="21"/>
          <w:szCs w:val="22"/>
        </w:rPr>
      </w:pPr>
      <w:hyperlink w:anchor="_Toc1" w:history="1">
        <w:r>
          <w:rPr>
            <w:rStyle w:val="Hyperlink"/>
            <w:rFonts w:ascii="黑体" w:eastAsia="黑体" w:hAnsi="黑体" w:cs="黑体"/>
            <w:color w:val="auto"/>
          </w:rPr>
          <w:t xml:space="preserve"> </w:t>
        </w:r>
        <w:r>
          <w:rPr>
            <w:rStyle w:val="Hyperlink"/>
            <w:rFonts w:ascii="黑体" w:eastAsia="黑体" w:hAnsi="黑体" w:cs="黑体" w:hint="eastAsia"/>
            <w:color w:val="auto"/>
          </w:rPr>
          <w:t>管线数据建库</w:t>
        </w:r>
        <w:r>
          <w:rPr>
            <w:rFonts w:ascii="黑体" w:eastAsia="黑体" w:hAnsi="黑体" w:cs="黑体"/>
          </w:rPr>
          <w:tab/>
        </w:r>
        <w:r>
          <w:fldChar w:fldCharType="begin" w:dirty="1"/>
        </w:r>
        <w:r>
          <w:rPr>
            <w:rFonts w:ascii="黑体" w:eastAsia="黑体" w:hAnsi="黑体" w:cs="黑体"/>
          </w:rPr>
          <w:instrText xml:space="preserve"> PAGEREF _Toc1 \h </w:instrText>
        </w:r>
        <w:r>
          <w:fldChar w:fldCharType="separate"/>
        </w:r>
        <w:r>
          <w:rPr>
            <w:rFonts w:ascii="黑体" w:eastAsia="黑体" w:hAnsi="黑体" w:cs="黑体"/>
          </w:rPr>
          <w:t>34</w:t>
        </w:r>
        <w:r>
          <w:fldChar w:fldCharType="end"/>
        </w:r>
      </w:hyperlink>
    </w:p>
    <w:p w:rsidR="00945EE7">
      <w:pPr>
        <w:pStyle w:val="TOC4"/>
        <w:tabs>
          <w:tab w:val="right" w:leader="dot" w:pos="9060"/>
        </w:tabs>
        <w:ind w:left="1440"/>
        <w:rPr>
          <w:rFonts w:ascii="Calibri" w:hAnsi="Calibri"/>
          <w:sz w:val="21"/>
          <w:szCs w:val="22"/>
        </w:rPr>
      </w:pPr>
      <w:hyperlink w:anchor="_Toc2" w:history="1">
        <w:r>
          <w:rPr>
            <w:rStyle w:val="Hyperlink"/>
            <w:rFonts w:ascii="黑体" w:eastAsia="黑体" w:hAnsi="黑体" w:cs="黑体"/>
            <w:color w:val="auto"/>
          </w:rPr>
          <w:t xml:space="preserve"> </w:t>
        </w:r>
        <w:r>
          <w:rPr>
            <w:rStyle w:val="Hyperlink"/>
            <w:rFonts w:ascii="黑体" w:eastAsia="黑体" w:hAnsi="黑体" w:cs="黑体" w:hint="eastAsia"/>
            <w:color w:val="auto"/>
          </w:rPr>
          <w:t>管线数据检查和修改</w:t>
        </w:r>
        <w:r>
          <w:rPr>
            <w:rFonts w:ascii="黑体" w:eastAsia="黑体" w:hAnsi="黑体" w:cs="黑体"/>
          </w:rPr>
          <w:tab/>
        </w:r>
        <w:r>
          <w:fldChar w:fldCharType="begin" w:dirty="1"/>
        </w:r>
        <w:r>
          <w:rPr>
            <w:rFonts w:ascii="黑体" w:eastAsia="黑体" w:hAnsi="黑体" w:cs="黑体"/>
          </w:rPr>
          <w:instrText xml:space="preserve"> PAGEREF _Toc2 \h </w:instrText>
        </w:r>
        <w:r>
          <w:fldChar w:fldCharType="separate"/>
        </w:r>
        <w:r>
          <w:rPr>
            <w:rFonts w:ascii="黑体" w:eastAsia="黑体" w:hAnsi="黑体" w:cs="黑体"/>
          </w:rPr>
          <w:t>38</w:t>
        </w:r>
        <w:r>
          <w:fldChar w:fldCharType="end"/>
        </w:r>
      </w:hyperlink>
    </w:p>
    <w:p w:rsidR="00945EE7">
      <w:pPr>
        <w:pStyle w:val="TOC4"/>
        <w:tabs>
          <w:tab w:val="right" w:leader="dot" w:pos="9060"/>
        </w:tabs>
        <w:ind w:left="1440"/>
        <w:rPr>
          <w:rFonts w:ascii="Calibri" w:hAnsi="Calibri"/>
          <w:sz w:val="21"/>
          <w:szCs w:val="22"/>
        </w:rPr>
      </w:pPr>
      <w:hyperlink w:anchor="_Toc3" w:history="1">
        <w:r>
          <w:rPr>
            <w:rStyle w:val="Hyperlink"/>
            <w:rFonts w:ascii="黑体" w:eastAsia="黑体" w:hAnsi="黑体" w:cs="黑体"/>
            <w:color w:val="auto"/>
          </w:rPr>
          <w:t xml:space="preserve"> </w:t>
        </w:r>
        <w:r>
          <w:rPr>
            <w:rStyle w:val="Hyperlink"/>
            <w:rFonts w:ascii="黑体" w:eastAsia="黑体" w:hAnsi="黑体" w:cs="黑体" w:hint="eastAsia"/>
            <w:color w:val="auto"/>
          </w:rPr>
          <w:t>管线图编绘</w:t>
        </w:r>
        <w:r>
          <w:rPr>
            <w:rFonts w:ascii="黑体" w:eastAsia="黑体" w:hAnsi="黑体" w:cs="黑体"/>
          </w:rPr>
          <w:tab/>
        </w:r>
        <w:r>
          <w:fldChar w:fldCharType="begin" w:dirty="1"/>
        </w:r>
        <w:r>
          <w:rPr>
            <w:rFonts w:ascii="黑体" w:eastAsia="黑体" w:hAnsi="黑体" w:cs="黑体"/>
          </w:rPr>
          <w:instrText xml:space="preserve"> PAGEREF _Toc3 \h </w:instrText>
        </w:r>
        <w:r>
          <w:fldChar w:fldCharType="separate"/>
        </w:r>
        <w:r>
          <w:rPr>
            <w:rFonts w:ascii="黑体" w:eastAsia="黑体" w:hAnsi="黑体" w:cs="黑体"/>
          </w:rPr>
          <w:t>39</w:t>
        </w:r>
        <w:r>
          <w:fldChar w:fldCharType="end"/>
        </w:r>
      </w:hyperlink>
    </w:p>
    <w:p w:rsidR="00945EE7">
      <w:pPr>
        <w:pStyle w:val="TOC4"/>
        <w:tabs>
          <w:tab w:val="right" w:leader="dot" w:pos="9060"/>
        </w:tabs>
        <w:ind w:left="1440"/>
        <w:rPr>
          <w:rFonts w:ascii="Calibri" w:hAnsi="Calibri"/>
          <w:sz w:val="21"/>
          <w:szCs w:val="22"/>
        </w:rPr>
      </w:pPr>
      <w:hyperlink w:anchor="_Toc4" w:history="1">
        <w:r>
          <w:rPr>
            <w:rStyle w:val="Hyperlink"/>
            <w:rFonts w:ascii="黑体" w:eastAsia="黑体" w:hAnsi="黑体" w:cs="黑体"/>
            <w:color w:val="auto"/>
          </w:rPr>
          <w:t xml:space="preserve"> </w:t>
        </w:r>
        <w:r>
          <w:rPr>
            <w:rStyle w:val="Hyperlink"/>
            <w:rFonts w:ascii="黑体" w:eastAsia="黑体" w:hAnsi="黑体" w:cs="黑体" w:hint="eastAsia"/>
            <w:color w:val="auto"/>
          </w:rPr>
          <w:t>数据转换</w:t>
        </w:r>
        <w:r>
          <w:rPr>
            <w:rFonts w:ascii="黑体" w:eastAsia="黑体" w:hAnsi="黑体" w:cs="黑体"/>
          </w:rPr>
          <w:tab/>
        </w:r>
        <w:r>
          <w:fldChar w:fldCharType="begin" w:dirty="1"/>
        </w:r>
        <w:r>
          <w:rPr>
            <w:rFonts w:ascii="黑体" w:eastAsia="黑体" w:hAnsi="黑体" w:cs="黑体"/>
          </w:rPr>
          <w:instrText xml:space="preserve"> PA</w:instrText>
        </w:r>
        <w:r>
          <w:rPr>
            <w:rFonts w:ascii="黑体" w:eastAsia="黑体" w:hAnsi="黑体" w:cs="黑体"/>
          </w:rPr>
          <w:instrText xml:space="preserve">GEREF _Toc4 \h </w:instrText>
        </w:r>
        <w:r>
          <w:fldChar w:fldCharType="separate"/>
        </w:r>
        <w:r>
          <w:rPr>
            <w:rFonts w:ascii="黑体" w:eastAsia="黑体" w:hAnsi="黑体" w:cs="黑体"/>
          </w:rPr>
          <w:t>39</w:t>
        </w:r>
        <w:r>
          <w:fldChar w:fldCharType="end"/>
        </w:r>
      </w:hyperlink>
    </w:p>
    <w:p w:rsidR="00945EE7">
      <w:pPr>
        <w:pStyle w:val="TOC3"/>
        <w:tabs>
          <w:tab w:val="right" w:leader="dot" w:pos="9060"/>
        </w:tabs>
        <w:ind w:left="960"/>
        <w:rPr>
          <w:rFonts w:ascii="Calibri" w:eastAsia="宋体" w:hAnsi="Calibri"/>
          <w:sz w:val="21"/>
          <w:szCs w:val="22"/>
        </w:rPr>
      </w:pPr>
      <w:hyperlink w:anchor="_Toc5" w:history="1">
        <w:r>
          <w:rPr>
            <w:rStyle w:val="Hyperlink"/>
            <w:rFonts w:ascii="黑体" w:hAnsi="黑体" w:cs="黑体"/>
            <w:color w:val="auto"/>
          </w:rPr>
          <w:t xml:space="preserve"> </w:t>
        </w:r>
        <w:r>
          <w:rPr>
            <w:rStyle w:val="Hyperlink"/>
            <w:rFonts w:ascii="黑体" w:hAnsi="黑体" w:cs="黑体" w:hint="eastAsia"/>
            <w:color w:val="auto"/>
          </w:rPr>
          <w:t>工程验收和资料归档</w:t>
        </w:r>
        <w:r>
          <w:rPr>
            <w:rFonts w:ascii="黑体" w:hAnsi="黑体" w:cs="黑体"/>
          </w:rPr>
          <w:tab/>
        </w:r>
        <w:r>
          <w:fldChar w:fldCharType="begin" w:dirty="1"/>
        </w:r>
        <w:r>
          <w:rPr>
            <w:rFonts w:ascii="黑体" w:hAnsi="黑体" w:cs="黑体"/>
          </w:rPr>
          <w:instrText xml:space="preserve"> PAGEREF _Toc5 \h </w:instrText>
        </w:r>
        <w:r>
          <w:fldChar w:fldCharType="separate"/>
        </w:r>
        <w:r>
          <w:rPr>
            <w:rFonts w:ascii="黑体" w:hAnsi="黑体" w:cs="黑体"/>
          </w:rPr>
          <w:t>40</w:t>
        </w:r>
        <w:r>
          <w:fldChar w:fldCharType="end"/>
        </w:r>
      </w:hyperlink>
    </w:p>
    <w:p w:rsidR="00945EE7">
      <w:pPr>
        <w:pStyle w:val="TOC4"/>
        <w:tabs>
          <w:tab w:val="right" w:leader="dot" w:pos="9060"/>
        </w:tabs>
        <w:ind w:left="1440"/>
        <w:rPr>
          <w:rFonts w:ascii="Calibri" w:hAnsi="Calibri"/>
          <w:sz w:val="21"/>
          <w:szCs w:val="22"/>
        </w:rPr>
      </w:pPr>
      <w:hyperlink w:anchor="_Toc6" w:history="1">
        <w:r>
          <w:rPr>
            <w:rStyle w:val="Hyperlink"/>
            <w:rFonts w:ascii="黑体" w:eastAsia="黑体" w:hAnsi="黑体" w:cs="黑体"/>
            <w:color w:val="auto"/>
          </w:rPr>
          <w:t xml:space="preserve"> </w:t>
        </w:r>
        <w:r>
          <w:rPr>
            <w:rStyle w:val="Hyperlink"/>
            <w:rFonts w:ascii="黑体" w:eastAsia="黑体" w:hAnsi="黑体" w:cs="黑体" w:hint="eastAsia"/>
            <w:color w:val="auto"/>
          </w:rPr>
          <w:t>工程验收</w:t>
        </w:r>
        <w:r>
          <w:rPr>
            <w:rFonts w:ascii="黑体" w:eastAsia="黑体" w:hAnsi="黑体" w:cs="黑体"/>
          </w:rPr>
          <w:tab/>
        </w:r>
        <w:r>
          <w:fldChar w:fldCharType="begin" w:dirty="1"/>
        </w:r>
        <w:r>
          <w:rPr>
            <w:rFonts w:ascii="黑体" w:eastAsia="黑体" w:hAnsi="黑体" w:cs="黑体"/>
          </w:rPr>
          <w:instrText xml:space="preserve"> PAGEREF _Toc6 \h </w:instrText>
        </w:r>
        <w:r>
          <w:fldChar w:fldCharType="separate"/>
        </w:r>
        <w:r>
          <w:rPr>
            <w:rFonts w:ascii="黑体" w:eastAsia="黑体" w:hAnsi="黑体" w:cs="黑体"/>
          </w:rPr>
          <w:t>40</w:t>
        </w:r>
        <w:r>
          <w:fldChar w:fldCharType="end"/>
        </w:r>
      </w:hyperlink>
    </w:p>
    <w:p w:rsidR="00945EE7">
      <w:pPr>
        <w:pStyle w:val="TOC4"/>
        <w:tabs>
          <w:tab w:val="right" w:leader="dot" w:pos="9060"/>
        </w:tabs>
        <w:ind w:left="1440"/>
        <w:rPr>
          <w:rFonts w:ascii="Calibri" w:hAnsi="Calibri"/>
          <w:sz w:val="21"/>
          <w:szCs w:val="22"/>
        </w:rPr>
      </w:pPr>
      <w:hyperlink w:anchor="_Toc7" w:history="1">
        <w:r>
          <w:rPr>
            <w:rStyle w:val="Hyperlink"/>
            <w:rFonts w:ascii="黑体" w:eastAsia="黑体" w:hAnsi="黑体" w:cs="黑体"/>
            <w:color w:val="auto"/>
          </w:rPr>
          <w:t xml:space="preserve"> </w:t>
        </w:r>
        <w:r>
          <w:rPr>
            <w:rStyle w:val="Hyperlink"/>
            <w:rFonts w:ascii="黑体" w:eastAsia="黑体" w:hAnsi="黑体" w:cs="黑体" w:hint="eastAsia"/>
            <w:color w:val="auto"/>
          </w:rPr>
          <w:t>成果资料提交及归档</w:t>
        </w:r>
        <w:r>
          <w:rPr>
            <w:rFonts w:ascii="黑体" w:eastAsia="黑体" w:hAnsi="黑体" w:cs="黑体"/>
          </w:rPr>
          <w:tab/>
        </w:r>
        <w:r>
          <w:fldChar w:fldCharType="begin" w:dirty="1"/>
        </w:r>
        <w:r>
          <w:rPr>
            <w:rFonts w:ascii="黑体" w:eastAsia="黑体" w:hAnsi="黑体" w:cs="黑体"/>
          </w:rPr>
          <w:instrText xml:space="preserve"> PAGEREF _Toc7 \h </w:instrText>
        </w:r>
        <w:r>
          <w:fldChar w:fldCharType="separate"/>
        </w:r>
        <w:r>
          <w:rPr>
            <w:rFonts w:ascii="黑体" w:eastAsia="黑体" w:hAnsi="黑体" w:cs="黑体"/>
          </w:rPr>
          <w:t>41</w:t>
        </w:r>
        <w:r>
          <w:fldChar w:fldCharType="end"/>
        </w:r>
      </w:hyperlink>
    </w:p>
    <w:p w:rsidR="00945EE7">
      <w:pPr>
        <w:pStyle w:val="TOC4"/>
        <w:tabs>
          <w:tab w:val="right" w:leader="dot" w:pos="9060"/>
        </w:tabs>
        <w:ind w:left="1440"/>
        <w:rPr>
          <w:rFonts w:ascii="Calibri" w:hAnsi="Calibri"/>
          <w:sz w:val="21"/>
          <w:szCs w:val="22"/>
        </w:rPr>
      </w:pPr>
      <w:hyperlink w:anchor="_Toc8" w:history="1">
        <w:r>
          <w:rPr>
            <w:rStyle w:val="Hyperlink"/>
            <w:rFonts w:ascii="黑体" w:eastAsia="黑体" w:hAnsi="黑体" w:cs="黑体" w:hint="eastAsia"/>
            <w:color w:val="auto"/>
          </w:rPr>
          <w:t>成果资料的移交</w:t>
        </w:r>
        <w:r>
          <w:rPr>
            <w:rFonts w:ascii="黑体" w:eastAsia="黑体" w:hAnsi="黑体" w:cs="黑体"/>
          </w:rPr>
          <w:tab/>
        </w:r>
        <w:r>
          <w:fldChar w:fldCharType="begin" w:dirty="1"/>
        </w:r>
        <w:r>
          <w:rPr>
            <w:rFonts w:ascii="黑体" w:eastAsia="黑体" w:hAnsi="黑体" w:cs="黑体"/>
          </w:rPr>
          <w:instrText xml:space="preserve"> PAGEREF _Toc8 \h </w:instrText>
        </w:r>
        <w:r>
          <w:fldChar w:fldCharType="separate"/>
        </w:r>
        <w:r>
          <w:rPr>
            <w:rFonts w:ascii="黑体" w:eastAsia="黑体" w:hAnsi="黑体" w:cs="黑体"/>
          </w:rPr>
          <w:t>42</w:t>
        </w:r>
        <w:r>
          <w:fldChar w:fldCharType="end"/>
        </w:r>
      </w:hyperlink>
    </w:p>
    <w:p w:rsidR="00945EE7">
      <w:pPr>
        <w:pStyle w:val="TOC2"/>
        <w:ind w:left="480"/>
        <w:rPr>
          <w:rFonts w:ascii="Calibri" w:eastAsia="宋体" w:hAnsi="Calibri"/>
          <w:sz w:val="21"/>
          <w:szCs w:val="22"/>
        </w:rPr>
      </w:pPr>
      <w:hyperlink w:anchor="_Toc9" w:history="1">
        <w:r>
          <w:rPr>
            <w:rStyle w:val="Hyperlink"/>
            <w:rFonts w:ascii="黑体" w:hAnsi="黑体" w:cs="黑体"/>
            <w:color w:val="auto"/>
          </w:rPr>
          <w:t>2</w:t>
        </w:r>
        <w:r>
          <w:rPr>
            <w:rStyle w:val="Hyperlink"/>
            <w:rFonts w:ascii="黑体" w:hAnsi="黑体" w:cs="黑体" w:hint="eastAsia"/>
            <w:color w:val="auto"/>
          </w:rPr>
          <w:t>、施工组织方案</w:t>
        </w:r>
        <w:r>
          <w:rPr>
            <w:rFonts w:ascii="黑体" w:hAnsi="黑体" w:cs="黑体"/>
          </w:rPr>
          <w:tab/>
        </w:r>
        <w:r>
          <w:fldChar w:fldCharType="begin" w:dirty="1"/>
        </w:r>
        <w:r>
          <w:rPr>
            <w:rFonts w:ascii="黑体" w:hAnsi="黑体" w:cs="黑体"/>
          </w:rPr>
          <w:instrText xml:space="preserve"> PAGEREF _Toc9 \h </w:instrText>
        </w:r>
        <w:r>
          <w:fldChar w:fldCharType="separate"/>
        </w:r>
        <w:r>
          <w:rPr>
            <w:rFonts w:ascii="黑体" w:hAnsi="黑体" w:cs="黑体"/>
          </w:rPr>
          <w:t>43</w:t>
        </w:r>
        <w:r>
          <w:fldChar w:fldCharType="end"/>
        </w:r>
      </w:hyperlink>
    </w:p>
    <w:p w:rsidR="00945EE7">
      <w:pPr>
        <w:pStyle w:val="TOC3"/>
        <w:tabs>
          <w:tab w:val="right" w:leader="dot" w:pos="9060"/>
        </w:tabs>
        <w:ind w:left="960"/>
        <w:rPr>
          <w:rFonts w:ascii="Calibri" w:eastAsia="宋体" w:hAnsi="Calibri"/>
          <w:sz w:val="21"/>
          <w:szCs w:val="22"/>
        </w:rPr>
      </w:pPr>
      <w:hyperlink w:anchor="_Toc0" w:history="1">
        <w:r>
          <w:rPr>
            <w:rStyle w:val="Hyperlink"/>
            <w:rFonts w:ascii="黑体" w:hAnsi="黑体" w:cs="黑体"/>
            <w:color w:val="auto"/>
          </w:rPr>
          <w:t xml:space="preserve"> </w:t>
        </w:r>
        <w:r>
          <w:rPr>
            <w:rStyle w:val="Hyperlink"/>
            <w:rFonts w:ascii="黑体" w:hAnsi="黑体" w:cs="黑体" w:hint="eastAsia"/>
            <w:color w:val="auto"/>
          </w:rPr>
          <w:t>项目工作流程</w:t>
        </w:r>
        <w:r>
          <w:rPr>
            <w:rFonts w:ascii="黑体" w:hAnsi="黑体" w:cs="黑体"/>
          </w:rPr>
          <w:tab/>
        </w:r>
        <w:r>
          <w:fldChar w:fldCharType="begin" w:dirty="1"/>
        </w:r>
        <w:r>
          <w:rPr>
            <w:rFonts w:ascii="黑体" w:hAnsi="黑体" w:cs="黑体"/>
          </w:rPr>
          <w:instrText xml:space="preserve"> PAGEREF _Toc0 \h </w:instrText>
        </w:r>
        <w:r>
          <w:fldChar w:fldCharType="separate"/>
        </w:r>
        <w:r>
          <w:rPr>
            <w:rFonts w:ascii="黑体" w:hAnsi="黑体" w:cs="黑体"/>
          </w:rPr>
          <w:t>44</w:t>
        </w:r>
        <w:r>
          <w:fldChar w:fldCharType="end"/>
        </w:r>
      </w:hyperlink>
    </w:p>
    <w:p w:rsidR="00945EE7">
      <w:pPr>
        <w:pStyle w:val="TOC3"/>
        <w:tabs>
          <w:tab w:val="right" w:leader="dot" w:pos="9060"/>
        </w:tabs>
        <w:ind w:left="960"/>
        <w:rPr>
          <w:rFonts w:ascii="Calibri" w:eastAsia="宋体" w:hAnsi="Calibri"/>
          <w:sz w:val="21"/>
          <w:szCs w:val="22"/>
        </w:rPr>
      </w:pPr>
      <w:hyperlink w:anchor="_Toc1" w:history="1">
        <w:r>
          <w:rPr>
            <w:rStyle w:val="Hyperlink"/>
            <w:rFonts w:ascii="黑体" w:hAnsi="黑体" w:cs="黑体"/>
            <w:color w:val="auto"/>
          </w:rPr>
          <w:t xml:space="preserve"> </w:t>
        </w:r>
        <w:r>
          <w:rPr>
            <w:rStyle w:val="Hyperlink"/>
            <w:rFonts w:ascii="黑体" w:hAnsi="黑体" w:cs="黑体" w:hint="eastAsia"/>
            <w:color w:val="auto"/>
          </w:rPr>
          <w:t>人员组织</w:t>
        </w:r>
        <w:r>
          <w:rPr>
            <w:rFonts w:ascii="黑体" w:hAnsi="黑体" w:cs="黑体"/>
          </w:rPr>
          <w:tab/>
        </w:r>
        <w:r>
          <w:fldChar w:fldCharType="begin" w:dirty="1"/>
        </w:r>
        <w:r>
          <w:rPr>
            <w:rFonts w:ascii="黑体" w:hAnsi="黑体" w:cs="黑体"/>
          </w:rPr>
          <w:instrText xml:space="preserve"> PAGEREF _Toc1 \h </w:instrText>
        </w:r>
        <w:r>
          <w:fldChar w:fldCharType="separate"/>
        </w:r>
        <w:r>
          <w:rPr>
            <w:rFonts w:ascii="黑体" w:hAnsi="黑体" w:cs="黑体"/>
          </w:rPr>
          <w:t>46</w:t>
        </w:r>
        <w:r>
          <w:fldChar w:fldCharType="end"/>
        </w:r>
      </w:hyperlink>
    </w:p>
    <w:p w:rsidR="00945EE7">
      <w:pPr>
        <w:pStyle w:val="TOC4"/>
        <w:tabs>
          <w:tab w:val="right" w:leader="dot" w:pos="9060"/>
        </w:tabs>
        <w:ind w:left="1440"/>
        <w:rPr>
          <w:rFonts w:ascii="Calibri" w:hAnsi="Calibri"/>
          <w:sz w:val="21"/>
          <w:szCs w:val="22"/>
        </w:rPr>
      </w:pPr>
      <w:hyperlink w:anchor="_Toc2" w:history="1">
        <w:r>
          <w:rPr>
            <w:rStyle w:val="Hyperlink"/>
            <w:rFonts w:ascii="黑体" w:eastAsia="黑体" w:hAnsi="黑体" w:cs="黑体"/>
            <w:color w:val="auto"/>
          </w:rPr>
          <w:t xml:space="preserve"> </w:t>
        </w:r>
        <w:r>
          <w:rPr>
            <w:rStyle w:val="Hyperlink"/>
            <w:rFonts w:ascii="黑体" w:eastAsia="黑体" w:hAnsi="黑体" w:cs="黑体" w:hint="eastAsia"/>
            <w:color w:val="auto"/>
          </w:rPr>
          <w:t>人员计划</w:t>
        </w:r>
        <w:r>
          <w:rPr>
            <w:rFonts w:ascii="黑体" w:eastAsia="黑体" w:hAnsi="黑体" w:cs="黑体"/>
          </w:rPr>
          <w:tab/>
        </w:r>
        <w:r>
          <w:fldChar w:fldCharType="begin" w:dirty="1"/>
        </w:r>
        <w:r>
          <w:rPr>
            <w:rFonts w:ascii="黑体" w:eastAsia="黑体" w:hAnsi="黑体" w:cs="黑体"/>
          </w:rPr>
          <w:instrText xml:space="preserve"> PAGEREF _Toc2 \h </w:instrText>
        </w:r>
        <w:r>
          <w:fldChar w:fldCharType="separate"/>
        </w:r>
        <w:r>
          <w:rPr>
            <w:rFonts w:ascii="黑体" w:eastAsia="黑体" w:hAnsi="黑体" w:cs="黑体"/>
          </w:rPr>
          <w:t>46</w:t>
        </w:r>
        <w:r>
          <w:fldChar w:fldCharType="end"/>
        </w:r>
      </w:hyperlink>
    </w:p>
    <w:p w:rsidR="00945EE7">
      <w:pPr>
        <w:pStyle w:val="TOC4"/>
        <w:tabs>
          <w:tab w:val="right" w:leader="dot" w:pos="9060"/>
        </w:tabs>
        <w:ind w:left="1440"/>
        <w:rPr>
          <w:rFonts w:ascii="Calibri" w:hAnsi="Calibri"/>
          <w:sz w:val="21"/>
          <w:szCs w:val="22"/>
        </w:rPr>
      </w:pPr>
      <w:hyperlink w:anchor="_Toc3" w:history="1">
        <w:r>
          <w:rPr>
            <w:rStyle w:val="Hyperlink"/>
            <w:rFonts w:ascii="黑体" w:eastAsia="黑体" w:hAnsi="黑体" w:cs="黑体"/>
            <w:color w:val="auto"/>
          </w:rPr>
          <w:t xml:space="preserve"> </w:t>
        </w:r>
        <w:r>
          <w:rPr>
            <w:rStyle w:val="Hyperlink"/>
            <w:rFonts w:ascii="黑体" w:eastAsia="黑体" w:hAnsi="黑体" w:cs="黑体" w:hint="eastAsia"/>
            <w:color w:val="auto"/>
          </w:rPr>
          <w:t>项目组织结构及人员配置</w:t>
        </w:r>
        <w:r>
          <w:rPr>
            <w:rFonts w:ascii="黑体" w:eastAsia="黑体" w:hAnsi="黑体" w:cs="黑体"/>
          </w:rPr>
          <w:tab/>
        </w:r>
        <w:r>
          <w:fldChar w:fldCharType="begin" w:dirty="1"/>
        </w:r>
        <w:r>
          <w:rPr>
            <w:rFonts w:ascii="黑体" w:eastAsia="黑体" w:hAnsi="黑体" w:cs="黑体"/>
          </w:rPr>
          <w:instrText xml:space="preserve"> PAGEREF _Toc3 \h </w:instrText>
        </w:r>
        <w:r>
          <w:fldChar w:fldCharType="separate"/>
        </w:r>
        <w:r>
          <w:rPr>
            <w:rFonts w:ascii="黑体" w:eastAsia="黑体" w:hAnsi="黑体" w:cs="黑体"/>
          </w:rPr>
          <w:t>46</w:t>
        </w:r>
        <w:r>
          <w:fldChar w:fldCharType="end"/>
        </w:r>
      </w:hyperlink>
    </w:p>
    <w:p w:rsidR="00945EE7">
      <w:pPr>
        <w:pStyle w:val="TOC4"/>
        <w:tabs>
          <w:tab w:val="right" w:leader="dot" w:pos="9060"/>
        </w:tabs>
        <w:ind w:left="1440"/>
        <w:rPr>
          <w:rFonts w:ascii="Calibri" w:hAnsi="Calibri"/>
          <w:sz w:val="21"/>
          <w:szCs w:val="22"/>
        </w:rPr>
      </w:pPr>
      <w:hyperlink w:anchor="_Toc4" w:history="1">
        <w:r>
          <w:rPr>
            <w:rStyle w:val="Hyperlink"/>
            <w:rFonts w:ascii="黑体" w:eastAsia="黑体" w:hAnsi="黑体" w:cs="黑体"/>
            <w:color w:val="auto"/>
          </w:rPr>
          <w:t xml:space="preserve"> </w:t>
        </w:r>
        <w:r>
          <w:rPr>
            <w:rStyle w:val="Hyperlink"/>
            <w:rFonts w:ascii="黑体" w:eastAsia="黑体" w:hAnsi="黑体" w:cs="黑体" w:hint="eastAsia"/>
            <w:color w:val="auto"/>
          </w:rPr>
          <w:t>项目各岗位职责</w:t>
        </w:r>
        <w:r>
          <w:rPr>
            <w:rFonts w:ascii="黑体" w:eastAsia="黑体" w:hAnsi="黑体" w:cs="黑体"/>
          </w:rPr>
          <w:tab/>
        </w:r>
        <w:r>
          <w:fldChar w:fldCharType="begin" w:dirty="1"/>
        </w:r>
        <w:r>
          <w:rPr>
            <w:rFonts w:ascii="黑体" w:eastAsia="黑体" w:hAnsi="黑体" w:cs="黑体"/>
          </w:rPr>
          <w:instrText xml:space="preserve"> PAGEREF _Toc4 \h </w:instrText>
        </w:r>
        <w:r>
          <w:fldChar w:fldCharType="separate"/>
        </w:r>
        <w:r>
          <w:rPr>
            <w:rFonts w:ascii="黑体" w:eastAsia="黑体" w:hAnsi="黑体" w:cs="黑体"/>
          </w:rPr>
          <w:t>47</w:t>
        </w:r>
        <w:r>
          <w:fldChar w:fldCharType="end"/>
        </w:r>
      </w:hyperlink>
    </w:p>
    <w:p w:rsidR="00945EE7">
      <w:pPr>
        <w:pStyle w:val="TOC3"/>
        <w:tabs>
          <w:tab w:val="right" w:leader="dot" w:pos="9060"/>
        </w:tabs>
        <w:ind w:left="960"/>
        <w:rPr>
          <w:rFonts w:ascii="Calibri" w:eastAsia="宋体" w:hAnsi="Calibri"/>
          <w:sz w:val="21"/>
          <w:szCs w:val="22"/>
        </w:rPr>
        <w:sectPr w:rsidSect="000146F1">
          <w:headerReference w:type="default" r:id="rId10"/>
          <w:footerReference w:type="default" r:id="rId11"/>
          <w:type w:val="nextPage"/>
          <w:pgSz w:w="11906" w:h="16838"/>
          <w:pgMar w:top="1440" w:right="1418" w:bottom="1440" w:left="1418" w:header="851" w:footer="992" w:gutter="0"/>
          <w:pgNumType w:start="4"/>
          <w:cols w:space="720"/>
          <w:titlePg w:val="0"/>
          <w:docGrid w:type="lines" w:linePitch="312"/>
        </w:sectPr>
      </w:pPr>
      <w:r>
        <w:rPr>
          <w:noProof/>
        </w:rPr>
        <w:pict>
          <v:shape id="PageShape4" o:spid="_x0000_s1030" type="#_x0000_t202" style="width:500pt;height:5pt;margin-top:836pt;margin-left:0;position:absolute;visibility:hidden;z-index:251663360">
            <v:textbox>
              <w:txbxContent>
                <w:p w:rsidR="009E5E66" w:rsidRPr="009E5E66">
                  <w:pPr>
                    <w:rPr>
                      <w:rFonts w:ascii="黑体" w:eastAsia="黑体"/>
                    </w:rPr>
                  </w:pPr>
                  <w:r w:rsidRPr="009E5E66">
                    <w:rPr>
                      <w:rFonts w:ascii="黑体" w:eastAsia="黑体" w:hint="eastAsia"/>
                    </w:rPr>
                    <w:t>地下管线探测工程普查实施方案 全文共4页，当前为第4页。</w:t>
                  </w:r>
                </w:p>
              </w:txbxContent>
            </v:textbox>
          </v:shape>
        </w:pict>
      </w:r>
      <w:hyperlink w:anchor="_Toc5" w:history="1">
        <w:r w:rsidR="00945EE7">
          <w:rPr>
            <w:rStyle w:val="Hyperlink"/>
            <w:rFonts w:ascii="黑体" w:hAnsi="黑体" w:cs="黑体"/>
            <w:color w:val="auto"/>
          </w:rPr>
          <w:t xml:space="preserve"> </w:t>
        </w:r>
        <w:r w:rsidR="00945EE7">
          <w:rPr>
            <w:rStyle w:val="Hyperlink"/>
            <w:rFonts w:ascii="黑体" w:hAnsi="黑体" w:cs="黑体" w:hint="eastAsia"/>
            <w:color w:val="auto"/>
          </w:rPr>
          <w:t>仪器设备组织</w:t>
        </w:r>
        <w:r w:rsidR="00945EE7">
          <w:rPr>
            <w:rFonts w:ascii="黑体" w:hAnsi="黑体" w:cs="黑体"/>
          </w:rPr>
          <w:tab/>
        </w:r>
        <w:r w:rsidR="00945EE7">
          <w:fldChar w:fldCharType="begin" w:dirty="1"/>
        </w:r>
        <w:r w:rsidR="00945EE7">
          <w:rPr>
            <w:rFonts w:ascii="黑体" w:hAnsi="黑体" w:cs="黑体"/>
          </w:rPr>
          <w:instrText xml:space="preserve"> PAGEREF _Toc5 \h </w:instrText>
        </w:r>
        <w:r w:rsidR="00945EE7">
          <w:fldChar w:fldCharType="separate"/>
        </w:r>
        <w:r w:rsidR="00945EE7">
          <w:rPr>
            <w:rFonts w:ascii="黑体" w:hAnsi="黑体" w:cs="黑体"/>
          </w:rPr>
          <w:t>48</w:t>
        </w:r>
        <w:r w:rsidR="00945EE7">
          <w:fldChar w:fldCharType="end"/>
        </w:r>
      </w:hyperlink>
    </w:p>
    <w:p w:rsidR="00945EE7">
      <w:pPr>
        <w:pStyle w:val="TOC4"/>
        <w:tabs>
          <w:tab w:val="right" w:leader="dot" w:pos="9060"/>
        </w:tabs>
        <w:ind w:left="1440"/>
        <w:rPr>
          <w:rFonts w:ascii="Calibri" w:hAnsi="Calibri"/>
          <w:sz w:val="21"/>
          <w:szCs w:val="22"/>
        </w:rPr>
      </w:pPr>
      <w:hyperlink w:anchor="_Toc6" w:history="1">
        <w:r>
          <w:rPr>
            <w:rStyle w:val="Hyperlink"/>
            <w:rFonts w:ascii="黑体" w:eastAsia="黑体" w:hAnsi="黑体" w:cs="黑体"/>
            <w:color w:val="auto"/>
          </w:rPr>
          <w:t xml:space="preserve"> </w:t>
        </w:r>
        <w:r>
          <w:rPr>
            <w:rStyle w:val="Hyperlink"/>
            <w:rFonts w:ascii="黑体" w:eastAsia="黑体" w:hAnsi="黑体" w:cs="黑体" w:hint="eastAsia"/>
            <w:color w:val="auto"/>
          </w:rPr>
          <w:t>设备投入计划</w:t>
        </w:r>
        <w:r>
          <w:rPr>
            <w:rFonts w:ascii="黑体" w:eastAsia="黑体" w:hAnsi="黑体" w:cs="黑体"/>
          </w:rPr>
          <w:tab/>
        </w:r>
        <w:r>
          <w:fldChar w:fldCharType="begin" w:dirty="1"/>
        </w:r>
        <w:r>
          <w:rPr>
            <w:rFonts w:ascii="黑体" w:eastAsia="黑体" w:hAnsi="黑体" w:cs="黑体"/>
          </w:rPr>
          <w:instrText xml:space="preserve"> PAGEREF _Toc6 \h </w:instrText>
        </w:r>
        <w:r>
          <w:fldChar w:fldCharType="separate"/>
        </w:r>
        <w:r>
          <w:rPr>
            <w:rFonts w:ascii="黑体" w:eastAsia="黑体" w:hAnsi="黑体" w:cs="黑体"/>
          </w:rPr>
          <w:t>48</w:t>
        </w:r>
        <w:r>
          <w:fldChar w:fldCharType="end"/>
        </w:r>
      </w:hyperlink>
    </w:p>
    <w:p w:rsidR="00945EE7">
      <w:pPr>
        <w:pStyle w:val="TOC4"/>
        <w:tabs>
          <w:tab w:val="right" w:leader="dot" w:pos="9060"/>
        </w:tabs>
        <w:ind w:left="1440"/>
        <w:rPr>
          <w:rFonts w:ascii="Calibri" w:hAnsi="Calibri"/>
          <w:sz w:val="21"/>
          <w:szCs w:val="22"/>
        </w:rPr>
      </w:pPr>
      <w:hyperlink w:anchor="_Toc7" w:history="1">
        <w:r>
          <w:rPr>
            <w:rStyle w:val="Hyperlink"/>
            <w:rFonts w:ascii="黑体" w:eastAsia="黑体" w:hAnsi="黑体" w:cs="黑体"/>
            <w:color w:val="auto"/>
          </w:rPr>
          <w:t xml:space="preserve"> </w:t>
        </w:r>
        <w:r>
          <w:rPr>
            <w:rStyle w:val="Hyperlink"/>
            <w:rFonts w:ascii="黑体" w:eastAsia="黑体" w:hAnsi="黑体" w:cs="黑体" w:hint="eastAsia"/>
            <w:color w:val="auto"/>
          </w:rPr>
          <w:t>投入该项目主要设</w:t>
        </w:r>
        <w:r>
          <w:rPr>
            <w:rStyle w:val="Hyperlink"/>
            <w:rFonts w:ascii="黑体" w:eastAsia="黑体" w:hAnsi="黑体" w:cs="黑体" w:hint="eastAsia"/>
            <w:color w:val="auto"/>
          </w:rPr>
          <w:t>备清单</w:t>
        </w:r>
        <w:r>
          <w:rPr>
            <w:rFonts w:ascii="黑体" w:eastAsia="黑体" w:hAnsi="黑体" w:cs="黑体"/>
          </w:rPr>
          <w:tab/>
        </w:r>
        <w:r>
          <w:fldChar w:fldCharType="begin" w:dirty="1"/>
        </w:r>
        <w:r>
          <w:rPr>
            <w:rFonts w:ascii="黑体" w:eastAsia="黑体" w:hAnsi="黑体" w:cs="黑体"/>
          </w:rPr>
          <w:instrText xml:space="preserve"> PAGEREF _Toc7 \h </w:instrText>
        </w:r>
        <w:r>
          <w:fldChar w:fldCharType="separate"/>
        </w:r>
        <w:r>
          <w:rPr>
            <w:rFonts w:ascii="黑体" w:eastAsia="黑体" w:hAnsi="黑体" w:cs="黑体"/>
          </w:rPr>
          <w:t>48</w:t>
        </w:r>
        <w:r>
          <w:fldChar w:fldCharType="end"/>
        </w:r>
      </w:hyperlink>
    </w:p>
    <w:p w:rsidR="00945EE7">
      <w:pPr>
        <w:pStyle w:val="TOC4"/>
        <w:tabs>
          <w:tab w:val="right" w:leader="dot" w:pos="9060"/>
        </w:tabs>
        <w:ind w:left="1440"/>
        <w:rPr>
          <w:rFonts w:ascii="Calibri" w:hAnsi="Calibri"/>
          <w:sz w:val="21"/>
          <w:szCs w:val="22"/>
        </w:rPr>
      </w:pPr>
      <w:hyperlink w:anchor="_Toc8" w:history="1">
        <w:r>
          <w:rPr>
            <w:rStyle w:val="Hyperlink"/>
            <w:rFonts w:ascii="黑体" w:eastAsia="黑体" w:hAnsi="黑体" w:cs="黑体"/>
            <w:color w:val="auto"/>
          </w:rPr>
          <w:t xml:space="preserve"> </w:t>
        </w:r>
        <w:r>
          <w:rPr>
            <w:rStyle w:val="Hyperlink"/>
            <w:rFonts w:ascii="黑体" w:eastAsia="黑体" w:hAnsi="黑体" w:cs="黑体" w:hint="eastAsia"/>
            <w:color w:val="auto"/>
          </w:rPr>
          <w:t>技术资源</w:t>
        </w:r>
        <w:r>
          <w:rPr>
            <w:rFonts w:ascii="黑体" w:eastAsia="黑体" w:hAnsi="黑体" w:cs="黑体"/>
          </w:rPr>
          <w:tab/>
        </w:r>
        <w:r>
          <w:fldChar w:fldCharType="begin" w:dirty="1"/>
        </w:r>
        <w:r>
          <w:rPr>
            <w:rFonts w:ascii="黑体" w:eastAsia="黑体" w:hAnsi="黑体" w:cs="黑体"/>
          </w:rPr>
          <w:instrText xml:space="preserve"> PAGEREF _Toc8 \h </w:instrText>
        </w:r>
        <w:r>
          <w:fldChar w:fldCharType="separate"/>
        </w:r>
        <w:r>
          <w:rPr>
            <w:rFonts w:ascii="黑体" w:eastAsia="黑体" w:hAnsi="黑体" w:cs="黑体"/>
          </w:rPr>
          <w:t>49</w:t>
        </w:r>
        <w:r>
          <w:fldChar w:fldCharType="end"/>
        </w:r>
      </w:hyperlink>
    </w:p>
    <w:p w:rsidR="00945EE7">
      <w:pPr>
        <w:pStyle w:val="TOC3"/>
        <w:tabs>
          <w:tab w:val="right" w:leader="dot" w:pos="9060"/>
        </w:tabs>
        <w:ind w:left="960"/>
        <w:rPr>
          <w:rFonts w:ascii="Calibri" w:eastAsia="宋体" w:hAnsi="Calibri"/>
          <w:sz w:val="21"/>
          <w:szCs w:val="22"/>
        </w:rPr>
      </w:pPr>
      <w:hyperlink w:anchor="_Toc9" w:history="1">
        <w:r>
          <w:rPr>
            <w:rStyle w:val="Hyperlink"/>
            <w:rFonts w:ascii="黑体" w:hAnsi="黑体" w:cs="黑体"/>
            <w:color w:val="auto"/>
          </w:rPr>
          <w:t xml:space="preserve"> </w:t>
        </w:r>
        <w:r>
          <w:rPr>
            <w:rStyle w:val="Hyperlink"/>
            <w:rFonts w:ascii="黑体" w:hAnsi="黑体" w:cs="黑体" w:hint="eastAsia"/>
            <w:color w:val="auto"/>
          </w:rPr>
          <w:t>工期计划安排</w:t>
        </w:r>
        <w:r>
          <w:rPr>
            <w:rFonts w:ascii="黑体" w:hAnsi="黑体" w:cs="黑体"/>
          </w:rPr>
          <w:tab/>
        </w:r>
        <w:r>
          <w:fldChar w:fldCharType="begin" w:dirty="1"/>
        </w:r>
        <w:r>
          <w:rPr>
            <w:rFonts w:ascii="黑体" w:hAnsi="黑体" w:cs="黑体"/>
          </w:rPr>
          <w:instrText xml:space="preserve"> PAGEREF _Toc9 \h </w:instrText>
        </w:r>
        <w:r>
          <w:fldChar w:fldCharType="separate"/>
        </w:r>
        <w:r>
          <w:rPr>
            <w:rFonts w:ascii="黑体" w:hAnsi="黑体" w:cs="黑体"/>
          </w:rPr>
          <w:t>49</w:t>
        </w:r>
        <w:r>
          <w:fldChar w:fldCharType="end"/>
        </w:r>
      </w:hyperlink>
    </w:p>
    <w:p w:rsidR="00945EE7">
      <w:pPr>
        <w:pStyle w:val="TOC4"/>
        <w:tabs>
          <w:tab w:val="right" w:leader="dot" w:pos="9060"/>
        </w:tabs>
        <w:ind w:left="1440"/>
        <w:rPr>
          <w:rFonts w:ascii="Calibri" w:hAnsi="Calibri"/>
          <w:sz w:val="21"/>
          <w:szCs w:val="22"/>
        </w:rPr>
      </w:pPr>
      <w:hyperlink w:anchor="_Toc0" w:history="1">
        <w:r>
          <w:rPr>
            <w:rStyle w:val="Hyperlink"/>
            <w:rFonts w:ascii="黑体" w:eastAsia="黑体" w:hAnsi="黑体" w:cs="黑体"/>
            <w:color w:val="auto"/>
          </w:rPr>
          <w:t xml:space="preserve"> </w:t>
        </w:r>
        <w:r>
          <w:rPr>
            <w:rStyle w:val="Hyperlink"/>
            <w:rFonts w:ascii="黑体" w:eastAsia="黑体" w:hAnsi="黑体" w:cs="黑体" w:hint="eastAsia"/>
            <w:color w:val="auto"/>
          </w:rPr>
          <w:t>普查总进度计划</w:t>
        </w:r>
        <w:r>
          <w:rPr>
            <w:rFonts w:ascii="黑体" w:eastAsia="黑体" w:hAnsi="黑体" w:cs="黑体"/>
          </w:rPr>
          <w:tab/>
        </w:r>
        <w:r>
          <w:fldChar w:fldCharType="begin" w:dirty="1"/>
        </w:r>
        <w:r>
          <w:rPr>
            <w:rFonts w:ascii="黑体" w:eastAsia="黑体" w:hAnsi="黑体" w:cs="黑体"/>
          </w:rPr>
          <w:instrText xml:space="preserve"> PAGEREF _Toc0 \h </w:instrText>
        </w:r>
        <w:r>
          <w:fldChar w:fldCharType="separate"/>
        </w:r>
        <w:r>
          <w:rPr>
            <w:rFonts w:ascii="黑体" w:eastAsia="黑体" w:hAnsi="黑体" w:cs="黑体"/>
          </w:rPr>
          <w:t>49</w:t>
        </w:r>
        <w:r>
          <w:fldChar w:fldCharType="end"/>
        </w:r>
      </w:hyperlink>
    </w:p>
    <w:p w:rsidR="00945EE7">
      <w:pPr>
        <w:pStyle w:val="TOC4"/>
        <w:tabs>
          <w:tab w:val="right" w:leader="dot" w:pos="9060"/>
        </w:tabs>
        <w:ind w:left="1440"/>
        <w:rPr>
          <w:rFonts w:ascii="Calibri" w:hAnsi="Calibri"/>
          <w:sz w:val="21"/>
          <w:szCs w:val="22"/>
        </w:rPr>
      </w:pPr>
      <w:hyperlink w:anchor="_Toc1" w:history="1">
        <w:r>
          <w:rPr>
            <w:rStyle w:val="Hyperlink"/>
            <w:rFonts w:ascii="黑体" w:eastAsia="黑体" w:hAnsi="黑体" w:cs="黑体"/>
            <w:color w:val="auto"/>
          </w:rPr>
          <w:t xml:space="preserve"> </w:t>
        </w:r>
        <w:r>
          <w:rPr>
            <w:rStyle w:val="Hyperlink"/>
            <w:rFonts w:ascii="黑体" w:eastAsia="黑体" w:hAnsi="黑体" w:cs="黑体" w:hint="eastAsia"/>
            <w:color w:val="auto"/>
          </w:rPr>
          <w:t>单项进度计划</w:t>
        </w:r>
        <w:r>
          <w:rPr>
            <w:rFonts w:ascii="黑体" w:eastAsia="黑体" w:hAnsi="黑体" w:cs="黑体"/>
          </w:rPr>
          <w:tab/>
        </w:r>
        <w:r>
          <w:fldChar w:fldCharType="begin" w:dirty="1"/>
        </w:r>
        <w:r>
          <w:rPr>
            <w:rFonts w:ascii="黑体" w:eastAsia="黑体" w:hAnsi="黑体" w:cs="黑体"/>
          </w:rPr>
          <w:instrText xml:space="preserve"> PAGEREF _To</w:instrText>
        </w:r>
        <w:r>
          <w:rPr>
            <w:rFonts w:ascii="黑体" w:eastAsia="黑体" w:hAnsi="黑体" w:cs="黑体"/>
          </w:rPr>
          <w:instrText xml:space="preserve">c1 \h </w:instrText>
        </w:r>
        <w:r>
          <w:fldChar w:fldCharType="separate"/>
        </w:r>
        <w:r>
          <w:rPr>
            <w:rFonts w:ascii="黑体" w:eastAsia="黑体" w:hAnsi="黑体" w:cs="黑体"/>
          </w:rPr>
          <w:t>50</w:t>
        </w:r>
        <w:r>
          <w:fldChar w:fldCharType="end"/>
        </w:r>
      </w:hyperlink>
    </w:p>
    <w:p w:rsidR="00945EE7">
      <w:pPr>
        <w:pStyle w:val="TOC4"/>
        <w:tabs>
          <w:tab w:val="right" w:leader="dot" w:pos="9060"/>
        </w:tabs>
        <w:ind w:left="1440"/>
        <w:rPr>
          <w:rFonts w:ascii="Calibri" w:hAnsi="Calibri"/>
          <w:sz w:val="21"/>
          <w:szCs w:val="22"/>
        </w:rPr>
      </w:pPr>
      <w:hyperlink w:anchor="_Toc2" w:history="1">
        <w:r>
          <w:rPr>
            <w:rStyle w:val="Hyperlink"/>
            <w:rFonts w:ascii="黑体" w:eastAsia="黑体" w:hAnsi="黑体" w:cs="黑体"/>
            <w:color w:val="auto"/>
          </w:rPr>
          <w:t xml:space="preserve"> </w:t>
        </w:r>
        <w:r>
          <w:rPr>
            <w:rStyle w:val="Hyperlink"/>
            <w:rFonts w:ascii="黑体" w:eastAsia="黑体" w:hAnsi="黑体" w:cs="黑体" w:hint="eastAsia"/>
            <w:color w:val="auto"/>
          </w:rPr>
          <w:t>工期保障措施</w:t>
        </w:r>
        <w:r>
          <w:rPr>
            <w:rFonts w:ascii="黑体" w:eastAsia="黑体" w:hAnsi="黑体" w:cs="黑体"/>
          </w:rPr>
          <w:tab/>
        </w:r>
        <w:r>
          <w:fldChar w:fldCharType="begin" w:dirty="1"/>
        </w:r>
        <w:r>
          <w:rPr>
            <w:rFonts w:ascii="黑体" w:eastAsia="黑体" w:hAnsi="黑体" w:cs="黑体"/>
          </w:rPr>
          <w:instrText xml:space="preserve"> PAGEREF _Toc2 \h </w:instrText>
        </w:r>
        <w:r>
          <w:fldChar w:fldCharType="separate"/>
        </w:r>
        <w:r>
          <w:rPr>
            <w:rFonts w:ascii="黑体" w:eastAsia="黑体" w:hAnsi="黑体" w:cs="黑体"/>
          </w:rPr>
          <w:t>53</w:t>
        </w:r>
        <w:r>
          <w:fldChar w:fldCharType="end"/>
        </w:r>
      </w:hyperlink>
    </w:p>
    <w:p w:rsidR="00945EE7">
      <w:pPr>
        <w:pStyle w:val="TOC3"/>
        <w:tabs>
          <w:tab w:val="right" w:leader="dot" w:pos="9060"/>
        </w:tabs>
        <w:ind w:left="960"/>
        <w:rPr>
          <w:rFonts w:ascii="Calibri" w:eastAsia="宋体" w:hAnsi="Calibri"/>
          <w:sz w:val="21"/>
          <w:szCs w:val="22"/>
        </w:rPr>
      </w:pPr>
      <w:hyperlink w:anchor="_Toc3" w:history="1">
        <w:r>
          <w:rPr>
            <w:rStyle w:val="Hyperlink"/>
            <w:rFonts w:ascii="黑体" w:hAnsi="黑体" w:cs="黑体"/>
            <w:color w:val="auto"/>
          </w:rPr>
          <w:t xml:space="preserve"> </w:t>
        </w:r>
        <w:r>
          <w:rPr>
            <w:rStyle w:val="Hyperlink"/>
            <w:rFonts w:ascii="黑体" w:hAnsi="黑体" w:cs="黑体" w:hint="eastAsia"/>
            <w:color w:val="auto"/>
          </w:rPr>
          <w:t>交通组织方案</w:t>
        </w:r>
        <w:r>
          <w:rPr>
            <w:rFonts w:ascii="黑体" w:hAnsi="黑体" w:cs="黑体"/>
          </w:rPr>
          <w:tab/>
        </w:r>
        <w:r>
          <w:fldChar w:fldCharType="begin" w:dirty="1"/>
        </w:r>
        <w:r>
          <w:rPr>
            <w:rFonts w:ascii="黑体" w:hAnsi="黑体" w:cs="黑体"/>
          </w:rPr>
          <w:instrText xml:space="preserve"> PAGEREF _Toc3 \h </w:instrText>
        </w:r>
        <w:r>
          <w:fldChar w:fldCharType="separate"/>
        </w:r>
        <w:r>
          <w:rPr>
            <w:rFonts w:ascii="黑体" w:hAnsi="黑体" w:cs="黑体"/>
          </w:rPr>
          <w:t>54</w:t>
        </w:r>
        <w:r>
          <w:fldChar w:fldCharType="end"/>
        </w:r>
      </w:hyperlink>
    </w:p>
    <w:p w:rsidR="00945EE7">
      <w:pPr>
        <w:pStyle w:val="TOC3"/>
        <w:tabs>
          <w:tab w:val="right" w:leader="dot" w:pos="9060"/>
        </w:tabs>
        <w:ind w:left="960"/>
        <w:rPr>
          <w:rFonts w:ascii="Calibri" w:eastAsia="宋体" w:hAnsi="Calibri"/>
          <w:sz w:val="21"/>
          <w:szCs w:val="22"/>
        </w:rPr>
      </w:pPr>
      <w:hyperlink w:anchor="_Toc4" w:history="1">
        <w:r>
          <w:rPr>
            <w:rStyle w:val="Hyperlink"/>
            <w:rFonts w:ascii="黑体" w:hAnsi="黑体" w:cs="黑体"/>
            <w:color w:val="auto"/>
          </w:rPr>
          <w:t xml:space="preserve"> </w:t>
        </w:r>
        <w:r>
          <w:rPr>
            <w:rStyle w:val="Hyperlink"/>
            <w:rFonts w:ascii="黑体" w:hAnsi="黑体" w:cs="黑体" w:hint="eastAsia"/>
            <w:color w:val="auto"/>
          </w:rPr>
          <w:t>安全保密措施</w:t>
        </w:r>
        <w:r>
          <w:rPr>
            <w:rFonts w:ascii="黑体" w:hAnsi="黑体" w:cs="黑体"/>
          </w:rPr>
          <w:tab/>
        </w:r>
        <w:r>
          <w:fldChar w:fldCharType="begin" w:dirty="1"/>
        </w:r>
        <w:r>
          <w:rPr>
            <w:rFonts w:ascii="黑体" w:hAnsi="黑体" w:cs="黑体"/>
          </w:rPr>
          <w:instrText xml:space="preserve"> PAGEREF _Toc4 \h </w:instrText>
        </w:r>
        <w:r>
          <w:fldChar w:fldCharType="separate"/>
        </w:r>
        <w:r>
          <w:rPr>
            <w:rFonts w:ascii="黑体" w:hAnsi="黑体" w:cs="黑体"/>
          </w:rPr>
          <w:t>54</w:t>
        </w:r>
        <w:r>
          <w:fldChar w:fldCharType="end"/>
        </w:r>
      </w:hyperlink>
    </w:p>
    <w:p w:rsidR="00945EE7">
      <w:pPr>
        <w:pStyle w:val="TOC2"/>
        <w:ind w:left="480"/>
        <w:rPr>
          <w:rFonts w:ascii="Calibri" w:eastAsia="宋体" w:hAnsi="Calibri"/>
          <w:sz w:val="21"/>
          <w:szCs w:val="22"/>
        </w:rPr>
      </w:pPr>
      <w:hyperlink w:anchor="_Toc5" w:history="1">
        <w:r>
          <w:rPr>
            <w:rStyle w:val="Hyperlink"/>
            <w:rFonts w:ascii="黑体" w:hAnsi="黑体" w:cs="黑体"/>
            <w:color w:val="auto"/>
          </w:rPr>
          <w:t>3</w:t>
        </w:r>
        <w:r>
          <w:rPr>
            <w:rStyle w:val="Hyperlink"/>
            <w:rFonts w:ascii="黑体" w:hAnsi="黑体" w:cs="黑体" w:hint="eastAsia"/>
            <w:color w:val="auto"/>
          </w:rPr>
          <w:t>、质量、安全文明保障措施</w:t>
        </w:r>
        <w:r>
          <w:rPr>
            <w:rFonts w:ascii="黑体" w:hAnsi="黑体" w:cs="黑体"/>
          </w:rPr>
          <w:tab/>
        </w:r>
        <w:r>
          <w:fldChar w:fldCharType="begin" w:dirty="1"/>
        </w:r>
        <w:r>
          <w:rPr>
            <w:rFonts w:ascii="黑体" w:hAnsi="黑体" w:cs="黑体"/>
          </w:rPr>
          <w:instrText xml:space="preserve"> PAGEREF _Toc5 \h </w:instrText>
        </w:r>
        <w:r>
          <w:fldChar w:fldCharType="separate"/>
        </w:r>
        <w:r>
          <w:rPr>
            <w:rFonts w:ascii="黑体" w:hAnsi="黑体" w:cs="黑体"/>
          </w:rPr>
          <w:t>56</w:t>
        </w:r>
        <w:r>
          <w:fldChar w:fldCharType="end"/>
        </w:r>
      </w:hyperlink>
    </w:p>
    <w:p w:rsidR="00945EE7">
      <w:pPr>
        <w:pStyle w:val="TOC3"/>
        <w:tabs>
          <w:tab w:val="right" w:leader="dot" w:pos="9060"/>
        </w:tabs>
        <w:ind w:left="960"/>
        <w:rPr>
          <w:rFonts w:ascii="Calibri" w:eastAsia="宋体" w:hAnsi="Calibri"/>
          <w:sz w:val="21"/>
          <w:szCs w:val="22"/>
        </w:rPr>
      </w:pPr>
      <w:hyperlink w:anchor="_Toc6" w:history="1">
        <w:r>
          <w:rPr>
            <w:rStyle w:val="Hyperlink"/>
            <w:rFonts w:ascii="黑体" w:hAnsi="黑体" w:cs="黑体"/>
            <w:color w:val="auto"/>
          </w:rPr>
          <w:t xml:space="preserve"> </w:t>
        </w:r>
        <w:r>
          <w:rPr>
            <w:rStyle w:val="Hyperlink"/>
            <w:rFonts w:ascii="黑体" w:hAnsi="黑体" w:cs="黑体" w:hint="eastAsia"/>
            <w:color w:val="auto"/>
          </w:rPr>
          <w:t>工程质量管理</w:t>
        </w:r>
        <w:r>
          <w:rPr>
            <w:rFonts w:ascii="黑体" w:hAnsi="黑体" w:cs="黑体"/>
          </w:rPr>
          <w:tab/>
        </w:r>
        <w:r>
          <w:fldChar w:fldCharType="begin" w:dirty="1"/>
        </w:r>
        <w:r>
          <w:rPr>
            <w:rFonts w:ascii="黑体" w:hAnsi="黑体" w:cs="黑体"/>
          </w:rPr>
          <w:instrText xml:space="preserve"> PAGEREF _Toc6 \h </w:instrText>
        </w:r>
        <w:r>
          <w:fldChar w:fldCharType="separate"/>
        </w:r>
        <w:r>
          <w:rPr>
            <w:rFonts w:ascii="黑体" w:hAnsi="黑体" w:cs="黑体"/>
          </w:rPr>
          <w:t>57</w:t>
        </w:r>
        <w:r>
          <w:fldChar w:fldCharType="end"/>
        </w:r>
      </w:hyperlink>
    </w:p>
    <w:p w:rsidR="00945EE7">
      <w:pPr>
        <w:pStyle w:val="TOC4"/>
        <w:tabs>
          <w:tab w:val="right" w:leader="dot" w:pos="9060"/>
        </w:tabs>
        <w:ind w:left="1440"/>
        <w:rPr>
          <w:rFonts w:ascii="Calibri" w:hAnsi="Calibri"/>
          <w:sz w:val="21"/>
          <w:szCs w:val="22"/>
        </w:rPr>
      </w:pPr>
      <w:hyperlink w:anchor="_Toc7" w:history="1">
        <w:r>
          <w:rPr>
            <w:rStyle w:val="Hyperlink"/>
            <w:rFonts w:ascii="黑体" w:eastAsia="黑体" w:hAnsi="黑体" w:cs="黑体"/>
            <w:color w:val="auto"/>
          </w:rPr>
          <w:t xml:space="preserve"> </w:t>
        </w:r>
        <w:r>
          <w:rPr>
            <w:rStyle w:val="Hyperlink"/>
            <w:rFonts w:ascii="黑体" w:eastAsia="黑体" w:hAnsi="黑体" w:cs="黑体" w:hint="eastAsia"/>
            <w:color w:val="auto"/>
          </w:rPr>
          <w:t>质量保证体系</w:t>
        </w:r>
        <w:r>
          <w:rPr>
            <w:rFonts w:ascii="黑体" w:eastAsia="黑体" w:hAnsi="黑体" w:cs="黑体"/>
          </w:rPr>
          <w:tab/>
        </w:r>
        <w:r>
          <w:fldChar w:fldCharType="begin" w:dirty="1"/>
        </w:r>
        <w:r>
          <w:rPr>
            <w:rFonts w:ascii="黑体" w:eastAsia="黑体" w:hAnsi="黑体" w:cs="黑体"/>
          </w:rPr>
          <w:instrText xml:space="preserve"> PAGEREF _Toc7 \h </w:instrText>
        </w:r>
        <w:r>
          <w:fldChar w:fldCharType="separate"/>
        </w:r>
        <w:r>
          <w:rPr>
            <w:rFonts w:ascii="黑体" w:eastAsia="黑体" w:hAnsi="黑体" w:cs="黑体"/>
          </w:rPr>
          <w:t>57</w:t>
        </w:r>
        <w:r>
          <w:fldChar w:fldCharType="end"/>
        </w:r>
      </w:hyperlink>
    </w:p>
    <w:p w:rsidR="00945EE7">
      <w:pPr>
        <w:pStyle w:val="TOC4"/>
        <w:tabs>
          <w:tab w:val="right" w:leader="dot" w:pos="9060"/>
        </w:tabs>
        <w:ind w:left="1440"/>
        <w:rPr>
          <w:rFonts w:ascii="Calibri" w:hAnsi="Calibri"/>
          <w:sz w:val="21"/>
          <w:szCs w:val="22"/>
        </w:rPr>
      </w:pPr>
      <w:hyperlink w:anchor="_Toc8" w:history="1">
        <w:r>
          <w:rPr>
            <w:rStyle w:val="Hyperlink"/>
            <w:rFonts w:ascii="黑体" w:eastAsia="黑体" w:hAnsi="黑体" w:cs="黑体"/>
            <w:color w:val="auto"/>
          </w:rPr>
          <w:t xml:space="preserve"> </w:t>
        </w:r>
        <w:r>
          <w:rPr>
            <w:rStyle w:val="Hyperlink"/>
            <w:rFonts w:ascii="黑体" w:eastAsia="黑体" w:hAnsi="黑体" w:cs="黑体" w:hint="eastAsia"/>
            <w:color w:val="auto"/>
          </w:rPr>
          <w:t>质量要求</w:t>
        </w:r>
        <w:r>
          <w:rPr>
            <w:rFonts w:ascii="黑体" w:eastAsia="黑体" w:hAnsi="黑体" w:cs="黑体"/>
          </w:rPr>
          <w:tab/>
        </w:r>
        <w:r>
          <w:fldChar w:fldCharType="begin" w:dirty="1"/>
        </w:r>
        <w:r>
          <w:rPr>
            <w:rFonts w:ascii="黑体" w:eastAsia="黑体" w:hAnsi="黑体" w:cs="黑体"/>
          </w:rPr>
          <w:instrText xml:space="preserve"> PAGEREF _Toc8 \h </w:instrText>
        </w:r>
        <w:r>
          <w:fldChar w:fldCharType="separate"/>
        </w:r>
        <w:r>
          <w:rPr>
            <w:rFonts w:ascii="黑体" w:eastAsia="黑体" w:hAnsi="黑体" w:cs="黑体"/>
          </w:rPr>
          <w:t>58</w:t>
        </w:r>
        <w:r>
          <w:fldChar w:fldCharType="end"/>
        </w:r>
      </w:hyperlink>
    </w:p>
    <w:p w:rsidR="00945EE7">
      <w:pPr>
        <w:pStyle w:val="TOC4"/>
        <w:tabs>
          <w:tab w:val="right" w:leader="dot" w:pos="9060"/>
        </w:tabs>
        <w:ind w:left="1440"/>
        <w:rPr>
          <w:rFonts w:ascii="Calibri" w:hAnsi="Calibri"/>
          <w:sz w:val="21"/>
          <w:szCs w:val="22"/>
        </w:rPr>
      </w:pPr>
      <w:hyperlink w:anchor="_Toc9" w:history="1">
        <w:r>
          <w:rPr>
            <w:rStyle w:val="Hyperlink"/>
            <w:rFonts w:ascii="黑体" w:eastAsia="黑体" w:hAnsi="黑体" w:cs="黑体"/>
            <w:color w:val="auto"/>
          </w:rPr>
          <w:t xml:space="preserve"> </w:t>
        </w:r>
        <w:r>
          <w:rPr>
            <w:rStyle w:val="Hyperlink"/>
            <w:rFonts w:ascii="黑体" w:eastAsia="黑体" w:hAnsi="黑体" w:cs="黑体" w:hint="eastAsia"/>
            <w:color w:val="auto"/>
          </w:rPr>
          <w:t>质量控制方案</w:t>
        </w:r>
        <w:r>
          <w:rPr>
            <w:rFonts w:ascii="黑体" w:eastAsia="黑体" w:hAnsi="黑体" w:cs="黑体"/>
          </w:rPr>
          <w:tab/>
        </w:r>
        <w:r>
          <w:fldChar w:fldCharType="begin" w:dirty="1"/>
        </w:r>
        <w:r>
          <w:rPr>
            <w:rFonts w:ascii="黑体" w:eastAsia="黑体" w:hAnsi="黑体" w:cs="黑体"/>
          </w:rPr>
          <w:instrText xml:space="preserve"> PAGEREF _Toc9 \h </w:instrText>
        </w:r>
        <w:r>
          <w:fldChar w:fldCharType="separate"/>
        </w:r>
        <w:r>
          <w:rPr>
            <w:rFonts w:ascii="黑体" w:eastAsia="黑体" w:hAnsi="黑体" w:cs="黑体"/>
          </w:rPr>
          <w:t>59</w:t>
        </w:r>
        <w:r>
          <w:fldChar w:fldCharType="end"/>
        </w:r>
      </w:hyperlink>
    </w:p>
    <w:p w:rsidR="00945EE7">
      <w:pPr>
        <w:pStyle w:val="TOC4"/>
        <w:tabs>
          <w:tab w:val="right" w:leader="dot" w:pos="9060"/>
        </w:tabs>
        <w:ind w:left="1440"/>
        <w:rPr>
          <w:rFonts w:ascii="Calibri" w:hAnsi="Calibri"/>
          <w:sz w:val="21"/>
          <w:szCs w:val="22"/>
        </w:rPr>
      </w:pPr>
      <w:hyperlink w:anchor="_Toc0" w:history="1">
        <w:r>
          <w:rPr>
            <w:rStyle w:val="Hyperlink"/>
            <w:rFonts w:ascii="黑体" w:eastAsia="黑体" w:hAnsi="黑体" w:cs="黑体"/>
            <w:color w:val="auto"/>
          </w:rPr>
          <w:t xml:space="preserve"> </w:t>
        </w:r>
        <w:r>
          <w:rPr>
            <w:rStyle w:val="Hyperlink"/>
            <w:rFonts w:ascii="黑体" w:eastAsia="黑体" w:hAnsi="黑体" w:cs="黑体" w:hint="eastAsia"/>
            <w:color w:val="auto"/>
          </w:rPr>
          <w:t>质量保证措施</w:t>
        </w:r>
        <w:r>
          <w:rPr>
            <w:rFonts w:ascii="黑体" w:eastAsia="黑体" w:hAnsi="黑体" w:cs="黑体"/>
          </w:rPr>
          <w:tab/>
        </w:r>
        <w:r>
          <w:fldChar w:fldCharType="begin" w:dirty="1"/>
        </w:r>
        <w:r>
          <w:rPr>
            <w:rFonts w:ascii="黑体" w:eastAsia="黑体" w:hAnsi="黑体" w:cs="黑体"/>
          </w:rPr>
          <w:instrText xml:space="preserve"> PAGEREF _Toc0 \h </w:instrText>
        </w:r>
        <w:r>
          <w:fldChar w:fldCharType="separate"/>
        </w:r>
        <w:r>
          <w:rPr>
            <w:rFonts w:ascii="黑体" w:eastAsia="黑体" w:hAnsi="黑体" w:cs="黑体"/>
          </w:rPr>
          <w:t>60</w:t>
        </w:r>
        <w:r>
          <w:fldChar w:fldCharType="end"/>
        </w:r>
      </w:hyperlink>
    </w:p>
    <w:p w:rsidR="00945EE7">
      <w:pPr>
        <w:pStyle w:val="TOC3"/>
        <w:tabs>
          <w:tab w:val="right" w:leader="dot" w:pos="9060"/>
        </w:tabs>
        <w:ind w:left="960"/>
        <w:rPr>
          <w:rFonts w:ascii="Calibri" w:eastAsia="宋体" w:hAnsi="Calibri"/>
          <w:sz w:val="21"/>
          <w:szCs w:val="22"/>
        </w:rPr>
      </w:pPr>
      <w:hyperlink w:anchor="_Toc1" w:history="1">
        <w:r>
          <w:rPr>
            <w:rStyle w:val="Hyperlink"/>
            <w:rFonts w:ascii="黑体" w:hAnsi="黑体" w:cs="黑体"/>
            <w:color w:val="auto"/>
          </w:rPr>
          <w:t xml:space="preserve"> </w:t>
        </w:r>
        <w:r>
          <w:rPr>
            <w:rStyle w:val="Hyperlink"/>
            <w:rFonts w:ascii="黑体" w:hAnsi="黑体" w:cs="黑体" w:hint="eastAsia"/>
            <w:color w:val="auto"/>
          </w:rPr>
          <w:t>安全文明管理</w:t>
        </w:r>
        <w:r>
          <w:rPr>
            <w:rFonts w:ascii="黑体" w:hAnsi="黑体" w:cs="黑体"/>
          </w:rPr>
          <w:tab/>
        </w:r>
        <w:r>
          <w:fldChar w:fldCharType="begin" w:dirty="1"/>
        </w:r>
        <w:r>
          <w:rPr>
            <w:rFonts w:ascii="黑体" w:hAnsi="黑体" w:cs="黑体"/>
          </w:rPr>
          <w:instrText xml:space="preserve"> PAGEREF _Toc1 \h </w:instrText>
        </w:r>
        <w:r>
          <w:fldChar w:fldCharType="separate"/>
        </w:r>
        <w:r>
          <w:rPr>
            <w:rFonts w:ascii="黑体" w:hAnsi="黑体" w:cs="黑体"/>
          </w:rPr>
          <w:t>62</w:t>
        </w:r>
        <w:r>
          <w:fldChar w:fldCharType="end"/>
        </w:r>
      </w:hyperlink>
    </w:p>
    <w:p w:rsidR="00945EE7">
      <w:pPr>
        <w:pStyle w:val="TOC4"/>
        <w:tabs>
          <w:tab w:val="right" w:leader="dot" w:pos="9060"/>
        </w:tabs>
        <w:ind w:left="1440"/>
        <w:rPr>
          <w:rFonts w:ascii="Calibri" w:hAnsi="Calibri"/>
          <w:sz w:val="21"/>
          <w:szCs w:val="22"/>
        </w:rPr>
      </w:pPr>
      <w:hyperlink w:anchor="_Toc2" w:history="1">
        <w:r>
          <w:rPr>
            <w:rStyle w:val="Hyperlink"/>
            <w:rFonts w:ascii="黑体" w:eastAsia="黑体" w:hAnsi="黑体" w:cs="黑体"/>
            <w:color w:val="auto"/>
          </w:rPr>
          <w:t xml:space="preserve"> </w:t>
        </w:r>
        <w:r>
          <w:rPr>
            <w:rStyle w:val="Hyperlink"/>
            <w:rFonts w:ascii="黑体" w:eastAsia="黑体" w:hAnsi="黑体" w:cs="黑体" w:hint="eastAsia"/>
            <w:color w:val="auto"/>
          </w:rPr>
          <w:t>安全文明管理目标</w:t>
        </w:r>
        <w:r>
          <w:rPr>
            <w:rFonts w:ascii="黑体" w:eastAsia="黑体" w:hAnsi="黑体" w:cs="黑体"/>
          </w:rPr>
          <w:tab/>
        </w:r>
        <w:r>
          <w:fldChar w:fldCharType="begin" w:dirty="1"/>
        </w:r>
        <w:r>
          <w:rPr>
            <w:rFonts w:ascii="黑体" w:eastAsia="黑体" w:hAnsi="黑体" w:cs="黑体"/>
          </w:rPr>
          <w:instrText xml:space="preserve"> PAGEREF _Toc2 \h </w:instrText>
        </w:r>
        <w:r>
          <w:fldChar w:fldCharType="separate"/>
        </w:r>
        <w:r>
          <w:rPr>
            <w:rFonts w:ascii="黑体" w:eastAsia="黑体" w:hAnsi="黑体" w:cs="黑体"/>
          </w:rPr>
          <w:t>62</w:t>
        </w:r>
        <w:r>
          <w:fldChar w:fldCharType="end"/>
        </w:r>
      </w:hyperlink>
    </w:p>
    <w:p w:rsidR="00945EE7">
      <w:pPr>
        <w:pStyle w:val="TOC4"/>
        <w:tabs>
          <w:tab w:val="right" w:leader="dot" w:pos="9060"/>
        </w:tabs>
        <w:ind w:left="1440"/>
        <w:rPr>
          <w:rFonts w:ascii="Calibri" w:hAnsi="Calibri"/>
          <w:sz w:val="21"/>
          <w:szCs w:val="22"/>
        </w:rPr>
      </w:pPr>
      <w:hyperlink w:anchor="_Toc3" w:history="1">
        <w:r>
          <w:rPr>
            <w:rStyle w:val="Hyperlink"/>
            <w:rFonts w:ascii="黑体" w:eastAsia="黑体" w:hAnsi="黑体" w:cs="黑体"/>
            <w:color w:val="auto"/>
          </w:rPr>
          <w:t xml:space="preserve"> </w:t>
        </w:r>
        <w:r>
          <w:rPr>
            <w:rStyle w:val="Hyperlink"/>
            <w:rFonts w:ascii="黑体" w:eastAsia="黑体" w:hAnsi="黑体" w:cs="黑体" w:hint="eastAsia"/>
            <w:color w:val="auto"/>
          </w:rPr>
          <w:t>安全文明保证体系</w:t>
        </w:r>
        <w:r>
          <w:rPr>
            <w:rFonts w:ascii="黑体" w:eastAsia="黑体" w:hAnsi="黑体" w:cs="黑体"/>
          </w:rPr>
          <w:tab/>
        </w:r>
        <w:r>
          <w:fldChar w:fldCharType="begin" w:dirty="1"/>
        </w:r>
        <w:r>
          <w:rPr>
            <w:rFonts w:ascii="黑体" w:eastAsia="黑体" w:hAnsi="黑体" w:cs="黑体"/>
          </w:rPr>
          <w:instrText xml:space="preserve"> PAGEREF _Toc3 \h </w:instrText>
        </w:r>
        <w:r>
          <w:fldChar w:fldCharType="separate"/>
        </w:r>
        <w:r>
          <w:rPr>
            <w:rFonts w:ascii="黑体" w:eastAsia="黑体" w:hAnsi="黑体" w:cs="黑体"/>
          </w:rPr>
          <w:t>62</w:t>
        </w:r>
        <w:r>
          <w:fldChar w:fldCharType="end"/>
        </w:r>
      </w:hyperlink>
    </w:p>
    <w:p w:rsidR="00945EE7">
      <w:pPr>
        <w:pStyle w:val="TOC4"/>
        <w:tabs>
          <w:tab w:val="right" w:leader="dot" w:pos="9060"/>
        </w:tabs>
        <w:ind w:left="1440"/>
        <w:rPr>
          <w:rFonts w:ascii="Calibri" w:hAnsi="Calibri"/>
          <w:sz w:val="21"/>
          <w:szCs w:val="22"/>
        </w:rPr>
      </w:pPr>
      <w:hyperlink w:anchor="_Toc4" w:history="1">
        <w:r>
          <w:rPr>
            <w:rStyle w:val="Hyperlink"/>
            <w:rFonts w:ascii="黑体" w:eastAsia="黑体" w:hAnsi="黑体" w:cs="黑体" w:hint="eastAsia"/>
            <w:color w:val="auto"/>
          </w:rPr>
          <w:t>安全文明施工措施</w:t>
        </w:r>
        <w:r>
          <w:rPr>
            <w:rFonts w:ascii="黑体" w:eastAsia="黑体" w:hAnsi="黑体" w:cs="黑体"/>
          </w:rPr>
          <w:tab/>
        </w:r>
        <w:r>
          <w:fldChar w:fldCharType="begin" w:dirty="1"/>
        </w:r>
        <w:r>
          <w:rPr>
            <w:rFonts w:ascii="黑体" w:eastAsia="黑体" w:hAnsi="黑体" w:cs="黑体"/>
          </w:rPr>
          <w:instrText xml:space="preserve"> PAG</w:instrText>
        </w:r>
        <w:r>
          <w:rPr>
            <w:rFonts w:ascii="黑体" w:eastAsia="黑体" w:hAnsi="黑体" w:cs="黑体"/>
          </w:rPr>
          <w:instrText xml:space="preserve">EREF _Toc4 \h </w:instrText>
        </w:r>
        <w:r>
          <w:fldChar w:fldCharType="separate"/>
        </w:r>
        <w:r>
          <w:rPr>
            <w:rFonts w:ascii="黑体" w:eastAsia="黑体" w:hAnsi="黑体" w:cs="黑体"/>
          </w:rPr>
          <w:t>63</w:t>
        </w:r>
        <w:r>
          <w:fldChar w:fldCharType="end"/>
        </w:r>
      </w:hyperlink>
    </w:p>
    <w:p w:rsidR="00945EE7">
      <w:pPr>
        <w:pStyle w:val="TOC4"/>
        <w:tabs>
          <w:tab w:val="right" w:leader="dot" w:pos="9060"/>
        </w:tabs>
        <w:ind w:left="1440"/>
        <w:rPr>
          <w:rFonts w:ascii="Calibri" w:hAnsi="Calibri"/>
          <w:sz w:val="21"/>
          <w:szCs w:val="22"/>
        </w:rPr>
      </w:pPr>
      <w:hyperlink w:anchor="_Toc5" w:history="1">
        <w:r>
          <w:rPr>
            <w:rStyle w:val="Hyperlink"/>
            <w:rFonts w:ascii="黑体" w:eastAsia="黑体" w:hAnsi="黑体" w:cs="黑体" w:hint="eastAsia"/>
            <w:color w:val="auto"/>
          </w:rPr>
          <w:t>安全危险源辨识及预防措施</w:t>
        </w:r>
        <w:r>
          <w:rPr>
            <w:rFonts w:ascii="黑体" w:eastAsia="黑体" w:hAnsi="黑体" w:cs="黑体"/>
          </w:rPr>
          <w:tab/>
        </w:r>
        <w:r>
          <w:fldChar w:fldCharType="begin" w:dirty="1"/>
        </w:r>
        <w:r>
          <w:rPr>
            <w:rFonts w:ascii="黑体" w:eastAsia="黑体" w:hAnsi="黑体" w:cs="黑体"/>
          </w:rPr>
          <w:instrText xml:space="preserve"> PAGEREF _Toc5 \h </w:instrText>
        </w:r>
        <w:r>
          <w:fldChar w:fldCharType="separate"/>
        </w:r>
        <w:r>
          <w:rPr>
            <w:rFonts w:ascii="黑体" w:eastAsia="黑体" w:hAnsi="黑体" w:cs="黑体"/>
          </w:rPr>
          <w:t>64</w:t>
        </w:r>
        <w:r>
          <w:fldChar w:fldCharType="end"/>
        </w:r>
      </w:hyperlink>
    </w:p>
    <w:p w:rsidR="00945EE7">
      <w:pPr>
        <w:pStyle w:val="TOC2"/>
        <w:ind w:left="480"/>
        <w:rPr>
          <w:rFonts w:ascii="Calibri" w:eastAsia="宋体" w:hAnsi="Calibri"/>
          <w:sz w:val="21"/>
          <w:szCs w:val="22"/>
        </w:rPr>
      </w:pPr>
      <w:hyperlink w:anchor="_Toc6" w:history="1">
        <w:r>
          <w:rPr>
            <w:rStyle w:val="Hyperlink"/>
            <w:rFonts w:ascii="黑体" w:hAnsi="黑体" w:cs="黑体"/>
            <w:color w:val="auto"/>
          </w:rPr>
          <w:t>4</w:t>
        </w:r>
        <w:r>
          <w:rPr>
            <w:rStyle w:val="Hyperlink"/>
            <w:rFonts w:ascii="黑体" w:hAnsi="黑体" w:cs="黑体" w:hint="eastAsia"/>
            <w:color w:val="auto"/>
          </w:rPr>
          <w:t>与监理的配合及协作制度</w:t>
        </w:r>
        <w:r>
          <w:rPr>
            <w:rFonts w:ascii="黑体" w:hAnsi="黑体" w:cs="黑体"/>
          </w:rPr>
          <w:tab/>
        </w:r>
        <w:r>
          <w:fldChar w:fldCharType="begin" w:dirty="1"/>
        </w:r>
        <w:r>
          <w:rPr>
            <w:rFonts w:ascii="黑体" w:hAnsi="黑体" w:cs="黑体"/>
          </w:rPr>
          <w:instrText xml:space="preserve"> PAGEREF _Toc6 \h </w:instrText>
        </w:r>
        <w:r>
          <w:fldChar w:fldCharType="separate"/>
        </w:r>
        <w:r>
          <w:rPr>
            <w:rFonts w:ascii="黑体" w:hAnsi="黑体" w:cs="黑体"/>
          </w:rPr>
          <w:t>66</w:t>
        </w:r>
        <w:r>
          <w:fldChar w:fldCharType="end"/>
        </w:r>
      </w:hyperlink>
    </w:p>
    <w:p w:rsidR="00945EE7">
      <w:pPr>
        <w:rPr>
          <w:rFonts w:eastAsia="黑体"/>
          <w:sz w:val="36"/>
          <w:szCs w:val="36"/>
        </w:rPr>
      </w:pPr>
      <w:r>
        <w:rPr>
          <w:rFonts w:eastAsia="黑体"/>
          <w:sz w:val="36"/>
          <w:szCs w:val="36"/>
        </w:rPr>
        <w:fldChar w:fldCharType="end"/>
      </w:r>
    </w:p>
    <w:p w:rsidR="00945EE7">
      <w:pPr>
        <w:rPr>
          <w:rFonts w:hint="eastAsia"/>
        </w:rPr>
        <w:sectPr w:rsidSect="000146F1">
          <w:headerReference w:type="default" r:id="rId12"/>
          <w:footerReference w:type="default" r:id="rId13"/>
          <w:type w:val="nextPage"/>
          <w:pgSz w:w="11906" w:h="16838"/>
          <w:pgMar w:top="1440" w:right="1418" w:bottom="1440" w:left="1418" w:header="851" w:footer="992" w:gutter="0"/>
          <w:pgNumType w:start="5"/>
          <w:cols w:space="720"/>
          <w:titlePg w:val="0"/>
          <w:docGrid w:type="lines" w:linePitch="312"/>
        </w:sectPr>
      </w:pPr>
      <w:r>
        <w:rPr>
          <w:rFonts w:eastAsia="黑体"/>
          <w:noProof/>
          <w:sz w:val="36"/>
          <w:szCs w:val="36"/>
        </w:rPr>
        <w:pict>
          <v:shape id="PageShape5" o:spid="_x0000_s1031" type="#_x0000_t202" style="width:500pt;height:5pt;margin-top:836pt;margin-left:0;position:absolute;visibility:hidden;z-index:251664384">
            <v:textbox>
              <w:txbxContent>
                <w:p w:rsidR="009E5E66" w:rsidRPr="009E5E66">
                  <w:pPr>
                    <w:rPr>
                      <w:rFonts w:ascii="黑体" w:eastAsia="黑体"/>
                    </w:rPr>
                  </w:pPr>
                  <w:r w:rsidRPr="009E5E66">
                    <w:rPr>
                      <w:rFonts w:ascii="黑体" w:eastAsia="黑体" w:hint="eastAsia"/>
                    </w:rPr>
                    <w:t>地下管线探测工程普查实施方案 全文共5页，当前为第5页。</w:t>
                  </w:r>
                </w:p>
              </w:txbxContent>
            </v:textbox>
          </v:shape>
        </w:pict>
      </w: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pStyle w:val="Heading2"/>
        <w:jc w:val="center"/>
        <w:rPr>
          <w:rFonts w:ascii="黑体" w:hint="eastAsia"/>
          <w:sz w:val="36"/>
          <w:szCs w:val="36"/>
        </w:rPr>
      </w:pPr>
      <w:bookmarkStart w:id="0" w:name="_Toc231708029"/>
      <w:bookmarkStart w:id="1" w:name="_Toc349547156"/>
      <w:bookmarkStart w:id="2" w:name="_Toc349547420"/>
      <w:r>
        <w:rPr>
          <w:rFonts w:ascii="黑体" w:hAnsi="黑体" w:cs="黑体" w:hint="eastAsia"/>
          <w:b w:val="0"/>
          <w:sz w:val="36"/>
          <w:szCs w:val="36"/>
        </w:rPr>
        <w:t>1、地下管线普查实施方案</w:t>
      </w:r>
      <w:bookmarkEnd w:id="0"/>
      <w:bookmarkEnd w:id="1"/>
      <w:bookmarkEnd w:id="2"/>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pStyle w:val="PlainText"/>
        <w:spacing w:line="360" w:lineRule="auto"/>
        <w:rPr>
          <w:rFonts w:ascii="FangSong_GB2312" w:eastAsia="FangSong_GB2312" w:hint="eastAsia"/>
          <w:sz w:val="24"/>
          <w:szCs w:val="24"/>
        </w:rPr>
      </w:pPr>
    </w:p>
    <w:p w:rsidR="00945EE7">
      <w:pPr>
        <w:rPr>
          <w:rFonts w:hint="eastAsia"/>
        </w:rPr>
      </w:pPr>
    </w:p>
    <w:p w:rsidR="00D918C9" w:rsidP="00D918C9">
      <w:pPr>
        <w:jc w:val="center"/>
        <w:rPr>
          <w:rFonts w:ascii="宋体" w:hAnsi="宋体" w:hint="eastAsia"/>
          <w:b/>
          <w:sz w:val="30"/>
          <w:szCs w:val="30"/>
        </w:rPr>
      </w:pPr>
      <w:r>
        <w:rPr>
          <w:rFonts w:ascii="黑体" w:eastAsia="黑体" w:hAnsi="黑体" w:cs="黑体" w:hint="eastAsia"/>
          <w:b/>
          <w:sz w:val="30"/>
          <w:szCs w:val="30"/>
        </w:rPr>
        <w:t>梅州市城市基础地理信息中心</w:t>
      </w:r>
    </w:p>
    <w:p w:rsidR="00D918C9" w:rsidRPr="0078357F" w:rsidP="00D918C9">
      <w:pPr>
        <w:jc w:val="center"/>
        <w:rPr>
          <w:rFonts w:ascii="宋体" w:hAnsi="宋体" w:hint="eastAsia"/>
          <w:b/>
          <w:sz w:val="30"/>
          <w:szCs w:val="30"/>
        </w:rPr>
      </w:pPr>
      <w:r>
        <w:rPr>
          <w:rFonts w:ascii="黑体" w:eastAsia="黑体" w:hAnsi="黑体" w:cs="黑体" w:hint="eastAsia"/>
          <w:b/>
          <w:sz w:val="30"/>
          <w:szCs w:val="30"/>
        </w:rPr>
        <w:t>梅州市城市测绘研究院</w:t>
      </w:r>
    </w:p>
    <w:p w:rsidR="00D918C9" w:rsidP="00D918C9">
      <w:pPr>
        <w:jc w:val="center"/>
        <w:rPr>
          <w:rFonts w:ascii="宋体" w:hAnsi="宋体" w:hint="eastAsia"/>
          <w:b/>
          <w:sz w:val="30"/>
          <w:szCs w:val="30"/>
        </w:rPr>
      </w:pPr>
      <w:r>
        <w:rPr>
          <w:rFonts w:ascii="黑体" w:eastAsia="黑体" w:hAnsi="黑体" w:cs="黑体" w:hint="eastAsia"/>
          <w:b/>
          <w:sz w:val="30"/>
          <w:szCs w:val="30"/>
        </w:rPr>
        <w:t>二〇一四年六月</w:t>
      </w:r>
    </w:p>
    <w:p w:rsidR="00945EE7">
      <w:pPr>
        <w:pStyle w:val="Heading3"/>
        <w:jc w:val="center"/>
        <w:rPr>
          <w:rFonts w:hint="eastAsia"/>
        </w:rPr>
        <w:sectPr w:rsidSect="000146F1">
          <w:headerReference w:type="default" r:id="rId14"/>
          <w:footerReference w:type="default" r:id="rId15"/>
          <w:type w:val="nextPage"/>
          <w:pgSz w:w="11906" w:h="16838"/>
          <w:pgMar w:top="1440" w:right="1418" w:bottom="1440" w:left="1418" w:header="851" w:footer="992" w:gutter="0"/>
          <w:pgNumType w:start="6"/>
          <w:cols w:space="720"/>
          <w:titlePg w:val="0"/>
          <w:docGrid w:type="lines" w:linePitch="312"/>
        </w:sectPr>
      </w:pPr>
      <w:r>
        <w:rPr>
          <w:rFonts w:ascii="黑体" w:eastAsia="黑体" w:hAnsi="黑体" w:cs="黑体"/>
          <w:noProof/>
        </w:rPr>
        <w:pict>
          <v:shape id="PageShape6" o:spid="_x0000_s1032" type="#_x0000_t202" style="width:500pt;height:5pt;margin-top:836pt;margin-left:0;position:absolute;visibility:hidden;z-index:251665408">
            <v:textbox>
              <w:txbxContent>
                <w:p w:rsidR="009E5E66" w:rsidRPr="009E5E66">
                  <w:pPr>
                    <w:rPr>
                      <w:rFonts w:ascii="黑体" w:eastAsia="黑体"/>
                    </w:rPr>
                  </w:pPr>
                  <w:r w:rsidRPr="009E5E66">
                    <w:rPr>
                      <w:rFonts w:ascii="黑体" w:eastAsia="黑体" w:hint="eastAsia"/>
                    </w:rPr>
                    <w:t>地下管线探测工程普查实施方案 全文共6页，当前为第6页。</w:t>
                  </w:r>
                </w:p>
              </w:txbxContent>
            </v:textbox>
          </v:shape>
        </w:pict>
      </w:r>
    </w:p>
    <w:p w:rsidR="00945EE7">
      <w:pPr>
        <w:pStyle w:val="Heading3"/>
        <w:jc w:val="center"/>
        <w:rPr>
          <w:rFonts w:hint="eastAsia"/>
        </w:rPr>
      </w:pPr>
      <w:bookmarkStart w:id="3" w:name="_Toc231096621"/>
      <w:bookmarkStart w:id="4" w:name="_Toc231120594"/>
      <w:bookmarkStart w:id="5" w:name="_Toc231708033"/>
      <w:bookmarkStart w:id="6" w:name="_Toc349547421"/>
      <w:r>
        <w:rPr>
          <w:rFonts w:ascii="黑体" w:eastAsia="黑体" w:hAnsi="黑体" w:cs="黑体" w:hint="eastAsia"/>
          <w:b w:val="0"/>
        </w:rPr>
        <w:t xml:space="preserve"> </w:t>
      </w:r>
      <w:bookmarkEnd w:id="3"/>
      <w:bookmarkEnd w:id="4"/>
      <w:bookmarkEnd w:id="5"/>
      <w:r>
        <w:rPr>
          <w:rFonts w:ascii="黑体" w:eastAsia="黑体" w:hAnsi="黑体" w:cs="黑体" w:hint="eastAsia"/>
          <w:b w:val="0"/>
        </w:rPr>
        <w:t>前言</w:t>
      </w:r>
      <w:bookmarkEnd w:id="6"/>
    </w:p>
    <w:p w:rsidR="00945EE7">
      <w:pPr>
        <w:snapToGrid w:val="0"/>
        <w:spacing w:line="500" w:lineRule="atLeast"/>
        <w:ind w:firstLine="480" w:firstLineChars="200"/>
        <w:rPr>
          <w:rFonts w:ascii="宋体" w:hAnsi="宋体" w:hint="eastAsia"/>
        </w:rPr>
      </w:pPr>
      <w:r>
        <w:rPr>
          <w:rFonts w:ascii="黑体" w:eastAsia="黑体" w:hAnsi="黑体" w:cs="黑体" w:hint="eastAsia"/>
        </w:rPr>
        <w:t>随着梅州市城市建设的快速发展，城市</w:t>
      </w:r>
      <w:r>
        <w:rPr>
          <w:rFonts w:ascii="黑体" w:eastAsia="黑体" w:hAnsi="黑体" w:cs="黑体"/>
        </w:rPr>
        <w:t>基础设施</w:t>
      </w:r>
      <w:r>
        <w:rPr>
          <w:rFonts w:ascii="黑体" w:eastAsia="黑体" w:hAnsi="黑体" w:cs="黑体" w:hint="eastAsia"/>
        </w:rPr>
        <w:t>日趋</w:t>
      </w:r>
      <w:r>
        <w:rPr>
          <w:rFonts w:ascii="黑体" w:eastAsia="黑体" w:hAnsi="黑体" w:cs="黑体"/>
        </w:rPr>
        <w:t>完善</w:t>
      </w:r>
      <w:r>
        <w:rPr>
          <w:rFonts w:ascii="黑体" w:eastAsia="黑体" w:hAnsi="黑体" w:cs="黑体" w:hint="eastAsia"/>
        </w:rPr>
        <w:t>，作</w:t>
      </w:r>
      <w:r>
        <w:rPr>
          <w:rFonts w:ascii="黑体" w:eastAsia="黑体" w:hAnsi="黑体" w:cs="黑体" w:hint="eastAsia"/>
        </w:rPr>
        <w:t>为城市命脉的地下管线之于城市规划建设和日常管理的重要性亦愈来愈凸现出来。为了全面查清梅州市地上地下城市部件的分布现状，促进城市三维空间的统一规划、合理开发与科学管理,改变城市建设中道路开挖无序、城市管理中错位缺位的局面,进一步完善城市功能,促进城市建设与管理向高效、精细、协调方向推进，梅州市政府决定全面开展梅州市城市地下管线普查工作。</w:t>
      </w:r>
    </w:p>
    <w:p w:rsidR="00945EE7">
      <w:pPr>
        <w:spacing w:line="360" w:lineRule="auto"/>
        <w:ind w:firstLine="480" w:firstLineChars="200"/>
        <w:rPr>
          <w:rFonts w:ascii="宋体" w:hAnsi="宋体" w:hint="eastAsia"/>
        </w:rPr>
      </w:pPr>
      <w:r>
        <w:rPr>
          <w:rFonts w:ascii="黑体" w:eastAsia="黑体" w:hAnsi="黑体" w:cs="黑体" w:hint="eastAsia"/>
        </w:rPr>
        <w:t>为了满足城市规划、城市管理、建设项目等方面的需求和国家有关探测规范、测量规范的要求，统一地下管线探查、地下管线测量、地下管线图编绘的作业规范，从而使最终数据完全符合梅州市建立城市管理信息系统的要求，我</w:t>
      </w:r>
      <w:r w:rsidR="00EA1F06">
        <w:rPr>
          <w:rFonts w:ascii="黑体" w:eastAsia="黑体" w:hAnsi="黑体" w:cs="黑体" w:hint="eastAsia"/>
        </w:rPr>
        <w:t>院</w:t>
      </w:r>
      <w:r>
        <w:rPr>
          <w:rFonts w:ascii="黑体" w:eastAsia="黑体" w:hAnsi="黑体" w:cs="黑体" w:hint="eastAsia"/>
        </w:rPr>
        <w:t>根据《工作方案》的要求，对</w:t>
      </w:r>
      <w:r>
        <w:rPr>
          <w:rFonts w:ascii="黑体" w:eastAsia="黑体" w:hAnsi="黑体" w:cs="黑体" w:hint="eastAsia"/>
        </w:rPr>
        <w:t>梅州市地下管线普查</w:t>
      </w:r>
      <w:r>
        <w:rPr>
          <w:rFonts w:ascii="黑体" w:eastAsia="黑体" w:hAnsi="黑体" w:cs="黑体" w:hint="eastAsia"/>
        </w:rPr>
        <w:t>作业依据、方法措施、设备投入、人员安排、进度计划、质量保证措施及最终成果等内容进行详细、合理的阐述。</w:t>
      </w:r>
    </w:p>
    <w:p w:rsidR="00945EE7">
      <w:pPr>
        <w:pStyle w:val="Heading3"/>
        <w:jc w:val="center"/>
        <w:rPr>
          <w:rFonts w:ascii="黑体" w:eastAsia="黑体" w:hint="eastAsia"/>
        </w:rPr>
      </w:pPr>
      <w:bookmarkStart w:id="7" w:name="_Toc231096622"/>
      <w:bookmarkStart w:id="8" w:name="_Toc231120595"/>
      <w:bookmarkStart w:id="9" w:name="_Toc231708034"/>
      <w:bookmarkStart w:id="10" w:name="_Toc349547422"/>
      <w:r>
        <w:rPr>
          <w:rFonts w:ascii="黑体" w:eastAsia="黑体" w:hAnsi="黑体" w:cs="黑体" w:hint="eastAsia"/>
          <w:b w:val="0"/>
        </w:rPr>
        <w:t xml:space="preserve"> 工作范围及工作内容</w:t>
      </w:r>
      <w:bookmarkEnd w:id="7"/>
      <w:bookmarkEnd w:id="8"/>
      <w:bookmarkEnd w:id="9"/>
      <w:bookmarkEnd w:id="10"/>
    </w:p>
    <w:p w:rsidR="00945EE7">
      <w:pPr>
        <w:pStyle w:val="Heading4"/>
        <w:ind w:firstLine="480" w:firstLineChars="200"/>
        <w:rPr>
          <w:rFonts w:ascii="黑体" w:hint="eastAsia"/>
          <w:sz w:val="24"/>
          <w:szCs w:val="24"/>
        </w:rPr>
      </w:pPr>
      <w:bookmarkStart w:id="11" w:name="_Toc231096623"/>
      <w:bookmarkStart w:id="12" w:name="_Toc231120596"/>
      <w:bookmarkStart w:id="13" w:name="_Toc231708035"/>
      <w:bookmarkStart w:id="14" w:name="_Toc349547423"/>
      <w:r>
        <w:rPr>
          <w:rFonts w:ascii="黑体" w:hAnsi="黑体" w:cs="黑体" w:hint="eastAsia"/>
          <w:b w:val="0"/>
          <w:sz w:val="24"/>
          <w:szCs w:val="24"/>
        </w:rPr>
        <w:t>工作范围</w:t>
      </w:r>
      <w:bookmarkEnd w:id="11"/>
      <w:bookmarkEnd w:id="12"/>
      <w:bookmarkEnd w:id="13"/>
      <w:bookmarkEnd w:id="14"/>
    </w:p>
    <w:p w:rsidR="00945EE7">
      <w:pPr>
        <w:spacing w:line="360" w:lineRule="auto"/>
        <w:ind w:firstLine="480" w:firstLineChars="200"/>
        <w:rPr>
          <w:rFonts w:ascii="宋体" w:hAnsi="宋体" w:hint="eastAsia"/>
        </w:rPr>
      </w:pPr>
      <w:r>
        <w:rPr>
          <w:rFonts w:ascii="黑体" w:eastAsia="黑体" w:hAnsi="黑体" w:cs="黑体" w:hint="eastAsia"/>
        </w:rPr>
        <w:t>(1) 普查范围</w:t>
      </w:r>
    </w:p>
    <w:p w:rsidR="00945EE7">
      <w:pPr>
        <w:snapToGrid w:val="0"/>
        <w:spacing w:line="500" w:lineRule="atLeast"/>
        <w:ind w:firstLine="480" w:firstLineChars="200"/>
        <w:rPr>
          <w:rFonts w:ascii="宋体" w:hAnsi="宋体" w:hint="eastAsia"/>
        </w:rPr>
        <w:sectPr w:rsidSect="000146F1">
          <w:headerReference w:type="default" r:id="rId16"/>
          <w:footerReference w:type="default" r:id="rId17"/>
          <w:type w:val="nextPage"/>
          <w:pgSz w:w="11906" w:h="16838"/>
          <w:pgMar w:top="1440" w:right="1418" w:bottom="1440" w:left="1418" w:header="851" w:footer="992" w:gutter="0"/>
          <w:pgNumType w:start="7"/>
          <w:cols w:space="720"/>
          <w:titlePg w:val="0"/>
          <w:docGrid w:type="lines" w:linePitch="312"/>
        </w:sectPr>
      </w:pPr>
      <w:r>
        <w:rPr>
          <w:rFonts w:ascii="黑体" w:eastAsia="黑体" w:hAnsi="黑体" w:cs="黑体" w:hint="eastAsia"/>
          <w:noProof/>
        </w:rPr>
        <w:pict>
          <v:shape id="PageShape7" o:spid="_x0000_s1033" type="#_x0000_t202" style="width:500pt;height:5pt;margin-top:836pt;margin-left:0;position:absolute;visibility:hidden;z-index:251666432">
            <v:textbox>
              <w:txbxContent>
                <w:p w:rsidR="009E5E66" w:rsidRPr="009E5E66">
                  <w:pPr>
                    <w:rPr>
                      <w:rFonts w:ascii="黑体" w:eastAsia="黑体"/>
                    </w:rPr>
                  </w:pPr>
                  <w:r w:rsidRPr="009E5E66">
                    <w:rPr>
                      <w:rFonts w:ascii="黑体" w:eastAsia="黑体" w:hint="eastAsia"/>
                    </w:rPr>
                    <w:t>地下管线探测工程普查实施方案 全文共7页，当前为第7页。</w:t>
                  </w:r>
                </w:p>
              </w:txbxContent>
            </v:textbox>
          </v:shape>
        </w:pict>
      </w:r>
      <w:r w:rsidR="00945EE7">
        <w:rPr>
          <w:rFonts w:ascii="黑体" w:eastAsia="黑体" w:hAnsi="黑体" w:cs="黑体" w:hint="eastAsia"/>
        </w:rPr>
        <w:t>本次地下管线普查地点位于梅州市中心城区，面积约平方公里</w:t>
      </w:r>
      <w:r w:rsidR="002A1CDF">
        <w:rPr>
          <w:rFonts w:ascii="黑体" w:eastAsia="黑体" w:hAnsi="黑体" w:cs="黑体" w:hint="eastAsia"/>
        </w:rPr>
        <w:t>，普查的对象为8m以上（含8m）市政道路的各种管线（沟），机关、单位、院校和封闭的生活小区内部的管线（沟）除外。为保持主干线的连续性，有市政主干线穿越的上述非普查区，也需列入普查范围。范围</w:t>
      </w:r>
      <w:r w:rsidR="0091013A">
        <w:rPr>
          <w:rFonts w:ascii="黑体" w:eastAsia="黑体" w:hAnsi="黑体" w:cs="黑体" w:hint="eastAsia"/>
        </w:rPr>
        <w:t>：</w:t>
      </w:r>
      <w:r w:rsidRPr="003E33B0" w:rsidR="0091013A">
        <w:rPr>
          <w:rFonts w:ascii="黑体" w:eastAsia="黑体" w:hAnsi="黑体" w:cs="黑体" w:hint="eastAsia"/>
        </w:rPr>
        <w:t>为东至学子大道、东升工业园，南至梅塘东路、中环路、东升工业大道，西至环市西路，北</w:t>
      </w:r>
      <w:r w:rsidRPr="003E33B0" w:rsidR="0091013A">
        <w:rPr>
          <w:rFonts w:ascii="黑体" w:eastAsia="黑体" w:hAnsi="黑体" w:cs="黑体" w:hint="eastAsia"/>
        </w:rPr>
        <w:t>至环市北路、老梅隆铁路；梅县区普查范围约平方公里，为梅县新城建成区，即新城办（华侨城）、大新城（中心区）以及行政区，具体道路范围为广梅路-205国道-府前大道-宪梓南路-车上路-沿江路-沿江金岸-秋云桥-广梅路。普查对象为普查范围内</w:t>
      </w:r>
      <w:smartTag w:uri="urn:schemas-microsoft-com:office:smarttags" w:element="chmetcnv">
        <w:smartTagPr>
          <w:attr w:name="HasSpace" w:val="False"/>
          <w:attr w:name="Negative" w:val="False"/>
          <w:attr w:name="NumberType" w:val="1"/>
          <w:attr w:name="SourceValue" w:val="8"/>
          <w:attr w:name="TCSC" w:val="0"/>
          <w:attr w:name="UnitName" w:val="米"/>
        </w:smartTagPr>
        <w:r w:rsidRPr="003E33B0" w:rsidR="0091013A">
          <w:rPr>
            <w:rFonts w:ascii="黑体" w:eastAsia="黑体" w:hAnsi="黑体" w:cs="黑体" w:hint="eastAsia"/>
          </w:rPr>
          <w:t>8米</w:t>
        </w:r>
      </w:smartTag>
      <w:r w:rsidRPr="003E33B0" w:rsidR="0091013A">
        <w:rPr>
          <w:rFonts w:ascii="黑体" w:eastAsia="黑体" w:hAnsi="黑体" w:cs="黑体" w:hint="eastAsia"/>
        </w:rPr>
        <w:t>以上（含</w:t>
      </w:r>
      <w:smartTag w:uri="urn:schemas-microsoft-com:office:smarttags" w:element="chmetcnv">
        <w:smartTagPr>
          <w:attr w:name="HasSpace" w:val="False"/>
          <w:attr w:name="Negative" w:val="False"/>
          <w:attr w:name="NumberType" w:val="1"/>
          <w:attr w:name="SourceValue" w:val="8"/>
          <w:attr w:name="TCSC" w:val="0"/>
          <w:attr w:name="UnitName" w:val="米"/>
        </w:smartTagPr>
        <w:r w:rsidRPr="003E33B0" w:rsidR="0091013A">
          <w:rPr>
            <w:rFonts w:ascii="黑体" w:eastAsia="黑体" w:hAnsi="黑体" w:cs="黑体" w:hint="eastAsia"/>
          </w:rPr>
          <w:t>8米</w:t>
        </w:r>
      </w:smartTag>
      <w:r w:rsidRPr="003E33B0" w:rsidR="0091013A">
        <w:rPr>
          <w:rFonts w:ascii="黑体" w:eastAsia="黑体" w:hAnsi="黑体" w:cs="黑体" w:hint="eastAsia"/>
        </w:rPr>
        <w:t>）市政道路的各种管线（沟），机关、单位、院校和封闭的生活小区内部的管线（沟）除外。初步估算地下综合管线总长度约1880公里</w:t>
      </w:r>
      <w:r w:rsidR="0091013A">
        <w:rPr>
          <w:rFonts w:ascii="黑体" w:eastAsia="黑体" w:hAnsi="黑体" w:cs="黑体" w:hint="eastAsia"/>
        </w:rPr>
        <w:t>。</w:t>
      </w:r>
    </w:p>
    <w:p w:rsidR="00945EE7">
      <w:pPr>
        <w:spacing w:line="360" w:lineRule="auto"/>
        <w:ind w:firstLine="480" w:firstLineChars="200"/>
        <w:rPr>
          <w:rFonts w:ascii="宋体" w:hAnsi="宋体" w:hint="eastAsia"/>
        </w:rPr>
      </w:pPr>
      <w:r>
        <w:rPr>
          <w:rFonts w:ascii="黑体" w:eastAsia="黑体" w:hAnsi="黑体" w:cs="黑体" w:hint="eastAsia"/>
        </w:rPr>
        <w:t>(2) 普查对象</w:t>
      </w:r>
    </w:p>
    <w:p w:rsidR="00945EE7">
      <w:pPr>
        <w:spacing w:line="360" w:lineRule="auto"/>
        <w:ind w:left="137" w:firstLine="480" w:leftChars="57" w:firstLineChars="200"/>
        <w:rPr>
          <w:rFonts w:ascii="宋体" w:hAnsi="宋体" w:hint="eastAsia"/>
        </w:rPr>
      </w:pPr>
      <w:r>
        <w:rPr>
          <w:rFonts w:ascii="黑体" w:eastAsia="黑体" w:hAnsi="黑体" w:cs="黑体" w:hint="eastAsia"/>
        </w:rPr>
        <w:t>地下管线普查的对象为测区范围内道路（街巷）埋设的各类地下管线，管线的种类主要有：给水、排水、燃气、工业、电力、电信等市政公用管线及民航、军用、铁路等专用管线。</w:t>
      </w:r>
      <w:bookmarkStart w:id="15" w:name="_Toc203972408"/>
    </w:p>
    <w:p w:rsidR="00945EE7">
      <w:pPr>
        <w:spacing w:line="360" w:lineRule="auto"/>
        <w:ind w:firstLine="480" w:firstLineChars="200"/>
        <w:rPr>
          <w:rFonts w:ascii="宋体" w:hAnsi="宋体" w:hint="eastAsia"/>
        </w:rPr>
      </w:pPr>
      <w:r>
        <w:rPr>
          <w:rFonts w:ascii="黑体" w:eastAsia="黑体" w:hAnsi="黑体" w:cs="黑体" w:hint="eastAsia"/>
        </w:rPr>
        <w:t xml:space="preserve"> (3) 取舍标准</w:t>
      </w:r>
      <w:bookmarkEnd w:id="15"/>
    </w:p>
    <w:p w:rsidR="00945EE7">
      <w:pPr>
        <w:spacing w:line="360" w:lineRule="auto"/>
        <w:ind w:firstLine="480" w:firstLineChars="200"/>
        <w:rPr>
          <w:rFonts w:ascii="宋体" w:hAnsi="宋体" w:hint="eastAsia"/>
        </w:rPr>
      </w:pPr>
      <w:r>
        <w:rPr>
          <w:rFonts w:ascii="黑体" w:eastAsia="黑体" w:hAnsi="黑体" w:cs="黑体" w:hint="eastAsia"/>
        </w:rPr>
        <w:t>本工程地下管线普查取舍标准见表。</w:t>
      </w:r>
    </w:p>
    <w:p w:rsidR="00945EE7">
      <w:pPr>
        <w:spacing w:line="480" w:lineRule="auto"/>
        <w:jc w:val="center"/>
        <w:rPr>
          <w:rFonts w:ascii="黑体" w:eastAsia="黑体" w:hAnsi="宋体" w:hint="eastAsia"/>
        </w:rPr>
      </w:pPr>
      <w:r>
        <w:rPr>
          <w:rFonts w:ascii="黑体" w:eastAsia="黑体" w:hAnsi="黑体" w:cs="黑体" w:hint="eastAsia"/>
        </w:rPr>
        <w:t>表 地下管线普查取舍标准</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28"/>
        <w:gridCol w:w="2294"/>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14"/>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jc w:val="center"/>
              <w:rPr>
                <w:rFonts w:ascii="宋体" w:hAnsi="宋体" w:hint="eastAsia"/>
              </w:rPr>
            </w:pPr>
            <w:r>
              <w:rPr>
                <w:rFonts w:ascii="黑体" w:eastAsia="黑体" w:hAnsi="黑体" w:cs="黑体" w:hint="eastAsia"/>
              </w:rPr>
              <w:t>管线类别</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jc w:val="center"/>
              <w:rPr>
                <w:rFonts w:ascii="宋体" w:hAnsi="宋体" w:hint="eastAsia"/>
              </w:rPr>
            </w:pPr>
            <w:r>
              <w:rPr>
                <w:rFonts w:ascii="黑体" w:eastAsia="黑体" w:hAnsi="黑体" w:cs="黑体" w:hint="eastAsia"/>
              </w:rPr>
              <w:t>需探测的管线</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电力</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全测</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路灯</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全测</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电信（移动、联通、有线电视、军用光缆等）</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全测</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给水（市政公用）</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管径 100mm以上</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排水（市政公用）</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管径 300mm以上</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燃气</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全测</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工业(工艺管道、公用工程管道及其他辅助管道)</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全测</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综合管沟</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全测</w:t>
            </w:r>
          </w:p>
        </w:tc>
      </w:tr>
      <w:tr>
        <w:tblPrEx>
          <w:tblW w:w="0" w:type="auto"/>
          <w:jc w:val="center"/>
          <w:tblLayout w:type="fixed"/>
          <w:tblLook w:val="0000"/>
        </w:tblPrEx>
        <w:trPr>
          <w:trHeight w:val="529"/>
          <w:jc w:val="center"/>
        </w:trPr>
        <w:tc>
          <w:tcPr>
            <w:tcW w:w="6228"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不明管线</w:t>
            </w:r>
          </w:p>
        </w:tc>
        <w:tc>
          <w:tcPr>
            <w:tcW w:w="2294" w:type="dxa"/>
            <w:tcBorders>
              <w:top w:val="single" w:sz="4" w:space="0" w:color="auto"/>
              <w:left w:val="single" w:sz="4" w:space="0" w:color="auto"/>
              <w:bottom w:val="single" w:sz="4" w:space="0" w:color="auto"/>
              <w:right w:val="single" w:sz="4" w:space="0" w:color="auto"/>
            </w:tcBorders>
          </w:tcPr>
          <w:p w:rsidR="00945EE7" w:rsidRPr="000146F1">
            <w:pPr>
              <w:snapToGrid w:val="0"/>
              <w:spacing w:line="500" w:lineRule="atLeast"/>
              <w:rPr>
                <w:rFonts w:ascii="宋体" w:hAnsi="宋体" w:hint="eastAsia"/>
              </w:rPr>
            </w:pPr>
            <w:r>
              <w:rPr>
                <w:rFonts w:ascii="黑体" w:eastAsia="黑体" w:hAnsi="黑体" w:cs="黑体" w:hint="eastAsia"/>
              </w:rPr>
              <w:t>全测</w:t>
            </w:r>
          </w:p>
        </w:tc>
      </w:tr>
    </w:tbl>
    <w:p w:rsidR="00945EE7">
      <w:pPr>
        <w:pStyle w:val="Heading4"/>
        <w:ind w:firstLine="480" w:firstLineChars="200"/>
        <w:rPr>
          <w:rFonts w:ascii="黑体" w:hint="eastAsia"/>
          <w:sz w:val="24"/>
          <w:szCs w:val="24"/>
        </w:rPr>
      </w:pPr>
      <w:bookmarkStart w:id="16" w:name="_Toc231096624"/>
      <w:bookmarkStart w:id="17" w:name="_Toc231120597"/>
      <w:bookmarkStart w:id="18" w:name="_Toc231708036"/>
      <w:bookmarkStart w:id="19" w:name="_Toc349547424"/>
      <w:r>
        <w:rPr>
          <w:rFonts w:ascii="黑体" w:hAnsi="黑体" w:cs="黑体" w:hint="eastAsia"/>
          <w:b w:val="0"/>
          <w:sz w:val="24"/>
          <w:szCs w:val="24"/>
        </w:rPr>
        <w:t>工作内容</w:t>
      </w:r>
      <w:bookmarkEnd w:id="16"/>
      <w:bookmarkEnd w:id="17"/>
      <w:bookmarkEnd w:id="18"/>
      <w:bookmarkEnd w:id="19"/>
    </w:p>
    <w:p w:rsidR="00945EE7">
      <w:pPr>
        <w:spacing w:line="360" w:lineRule="auto"/>
        <w:ind w:firstLine="480" w:firstLineChars="200"/>
        <w:rPr>
          <w:rFonts w:ascii="宋体" w:hAnsi="宋体" w:hint="eastAsia"/>
        </w:rPr>
        <w:sectPr w:rsidSect="000146F1">
          <w:headerReference w:type="default" r:id="rId18"/>
          <w:footerReference w:type="default" r:id="rId19"/>
          <w:type w:val="nextPage"/>
          <w:pgSz w:w="11906" w:h="16838"/>
          <w:pgMar w:top="1440" w:right="1418" w:bottom="1440" w:left="1418" w:header="851" w:footer="992" w:gutter="0"/>
          <w:pgNumType w:start="8"/>
          <w:cols w:space="720"/>
          <w:titlePg w:val="0"/>
          <w:docGrid w:type="lines" w:linePitch="312"/>
        </w:sectPr>
      </w:pPr>
      <w:r>
        <w:rPr>
          <w:rFonts w:ascii="黑体" w:eastAsia="黑体" w:hAnsi="黑体" w:cs="黑体" w:hint="eastAsia"/>
          <w:noProof/>
        </w:rPr>
        <w:pict>
          <v:shape id="PageShape8" o:spid="_x0000_s1034" type="#_x0000_t202" style="width:500pt;height:5pt;margin-top:836pt;margin-left:0;position:absolute;visibility:hidden;z-index:251667456">
            <v:textbox>
              <w:txbxContent>
                <w:p w:rsidR="009E5E66" w:rsidRPr="009E5E66">
                  <w:pPr>
                    <w:rPr>
                      <w:rFonts w:ascii="黑体" w:eastAsia="黑体"/>
                    </w:rPr>
                  </w:pPr>
                  <w:r w:rsidRPr="009E5E66">
                    <w:rPr>
                      <w:rFonts w:ascii="黑体" w:eastAsia="黑体" w:hint="eastAsia"/>
                    </w:rPr>
                    <w:t>地下管线探测工程普查实施方案 全文共8页，当前为第8页。</w:t>
                  </w:r>
                </w:p>
              </w:txbxContent>
            </v:textbox>
          </v:shape>
        </w:pict>
      </w:r>
      <w:r w:rsidR="00945EE7">
        <w:rPr>
          <w:rFonts w:ascii="黑体" w:eastAsia="黑体" w:hAnsi="黑体" w:cs="黑体" w:hint="eastAsia"/>
        </w:rPr>
        <w:t>地下管线普查应查明地下管线的平面位置、高程、埋深、走向(流向)、规格、材质、管线性质、权属单位以</w:t>
      </w:r>
      <w:r w:rsidR="00945EE7">
        <w:rPr>
          <w:rFonts w:ascii="黑体" w:eastAsia="黑体" w:hAnsi="黑体" w:cs="黑体" w:hint="eastAsia"/>
        </w:rPr>
        <w:t>及管线附属构筑物信息，在已有控制的基础上加密图根点并测量地下管线的平面坐标及高程，建立地下管线数据库，编绘以地形图为载体的地下管线图（综合管线图和专业管线图），提交满足规程要求的计算机数据文件及图形文件，为建立全市统一、全面、完整、科学、准确、具有现代特征的城市动态地下管线信息管理系统，实现地下管线信息的制度化、科学化、规范化和标准化提供基础数据。</w:t>
      </w:r>
    </w:p>
    <w:p w:rsidR="00945EE7">
      <w:pPr>
        <w:pStyle w:val="Heading4"/>
        <w:ind w:firstLine="480" w:firstLineChars="200"/>
        <w:rPr>
          <w:rFonts w:ascii="黑体" w:hint="eastAsia"/>
          <w:sz w:val="24"/>
          <w:szCs w:val="24"/>
        </w:rPr>
      </w:pPr>
      <w:bookmarkStart w:id="20" w:name="_Toc231096625"/>
      <w:bookmarkStart w:id="21" w:name="_Toc231120598"/>
      <w:bookmarkStart w:id="22" w:name="_Toc231708037"/>
      <w:bookmarkStart w:id="23" w:name="_Toc349547425"/>
      <w:r>
        <w:rPr>
          <w:rFonts w:ascii="黑体" w:hAnsi="黑体" w:cs="黑体" w:hint="eastAsia"/>
          <w:b w:val="0"/>
          <w:sz w:val="24"/>
          <w:szCs w:val="24"/>
        </w:rPr>
        <w:t xml:space="preserve"> 项目规模及工期</w:t>
      </w:r>
      <w:bookmarkEnd w:id="20"/>
      <w:bookmarkEnd w:id="21"/>
      <w:bookmarkEnd w:id="22"/>
      <w:bookmarkEnd w:id="23"/>
    </w:p>
    <w:p w:rsidR="00A826FB" w:rsidP="00A826FB">
      <w:pPr>
        <w:snapToGrid w:val="0"/>
        <w:spacing w:line="500" w:lineRule="atLeast"/>
        <w:ind w:firstLine="480" w:firstLineChars="200"/>
        <w:rPr>
          <w:rFonts w:ascii="宋体" w:hAnsi="宋体" w:hint="eastAsia"/>
        </w:rPr>
      </w:pPr>
      <w:bookmarkStart w:id="24" w:name="_Toc231096626"/>
      <w:bookmarkStart w:id="25" w:name="_Toc231120599"/>
      <w:bookmarkStart w:id="26" w:name="_Toc231708038"/>
      <w:r w:rsidR="00945EE7">
        <w:rPr>
          <w:rFonts w:ascii="黑体" w:eastAsia="黑体" w:hAnsi="黑体" w:cs="黑体" w:hint="eastAsia"/>
        </w:rPr>
        <w:t>项目规模：地下普查范围包括梅州市中心城区，面积约平方公里，</w:t>
      </w:r>
      <w:r w:rsidRPr="003E33B0">
        <w:rPr>
          <w:rFonts w:ascii="黑体" w:eastAsia="黑体" w:hAnsi="黑体" w:cs="黑体" w:hint="eastAsia"/>
        </w:rPr>
        <w:t>初步估算地下综合管线总长度约1880公里</w:t>
      </w:r>
      <w:r>
        <w:rPr>
          <w:rFonts w:ascii="黑体" w:eastAsia="黑体" w:hAnsi="黑体" w:cs="黑体" w:hint="eastAsia"/>
        </w:rPr>
        <w:t>。</w:t>
      </w:r>
    </w:p>
    <w:p w:rsidR="00945EE7" w:rsidP="00A826FB">
      <w:pPr>
        <w:spacing w:line="360" w:lineRule="auto"/>
        <w:ind w:firstLine="600"/>
        <w:rPr>
          <w:rFonts w:ascii="宋体" w:hAnsi="宋体" w:hint="eastAsia"/>
        </w:rPr>
      </w:pPr>
      <w:r>
        <w:rPr>
          <w:rFonts w:ascii="黑体" w:eastAsia="黑体" w:hAnsi="黑体" w:cs="黑体" w:hint="eastAsia"/>
        </w:rPr>
        <w:t>工期：</w:t>
      </w:r>
      <w:r>
        <w:rPr>
          <w:rFonts w:ascii="黑体" w:eastAsia="黑体" w:hAnsi="黑体" w:cs="黑体" w:hint="eastAsia"/>
        </w:rPr>
        <w:t>根据《规程》要求及</w:t>
      </w:r>
      <w:r w:rsidR="000A5209">
        <w:rPr>
          <w:rFonts w:ascii="黑体" w:eastAsia="黑体" w:hAnsi="黑体" w:cs="黑体" w:hint="eastAsia"/>
        </w:rPr>
        <w:t>我院</w:t>
      </w:r>
      <w:r>
        <w:rPr>
          <w:rFonts w:ascii="黑体" w:eastAsia="黑体" w:hAnsi="黑体" w:cs="黑体" w:hint="eastAsia"/>
        </w:rPr>
        <w:t>投入的人员状况和设备情况，计划</w:t>
      </w:r>
      <w:r w:rsidR="00A826FB">
        <w:rPr>
          <w:rFonts w:ascii="黑体" w:eastAsia="黑体" w:hAnsi="黑体" w:cs="黑体" w:hint="eastAsia"/>
        </w:rPr>
        <w:t>6</w:t>
      </w:r>
      <w:r>
        <w:rPr>
          <w:rFonts w:ascii="黑体" w:eastAsia="黑体" w:hAnsi="黑体" w:cs="黑体" w:hint="eastAsia"/>
        </w:rPr>
        <w:t>个月内完成梅州市地下管线普查工作，并提交满足业主要求的全部成果数据。</w:t>
      </w:r>
    </w:p>
    <w:p w:rsidR="00945EE7">
      <w:pPr>
        <w:spacing w:line="360" w:lineRule="auto"/>
        <w:ind w:firstLine="542" w:firstLineChars="226"/>
        <w:rPr>
          <w:rFonts w:ascii="宋体" w:hAnsi="宋体" w:hint="eastAsia"/>
        </w:rPr>
      </w:pPr>
    </w:p>
    <w:p w:rsidR="00945EE7">
      <w:pPr>
        <w:pStyle w:val="Heading3"/>
        <w:jc w:val="center"/>
        <w:rPr>
          <w:rFonts w:ascii="黑体" w:eastAsia="黑体" w:hint="eastAsia"/>
        </w:rPr>
      </w:pPr>
      <w:bookmarkStart w:id="27" w:name="_Toc349547426"/>
      <w:r>
        <w:rPr>
          <w:rFonts w:ascii="黑体" w:eastAsia="黑体" w:hAnsi="黑体" w:cs="黑体" w:hint="eastAsia"/>
          <w:b w:val="0"/>
        </w:rPr>
        <w:t xml:space="preserve"> 精度要求</w:t>
      </w:r>
      <w:bookmarkEnd w:id="24"/>
      <w:bookmarkEnd w:id="25"/>
      <w:bookmarkEnd w:id="26"/>
      <w:bookmarkEnd w:id="27"/>
    </w:p>
    <w:p w:rsidR="00945EE7">
      <w:pPr>
        <w:pStyle w:val="Heading4"/>
        <w:ind w:firstLine="480" w:firstLineChars="200"/>
        <w:rPr>
          <w:rFonts w:ascii="黑体" w:hint="eastAsia"/>
          <w:sz w:val="24"/>
          <w:szCs w:val="24"/>
        </w:rPr>
      </w:pPr>
      <w:bookmarkStart w:id="28" w:name="_Toc231096627"/>
      <w:bookmarkStart w:id="29" w:name="_Toc231120600"/>
      <w:bookmarkStart w:id="30" w:name="_Toc231708039"/>
      <w:bookmarkStart w:id="31" w:name="_Toc349547427"/>
      <w:r>
        <w:rPr>
          <w:rFonts w:ascii="黑体" w:hAnsi="黑体" w:cs="黑体" w:hint="eastAsia"/>
          <w:b w:val="0"/>
          <w:sz w:val="24"/>
          <w:szCs w:val="24"/>
        </w:rPr>
        <w:t xml:space="preserve"> 地下管线探查精度要求</w:t>
      </w:r>
      <w:bookmarkEnd w:id="28"/>
      <w:bookmarkEnd w:id="29"/>
      <w:bookmarkEnd w:id="30"/>
      <w:bookmarkEnd w:id="31"/>
    </w:p>
    <w:p w:rsidR="00945EE7">
      <w:pPr>
        <w:spacing w:line="360" w:lineRule="auto"/>
        <w:ind w:firstLine="480" w:firstLineChars="200"/>
        <w:rPr>
          <w:rFonts w:ascii="宋体" w:hAnsi="宋体" w:hint="eastAsia"/>
        </w:rPr>
      </w:pPr>
      <w:r>
        <w:rPr>
          <w:rFonts w:ascii="黑体" w:eastAsia="黑体" w:hAnsi="黑体" w:cs="黑体" w:hint="eastAsia"/>
        </w:rPr>
        <w:t>明显管线点的埋深：误差不得超过</w:t>
      </w:r>
      <w:r>
        <w:rPr>
          <w:rFonts w:ascii="黑体" w:eastAsia="黑体" w:hAnsi="黑体" w:cs="黑体" w:hint="eastAsia"/>
        </w:rPr>
        <w:t>±</w:t>
      </w:r>
      <w:r>
        <w:rPr>
          <w:rFonts w:ascii="黑体" w:eastAsia="黑体" w:hAnsi="黑体" w:cs="黑体" w:hint="eastAsia"/>
        </w:rPr>
        <w:t>5cm。</w:t>
      </w:r>
    </w:p>
    <w:p w:rsidR="00945EE7">
      <w:pPr>
        <w:spacing w:line="360" w:lineRule="auto"/>
        <w:ind w:firstLine="480" w:firstLineChars="200"/>
        <w:rPr>
          <w:rFonts w:ascii="宋体" w:hAnsi="宋体" w:hint="eastAsia"/>
        </w:rPr>
      </w:pPr>
      <w:r>
        <w:rPr>
          <w:rFonts w:ascii="黑体" w:eastAsia="黑体" w:hAnsi="黑体" w:cs="黑体" w:hint="eastAsia"/>
        </w:rPr>
        <w:t>地下隐蔽管线点的探查精度：水平位置限差</w:t>
      </w:r>
      <w:r>
        <w:rPr>
          <w:rFonts w:ascii="黑体" w:eastAsia="黑体" w:hAnsi="黑体" w:cs="黑体" w:hint="eastAsia"/>
        </w:rPr>
        <w:t>δ</w:t>
      </w:r>
      <w:r>
        <w:rPr>
          <w:rFonts w:ascii="黑体" w:eastAsia="黑体" w:hAnsi="黑体" w:cs="黑体" w:hint="eastAsia"/>
        </w:rPr>
        <w:t>ts = ；埋深限差</w:t>
      </w:r>
      <w:r>
        <w:rPr>
          <w:rFonts w:ascii="黑体" w:eastAsia="黑体" w:hAnsi="黑体" w:cs="黑体" w:hint="eastAsia"/>
        </w:rPr>
        <w:t>δ</w:t>
      </w:r>
      <w:r>
        <w:rPr>
          <w:rFonts w:ascii="黑体" w:eastAsia="黑体" w:hAnsi="黑体" w:cs="黑体" w:hint="eastAsia"/>
        </w:rPr>
        <w:t>th = 。h 为管线的中心埋深，单位为厘米，当h&lt;100cm 时，则以100cm 代入计算。</w:t>
      </w:r>
    </w:p>
    <w:p w:rsidR="00945EE7">
      <w:pPr>
        <w:pStyle w:val="Heading4"/>
        <w:ind w:firstLine="480" w:firstLineChars="200"/>
        <w:rPr>
          <w:rFonts w:ascii="黑体" w:hint="eastAsia"/>
          <w:sz w:val="24"/>
          <w:szCs w:val="24"/>
        </w:rPr>
      </w:pPr>
      <w:bookmarkStart w:id="32" w:name="_Toc231096628"/>
      <w:bookmarkStart w:id="33" w:name="_Toc231120601"/>
      <w:bookmarkStart w:id="34" w:name="_Toc231708040"/>
      <w:bookmarkStart w:id="35" w:name="_Toc349547428"/>
      <w:r>
        <w:rPr>
          <w:rFonts w:ascii="黑体" w:hAnsi="黑体" w:cs="黑体" w:hint="eastAsia"/>
          <w:b w:val="0"/>
          <w:sz w:val="24"/>
          <w:szCs w:val="24"/>
        </w:rPr>
        <w:t xml:space="preserve"> 地下管线测量精度要求</w:t>
      </w:r>
      <w:bookmarkEnd w:id="32"/>
      <w:bookmarkEnd w:id="33"/>
      <w:bookmarkEnd w:id="34"/>
      <w:bookmarkEnd w:id="35"/>
    </w:p>
    <w:p w:rsidR="00945EE7">
      <w:pPr>
        <w:spacing w:line="360" w:lineRule="auto"/>
        <w:ind w:firstLine="480" w:firstLineChars="200"/>
        <w:rPr>
          <w:rFonts w:ascii="宋体" w:hAnsi="宋体" w:hint="eastAsia"/>
        </w:rPr>
      </w:pPr>
      <w:r>
        <w:rPr>
          <w:rFonts w:ascii="黑体" w:eastAsia="黑体" w:hAnsi="黑体" w:cs="黑体" w:hint="eastAsia"/>
        </w:rPr>
        <w:t>平面位置中误差（相对于邻近控制点）不得大于</w:t>
      </w:r>
      <w:r>
        <w:rPr>
          <w:rFonts w:ascii="黑体" w:eastAsia="黑体" w:hAnsi="黑体" w:cs="黑体" w:hint="eastAsia"/>
        </w:rPr>
        <w:t>±</w:t>
      </w:r>
      <w:r>
        <w:rPr>
          <w:rFonts w:ascii="黑体" w:eastAsia="黑体" w:hAnsi="黑体" w:cs="黑体" w:hint="eastAsia"/>
        </w:rPr>
        <w:t>5cm；高程测量中误</w:t>
      </w:r>
      <w:r>
        <w:rPr>
          <w:rFonts w:ascii="黑体" w:eastAsia="黑体" w:hAnsi="黑体" w:cs="黑体" w:hint="eastAsia"/>
        </w:rPr>
        <w:t>差（相对于邻近高程控制点）不得大于</w:t>
      </w:r>
      <w:r>
        <w:rPr>
          <w:rFonts w:ascii="黑体" w:eastAsia="黑体" w:hAnsi="黑体" w:cs="黑体" w:hint="eastAsia"/>
        </w:rPr>
        <w:t>±</w:t>
      </w:r>
      <w:r>
        <w:rPr>
          <w:rFonts w:ascii="黑体" w:eastAsia="黑体" w:hAnsi="黑体" w:cs="黑体" w:hint="eastAsia"/>
        </w:rPr>
        <w:t>3cm。</w:t>
      </w:r>
    </w:p>
    <w:p w:rsidR="00945EE7">
      <w:pPr>
        <w:pStyle w:val="Heading4"/>
        <w:ind w:firstLine="480" w:firstLineChars="200"/>
        <w:rPr>
          <w:rFonts w:ascii="黑体" w:hint="eastAsia"/>
          <w:sz w:val="24"/>
          <w:szCs w:val="24"/>
        </w:rPr>
      </w:pPr>
      <w:bookmarkStart w:id="36" w:name="_Toc203652577"/>
      <w:bookmarkStart w:id="37" w:name="_Toc231096629"/>
      <w:bookmarkStart w:id="38" w:name="_Toc231120602"/>
      <w:bookmarkStart w:id="39" w:name="_Toc231708041"/>
      <w:bookmarkStart w:id="40" w:name="_Toc349547429"/>
      <w:r>
        <w:rPr>
          <w:rFonts w:ascii="黑体" w:hAnsi="黑体" w:cs="黑体" w:hint="eastAsia"/>
          <w:b w:val="0"/>
          <w:sz w:val="24"/>
          <w:szCs w:val="24"/>
        </w:rPr>
        <w:t xml:space="preserve"> 地下管线图测绘精度要求</w:t>
      </w:r>
      <w:bookmarkEnd w:id="36"/>
      <w:bookmarkEnd w:id="37"/>
      <w:bookmarkEnd w:id="38"/>
      <w:bookmarkEnd w:id="39"/>
      <w:bookmarkEnd w:id="40"/>
    </w:p>
    <w:p w:rsidR="00945EE7">
      <w:pPr>
        <w:spacing w:line="440" w:lineRule="exact"/>
        <w:ind w:firstLine="480" w:firstLineChars="200"/>
        <w:rPr>
          <w:rFonts w:ascii="宋体" w:hAnsi="宋体"/>
        </w:rPr>
      </w:pPr>
      <w:r>
        <w:rPr>
          <w:rFonts w:ascii="黑体" w:eastAsia="黑体" w:hAnsi="黑体" w:cs="黑体" w:hint="eastAsia"/>
        </w:rPr>
        <w:t>地下管线的实际位置与邻近地上建(构)筑物、道路中心线及相邻管线的间距中误差不应大于图上</w:t>
      </w:r>
      <w:r>
        <w:rPr>
          <w:rFonts w:ascii="黑体" w:eastAsia="黑体" w:hAnsi="黑体" w:cs="黑体" w:hint="eastAsia"/>
        </w:rPr>
        <w:t>±</w:t>
      </w:r>
      <w:r>
        <w:rPr>
          <w:rFonts w:ascii="黑体" w:eastAsia="黑体" w:hAnsi="黑体" w:cs="黑体" w:hint="eastAsia"/>
        </w:rPr>
        <w:t>。</w:t>
      </w:r>
    </w:p>
    <w:p w:rsidR="00945EE7">
      <w:pPr>
        <w:pStyle w:val="Heading3"/>
        <w:jc w:val="center"/>
        <w:rPr>
          <w:rFonts w:ascii="黑体" w:eastAsia="黑体" w:hint="eastAsia"/>
        </w:rPr>
      </w:pPr>
      <w:bookmarkStart w:id="41" w:name="_Toc231096630"/>
      <w:bookmarkStart w:id="42" w:name="_Toc231120603"/>
      <w:bookmarkStart w:id="43" w:name="_Toc231708042"/>
      <w:bookmarkStart w:id="44" w:name="_Toc349547430"/>
      <w:r>
        <w:rPr>
          <w:rFonts w:ascii="黑体" w:eastAsia="黑体" w:hAnsi="黑体" w:cs="黑体" w:hint="eastAsia"/>
          <w:b w:val="0"/>
        </w:rPr>
        <w:t xml:space="preserve"> 作业标准</w:t>
      </w:r>
      <w:bookmarkEnd w:id="41"/>
      <w:bookmarkEnd w:id="42"/>
      <w:bookmarkEnd w:id="43"/>
      <w:bookmarkEnd w:id="44"/>
    </w:p>
    <w:p w:rsidR="00945EE7">
      <w:pPr>
        <w:pStyle w:val="Heading4"/>
        <w:ind w:firstLine="480" w:firstLineChars="200"/>
        <w:rPr>
          <w:rFonts w:ascii="黑体" w:hint="eastAsia"/>
          <w:sz w:val="24"/>
          <w:szCs w:val="24"/>
        </w:rPr>
      </w:pPr>
      <w:bookmarkStart w:id="45" w:name="_Toc203652579"/>
      <w:bookmarkStart w:id="46" w:name="_Toc231096631"/>
      <w:bookmarkStart w:id="47" w:name="_Toc231120604"/>
      <w:bookmarkStart w:id="48" w:name="_Toc231708043"/>
      <w:bookmarkStart w:id="49" w:name="_Toc349547431"/>
      <w:r>
        <w:rPr>
          <w:rFonts w:ascii="黑体" w:hAnsi="黑体" w:cs="黑体" w:hint="eastAsia"/>
          <w:b w:val="0"/>
          <w:sz w:val="24"/>
          <w:szCs w:val="24"/>
        </w:rPr>
        <w:t>作业标准</w:t>
      </w:r>
      <w:bookmarkEnd w:id="45"/>
      <w:bookmarkEnd w:id="46"/>
      <w:bookmarkEnd w:id="47"/>
      <w:bookmarkEnd w:id="48"/>
      <w:bookmarkEnd w:id="49"/>
    </w:p>
    <w:p w:rsidR="00945EE7">
      <w:pPr>
        <w:spacing w:line="360" w:lineRule="auto"/>
        <w:ind w:firstLine="480" w:firstLineChars="200"/>
        <w:rPr>
          <w:rFonts w:hint="eastAsia"/>
        </w:rPr>
      </w:pPr>
      <w:r>
        <w:rPr>
          <w:rFonts w:ascii="黑体" w:eastAsia="黑体" w:hAnsi="黑体" w:cs="黑体" w:hint="eastAsia"/>
        </w:rPr>
        <w:t>本次地下管线普查工作执行以下标准：</w:t>
      </w:r>
    </w:p>
    <w:p w:rsidR="00945EE7">
      <w:pPr>
        <w:spacing w:line="360" w:lineRule="auto"/>
        <w:ind w:firstLine="480" w:firstLineChars="200"/>
        <w:rPr>
          <w:rFonts w:ascii="宋体" w:hAnsi="宋体" w:hint="eastAsia"/>
        </w:rPr>
      </w:pPr>
      <w:bookmarkStart w:id="50" w:name="_Toc203652580"/>
      <w:bookmarkStart w:id="51" w:name="_Toc231096632"/>
      <w:bookmarkStart w:id="52" w:name="_Toc231120605"/>
      <w:bookmarkStart w:id="53" w:name="_Toc231708044"/>
      <w:r>
        <w:rPr>
          <w:rFonts w:ascii="黑体" w:eastAsia="黑体" w:hAnsi="黑体" w:cs="黑体" w:hint="eastAsia"/>
        </w:rPr>
        <w:t>（1）《城市地下管线探测技术规程》(</w:t>
      </w:r>
      <w:r>
        <w:rPr>
          <w:rFonts w:ascii="黑体" w:eastAsia="黑体" w:hAnsi="黑体" w:cs="黑体"/>
        </w:rPr>
        <w:t>CJJ61-</w:t>
      </w:r>
      <w:r>
        <w:rPr>
          <w:rFonts w:ascii="黑体" w:eastAsia="黑体" w:hAnsi="黑体" w:cs="黑体" w:hint="eastAsia"/>
        </w:rPr>
        <w:t>2003)</w:t>
      </w:r>
      <w:r>
        <w:rPr>
          <w:rFonts w:ascii="黑体" w:eastAsia="黑体" w:hAnsi="黑体" w:cs="黑体"/>
        </w:rPr>
        <w:t xml:space="preserve"> (</w:t>
      </w:r>
      <w:r>
        <w:rPr>
          <w:rFonts w:ascii="黑体" w:eastAsia="黑体" w:hAnsi="黑体" w:cs="黑体" w:hint="eastAsia"/>
        </w:rPr>
        <w:t>以下简称《规程》</w:t>
      </w:r>
      <w:r>
        <w:rPr>
          <w:rFonts w:ascii="黑体" w:eastAsia="黑体" w:hAnsi="黑体" w:cs="黑体"/>
        </w:rPr>
        <w:t>)</w:t>
      </w:r>
      <w:r>
        <w:rPr>
          <w:rFonts w:ascii="黑体" w:eastAsia="黑体" w:hAnsi="黑体" w:cs="黑体" w:hint="eastAsia"/>
        </w:rPr>
        <w:t xml:space="preserve">； </w:t>
      </w:r>
    </w:p>
    <w:p w:rsidR="00945EE7">
      <w:pPr>
        <w:spacing w:line="360" w:lineRule="auto"/>
        <w:ind w:firstLine="480" w:firstLineChars="200"/>
        <w:rPr>
          <w:rFonts w:ascii="宋体" w:hAnsi="宋体"/>
        </w:rPr>
        <w:sectPr w:rsidSect="000146F1">
          <w:headerReference w:type="default" r:id="rId20"/>
          <w:footerReference w:type="default" r:id="rId21"/>
          <w:type w:val="nextPage"/>
          <w:pgSz w:w="11906" w:h="16838"/>
          <w:pgMar w:top="1440" w:right="1418" w:bottom="1440" w:left="1418" w:header="851" w:footer="992" w:gutter="0"/>
          <w:pgNumType w:start="9"/>
          <w:cols w:space="720"/>
          <w:titlePg w:val="0"/>
          <w:docGrid w:type="lines" w:linePitch="312"/>
        </w:sectPr>
      </w:pPr>
      <w:r>
        <w:rPr>
          <w:rFonts w:ascii="黑体" w:eastAsia="黑体" w:hAnsi="黑体" w:cs="黑体" w:hint="eastAsia"/>
          <w:noProof/>
        </w:rPr>
        <w:pict>
          <v:shape id="PageShape9" o:spid="_x0000_s1035" type="#_x0000_t202" style="width:500pt;height:5pt;margin-top:836pt;margin-left:0;position:absolute;visibility:hidden;z-index:251668480">
            <v:textbox>
              <w:txbxContent>
                <w:p w:rsidR="009E5E66" w:rsidRPr="009E5E66">
                  <w:pPr>
                    <w:rPr>
                      <w:rFonts w:ascii="黑体" w:eastAsia="黑体"/>
                    </w:rPr>
                  </w:pPr>
                  <w:r w:rsidRPr="009E5E66">
                    <w:rPr>
                      <w:rFonts w:ascii="黑体" w:eastAsia="黑体" w:hint="eastAsia"/>
                    </w:rPr>
                    <w:t>地下管线探测工程普查实施方案 全文共9页，当前为第9页。</w:t>
                  </w:r>
                </w:p>
              </w:txbxContent>
            </v:textbox>
          </v:shape>
        </w:pict>
      </w:r>
      <w:r w:rsidR="00945EE7">
        <w:rPr>
          <w:rFonts w:ascii="黑体" w:eastAsia="黑体" w:hAnsi="黑体" w:cs="黑体" w:hint="eastAsia"/>
        </w:rPr>
        <w:t>（2）《城市测量规范》(</w:t>
      </w:r>
      <w:r w:rsidR="00945EE7">
        <w:rPr>
          <w:rFonts w:ascii="黑体" w:eastAsia="黑体" w:hAnsi="黑体" w:cs="黑体"/>
        </w:rPr>
        <w:t>CJJ8-</w:t>
      </w:r>
      <w:r w:rsidR="00945EE7">
        <w:rPr>
          <w:rFonts w:ascii="黑体" w:eastAsia="黑体" w:hAnsi="黑体" w:cs="黑体" w:hint="eastAsia"/>
        </w:rPr>
        <w:t>2011)</w:t>
      </w:r>
      <w:r w:rsidR="00945EE7">
        <w:rPr>
          <w:rFonts w:ascii="黑体" w:eastAsia="黑体" w:hAnsi="黑体" w:cs="黑体"/>
        </w:rPr>
        <w:t>(</w:t>
      </w:r>
      <w:r w:rsidR="00945EE7">
        <w:rPr>
          <w:rFonts w:ascii="黑体" w:eastAsia="黑体" w:hAnsi="黑体" w:cs="黑体" w:hint="eastAsia"/>
        </w:rPr>
        <w:t>以下简称《规范》</w:t>
      </w:r>
      <w:r w:rsidR="00945EE7">
        <w:rPr>
          <w:rFonts w:ascii="黑体" w:eastAsia="黑体" w:hAnsi="黑体" w:cs="黑体"/>
        </w:rPr>
        <w:t>)</w:t>
      </w:r>
      <w:r w:rsidR="00945EE7">
        <w:rPr>
          <w:rFonts w:ascii="黑体" w:eastAsia="黑体" w:hAnsi="黑体" w:cs="黑体" w:hint="eastAsia"/>
        </w:rPr>
        <w:t>；</w:t>
      </w:r>
    </w:p>
    <w:p w:rsidR="00945EE7">
      <w:pPr>
        <w:spacing w:line="360" w:lineRule="auto"/>
        <w:ind w:firstLine="480" w:firstLineChars="200"/>
        <w:rPr>
          <w:rFonts w:ascii="宋体" w:hAnsi="宋体" w:hint="eastAsia"/>
        </w:rPr>
      </w:pPr>
      <w:r>
        <w:rPr>
          <w:rFonts w:ascii="黑体" w:eastAsia="黑体" w:hAnsi="黑体" w:cs="黑体" w:hint="eastAsia"/>
        </w:rPr>
        <w:t xml:space="preserve">（3）《卫星定位城市测量技术规范》（CJJ/T 73-2010）； </w:t>
      </w:r>
    </w:p>
    <w:p w:rsidR="00945EE7">
      <w:pPr>
        <w:spacing w:line="360" w:lineRule="auto"/>
        <w:ind w:firstLine="480" w:firstLineChars="200"/>
        <w:rPr>
          <w:rFonts w:ascii="宋体" w:hAnsi="宋体" w:hint="eastAsia"/>
        </w:rPr>
      </w:pPr>
      <w:r>
        <w:rPr>
          <w:rFonts w:ascii="黑体" w:eastAsia="黑体" w:hAnsi="黑体" w:cs="黑体" w:hint="eastAsia"/>
        </w:rPr>
        <w:t>（4）《1:500、1</w:t>
      </w:r>
      <w:r>
        <w:rPr>
          <w:rFonts w:ascii="黑体" w:eastAsia="黑体" w:hAnsi="黑体" w:cs="黑体"/>
        </w:rPr>
        <w:t>:</w:t>
      </w:r>
      <w:r>
        <w:rPr>
          <w:rFonts w:ascii="黑体" w:eastAsia="黑体" w:hAnsi="黑体" w:cs="黑体" w:hint="eastAsia"/>
        </w:rPr>
        <w:t>1000、1</w:t>
      </w:r>
      <w:r>
        <w:rPr>
          <w:rFonts w:ascii="黑体" w:eastAsia="黑体" w:hAnsi="黑体" w:cs="黑体"/>
        </w:rPr>
        <w:t>:</w:t>
      </w:r>
      <w:r>
        <w:rPr>
          <w:rFonts w:ascii="黑体" w:eastAsia="黑体" w:hAnsi="黑体" w:cs="黑体" w:hint="eastAsia"/>
        </w:rPr>
        <w:t>2000地形图图式》(</w:t>
      </w:r>
      <w:r>
        <w:rPr>
          <w:rFonts w:ascii="黑体" w:eastAsia="黑体" w:hAnsi="黑体" w:cs="黑体"/>
        </w:rPr>
        <w:t>GB</w:t>
      </w:r>
      <w:r>
        <w:rPr>
          <w:rFonts w:ascii="黑体" w:eastAsia="黑体" w:hAnsi="黑体" w:cs="黑体" w:hint="eastAsia"/>
        </w:rPr>
        <w:t>/；</w:t>
      </w:r>
    </w:p>
    <w:p w:rsidR="00945EE7">
      <w:pPr>
        <w:spacing w:line="360" w:lineRule="auto"/>
        <w:ind w:firstLine="480" w:firstLineChars="200"/>
        <w:rPr>
          <w:rFonts w:ascii="宋体" w:hAnsi="宋体" w:hint="eastAsia"/>
        </w:rPr>
      </w:pPr>
      <w:r>
        <w:rPr>
          <w:rFonts w:ascii="黑体" w:eastAsia="黑体" w:hAnsi="黑体" w:cs="黑体" w:hint="eastAsia"/>
        </w:rPr>
        <w:t>（5）《测绘产品检查验收规定》（</w:t>
      </w:r>
      <w:r>
        <w:rPr>
          <w:rFonts w:ascii="黑体" w:eastAsia="黑体" w:hAnsi="黑体" w:cs="黑体"/>
        </w:rPr>
        <w:t>C</w:t>
      </w:r>
      <w:r>
        <w:rPr>
          <w:rFonts w:ascii="黑体" w:eastAsia="黑体" w:hAnsi="黑体" w:cs="黑体" w:hint="eastAsia"/>
        </w:rPr>
        <w:t>H1002-95）；</w:t>
      </w:r>
    </w:p>
    <w:p w:rsidR="00945EE7">
      <w:pPr>
        <w:spacing w:line="360" w:lineRule="auto"/>
        <w:ind w:firstLine="480" w:firstLineChars="200"/>
        <w:rPr>
          <w:rFonts w:ascii="宋体" w:hAnsi="宋体" w:hint="eastAsia"/>
        </w:rPr>
      </w:pPr>
      <w:r>
        <w:rPr>
          <w:rFonts w:ascii="黑体" w:eastAsia="黑体" w:hAnsi="黑体" w:cs="黑体" w:hint="eastAsia"/>
        </w:rPr>
        <w:t>（6）《测绘产品质量评定标准》（</w:t>
      </w:r>
      <w:r>
        <w:rPr>
          <w:rFonts w:ascii="黑体" w:eastAsia="黑体" w:hAnsi="黑体" w:cs="黑体"/>
        </w:rPr>
        <w:t>C</w:t>
      </w:r>
      <w:r>
        <w:rPr>
          <w:rFonts w:ascii="黑体" w:eastAsia="黑体" w:hAnsi="黑体" w:cs="黑体" w:hint="eastAsia"/>
        </w:rPr>
        <w:t>H1003-95）；</w:t>
      </w:r>
    </w:p>
    <w:p w:rsidR="00945EE7">
      <w:pPr>
        <w:spacing w:line="360" w:lineRule="auto"/>
        <w:ind w:firstLine="480" w:firstLineChars="200"/>
        <w:rPr>
          <w:rFonts w:ascii="宋体" w:hAnsi="宋体" w:hint="eastAsia"/>
        </w:rPr>
      </w:pPr>
      <w:r>
        <w:rPr>
          <w:rFonts w:ascii="黑体" w:eastAsia="黑体" w:hAnsi="黑体" w:cs="黑体" w:hint="eastAsia"/>
        </w:rPr>
        <w:t>（7）《数字测绘产品检查验收规定和质量评定》（</w:t>
      </w:r>
      <w:r>
        <w:rPr>
          <w:rFonts w:ascii="黑体" w:eastAsia="黑体" w:hAnsi="黑体" w:cs="黑体"/>
        </w:rPr>
        <w:t>GB</w:t>
      </w:r>
      <w:r>
        <w:rPr>
          <w:rFonts w:ascii="黑体" w:eastAsia="黑体" w:hAnsi="黑体" w:cs="黑体" w:hint="eastAsia"/>
        </w:rPr>
        <w:t xml:space="preserve">/T18316-2001）； </w:t>
      </w:r>
    </w:p>
    <w:p w:rsidR="00945EE7">
      <w:pPr>
        <w:spacing w:line="360" w:lineRule="auto"/>
        <w:ind w:firstLine="480" w:firstLineChars="200"/>
        <w:rPr>
          <w:rFonts w:ascii="宋体" w:hAnsi="宋体" w:hint="eastAsia"/>
        </w:rPr>
      </w:pPr>
      <w:r>
        <w:rPr>
          <w:rFonts w:ascii="黑体" w:eastAsia="黑体" w:hAnsi="黑体" w:cs="黑体" w:hint="eastAsia"/>
        </w:rPr>
        <w:t>其它有关规定。</w:t>
      </w:r>
    </w:p>
    <w:p w:rsidR="00945EE7">
      <w:pPr>
        <w:pStyle w:val="Heading4"/>
        <w:ind w:firstLine="480" w:firstLineChars="200"/>
        <w:rPr>
          <w:rFonts w:ascii="黑体" w:hint="eastAsia"/>
          <w:sz w:val="24"/>
          <w:szCs w:val="24"/>
        </w:rPr>
      </w:pPr>
      <w:bookmarkStart w:id="54" w:name="_Toc349547432"/>
      <w:r>
        <w:rPr>
          <w:rFonts w:ascii="黑体" w:hAnsi="黑体" w:cs="黑体" w:hint="eastAsia"/>
          <w:b w:val="0"/>
          <w:sz w:val="24"/>
          <w:szCs w:val="24"/>
        </w:rPr>
        <w:t>地下管线测绘基准</w:t>
      </w:r>
      <w:bookmarkEnd w:id="50"/>
      <w:bookmarkEnd w:id="51"/>
      <w:bookmarkEnd w:id="52"/>
      <w:bookmarkEnd w:id="53"/>
      <w:bookmarkEnd w:id="54"/>
    </w:p>
    <w:p w:rsidR="00945EE7">
      <w:pPr>
        <w:spacing w:line="360" w:lineRule="auto"/>
        <w:ind w:firstLine="480" w:firstLineChars="200"/>
        <w:rPr>
          <w:rFonts w:ascii="宋体" w:hAnsi="宋体" w:hint="eastAsia"/>
        </w:rPr>
      </w:pPr>
      <w:r>
        <w:rPr>
          <w:rFonts w:ascii="黑体" w:eastAsia="黑体" w:hAnsi="黑体" w:cs="黑体" w:hint="eastAsia"/>
        </w:rPr>
        <w:t>平面坐标及高程系统：与梅州市城市平面坐标和高程系统相一致；</w:t>
      </w:r>
    </w:p>
    <w:p w:rsidR="00945EE7">
      <w:pPr>
        <w:spacing w:line="360" w:lineRule="auto"/>
        <w:ind w:firstLine="480" w:firstLineChars="200"/>
        <w:rPr>
          <w:rFonts w:ascii="宋体" w:hAnsi="宋体" w:hint="eastAsia"/>
        </w:rPr>
      </w:pPr>
      <w:r>
        <w:rPr>
          <w:rFonts w:ascii="黑体" w:eastAsia="黑体" w:hAnsi="黑体" w:cs="黑体" w:hint="eastAsia"/>
        </w:rPr>
        <w:t>分幅原则：</w:t>
      </w:r>
      <w:r>
        <w:rPr>
          <w:rFonts w:ascii="黑体" w:eastAsia="黑体" w:hAnsi="黑体" w:cs="黑体"/>
        </w:rPr>
        <w:t>1:500</w:t>
      </w:r>
      <w:r>
        <w:rPr>
          <w:rFonts w:ascii="黑体" w:eastAsia="黑体" w:hAnsi="黑体" w:cs="黑体" w:hint="eastAsia"/>
        </w:rPr>
        <w:t>梅州市统一分幅与编号。</w:t>
      </w:r>
    </w:p>
    <w:p w:rsidR="00945EE7">
      <w:pPr>
        <w:pStyle w:val="Heading3"/>
        <w:jc w:val="center"/>
        <w:rPr>
          <w:rFonts w:ascii="黑体" w:eastAsia="黑体" w:hint="eastAsia"/>
        </w:rPr>
      </w:pPr>
      <w:bookmarkStart w:id="55" w:name="_Toc203972419"/>
      <w:bookmarkStart w:id="56" w:name="_Toc231096633"/>
      <w:bookmarkStart w:id="57" w:name="_Toc231120606"/>
      <w:bookmarkStart w:id="58" w:name="_Toc231708045"/>
      <w:bookmarkStart w:id="59" w:name="_Toc349547433"/>
      <w:r>
        <w:rPr>
          <w:rFonts w:ascii="黑体" w:eastAsia="黑体" w:hAnsi="黑体" w:cs="黑体" w:hint="eastAsia"/>
          <w:b w:val="0"/>
        </w:rPr>
        <w:t xml:space="preserve"> 探查前的技术准备</w:t>
      </w:r>
      <w:bookmarkEnd w:id="55"/>
      <w:bookmarkEnd w:id="56"/>
      <w:bookmarkEnd w:id="57"/>
      <w:bookmarkEnd w:id="58"/>
      <w:bookmarkEnd w:id="59"/>
    </w:p>
    <w:p w:rsidR="00945EE7">
      <w:pPr>
        <w:pStyle w:val="Heading4"/>
        <w:ind w:firstLine="480" w:firstLineChars="200"/>
        <w:rPr>
          <w:rFonts w:ascii="黑体" w:hint="eastAsia"/>
          <w:sz w:val="24"/>
          <w:szCs w:val="24"/>
        </w:rPr>
      </w:pPr>
      <w:bookmarkStart w:id="60" w:name="_Toc203972420"/>
      <w:bookmarkStart w:id="61" w:name="_Toc231096634"/>
      <w:bookmarkStart w:id="62" w:name="_Toc231120607"/>
      <w:bookmarkStart w:id="63" w:name="_Toc231708046"/>
      <w:bookmarkStart w:id="64" w:name="_Toc349547434"/>
      <w:r>
        <w:rPr>
          <w:rFonts w:ascii="黑体" w:hAnsi="黑体" w:cs="黑体" w:hint="eastAsia"/>
          <w:b w:val="0"/>
          <w:sz w:val="24"/>
          <w:szCs w:val="24"/>
        </w:rPr>
        <w:t xml:space="preserve"> 资料收集</w:t>
      </w:r>
      <w:bookmarkEnd w:id="60"/>
      <w:bookmarkEnd w:id="61"/>
      <w:bookmarkEnd w:id="62"/>
      <w:bookmarkEnd w:id="63"/>
      <w:bookmarkEnd w:id="64"/>
    </w:p>
    <w:p w:rsidR="00945EE7">
      <w:pPr>
        <w:spacing w:line="360" w:lineRule="auto"/>
        <w:ind w:firstLine="461" w:firstLineChars="192"/>
        <w:rPr>
          <w:rFonts w:ascii="宋体" w:hAnsi="宋体" w:hint="eastAsia"/>
        </w:rPr>
      </w:pPr>
      <w:bookmarkStart w:id="65" w:name="_Toc203972421"/>
      <w:r>
        <w:rPr>
          <w:rFonts w:ascii="黑体" w:eastAsia="黑体" w:hAnsi="黑体" w:cs="黑体" w:hint="eastAsia"/>
        </w:rPr>
        <w:t>地下管线普查应在资料收集的基础上进行，其工作的质量，对整个普查结果及效率都有很大的影响，因此在本次工作中，甲乙双方应密切配合，作好各项资料收集工作。资料收集内容包括：</w:t>
      </w:r>
    </w:p>
    <w:p w:rsidR="00945EE7">
      <w:pPr>
        <w:spacing w:line="360" w:lineRule="auto"/>
        <w:ind w:firstLine="461" w:firstLineChars="192"/>
        <w:rPr>
          <w:rFonts w:ascii="宋体" w:hAnsi="宋体" w:hint="eastAsia"/>
        </w:rPr>
      </w:pPr>
      <w:r>
        <w:rPr>
          <w:rFonts w:ascii="黑体" w:eastAsia="黑体" w:hAnsi="黑体" w:cs="黑体" w:hint="eastAsia"/>
        </w:rPr>
        <w:t>（1）已有的地下管线现状调绘图；</w:t>
      </w:r>
    </w:p>
    <w:p w:rsidR="00945EE7">
      <w:pPr>
        <w:spacing w:line="360" w:lineRule="auto"/>
        <w:ind w:firstLine="461" w:firstLineChars="192"/>
        <w:rPr>
          <w:rFonts w:ascii="宋体" w:hAnsi="宋体"/>
        </w:rPr>
      </w:pPr>
      <w:r>
        <w:rPr>
          <w:rFonts w:ascii="黑体" w:eastAsia="黑体" w:hAnsi="黑体" w:cs="黑体" w:hint="eastAsia"/>
        </w:rPr>
        <w:t>（2）所测管线的设计图、施工图、竣工图（含变更图等）及技术说明资料；</w:t>
      </w:r>
    </w:p>
    <w:p w:rsidR="00945EE7">
      <w:pPr>
        <w:spacing w:line="360" w:lineRule="auto"/>
        <w:ind w:firstLine="461" w:firstLineChars="192"/>
        <w:rPr>
          <w:rFonts w:ascii="宋体" w:hAnsi="宋体" w:hint="eastAsia"/>
        </w:rPr>
      </w:pPr>
      <w:r>
        <w:rPr>
          <w:rFonts w:ascii="黑体" w:eastAsia="黑体" w:hAnsi="黑体" w:cs="黑体" w:hint="eastAsia"/>
        </w:rPr>
        <w:t>（3）相应比例尺地形图；</w:t>
      </w:r>
    </w:p>
    <w:p w:rsidR="00945EE7">
      <w:pPr>
        <w:spacing w:line="360" w:lineRule="auto"/>
        <w:ind w:firstLine="461" w:firstLineChars="192"/>
        <w:rPr>
          <w:rFonts w:ascii="宋体" w:hAnsi="宋体" w:hint="eastAsia"/>
        </w:rPr>
      </w:pPr>
      <w:r>
        <w:rPr>
          <w:rFonts w:ascii="黑体" w:eastAsia="黑体" w:hAnsi="黑体" w:cs="黑体" w:hint="eastAsia"/>
        </w:rPr>
        <w:t>（4）测区内已有测量控制点成果及点之记。</w:t>
      </w:r>
    </w:p>
    <w:p w:rsidR="00945EE7">
      <w:pPr>
        <w:pStyle w:val="Heading4"/>
        <w:ind w:firstLine="480" w:firstLineChars="200"/>
        <w:rPr>
          <w:rFonts w:ascii="黑体" w:hint="eastAsia"/>
          <w:sz w:val="24"/>
          <w:szCs w:val="24"/>
        </w:rPr>
      </w:pPr>
      <w:bookmarkStart w:id="66" w:name="_Toc231096635"/>
      <w:bookmarkStart w:id="67" w:name="_Toc231120608"/>
      <w:bookmarkStart w:id="68" w:name="_Toc231708047"/>
      <w:bookmarkStart w:id="69" w:name="_Toc349547435"/>
      <w:r>
        <w:rPr>
          <w:rFonts w:ascii="黑体" w:hAnsi="黑体" w:cs="黑体" w:hint="eastAsia"/>
          <w:b w:val="0"/>
          <w:sz w:val="24"/>
          <w:szCs w:val="24"/>
        </w:rPr>
        <w:t xml:space="preserve"> 现场踏勘</w:t>
      </w:r>
      <w:bookmarkEnd w:id="65"/>
      <w:bookmarkEnd w:id="66"/>
      <w:bookmarkEnd w:id="67"/>
      <w:bookmarkEnd w:id="68"/>
      <w:bookmarkEnd w:id="69"/>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现场踏勘的目的是为方法试验和施工技术设计编制提供数据依据，其工作的好坏会直接影响到施工技术设计的编制</w:t>
      </w:r>
      <w:r>
        <w:rPr>
          <w:rFonts w:ascii="黑体" w:eastAsia="黑体" w:hAnsi="黑体" w:cs="黑体" w:hint="eastAsia"/>
        </w:rPr>
        <w:t>质量，影响到方法试验是否有针对性。现场踏勘的工作内容包括：</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（1）核查地下管线现状调绘图与实地是否一致；</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（2）核查测区内测量控制点的位置和保存情况；</w:t>
      </w:r>
    </w:p>
    <w:p w:rsidR="00945EE7">
      <w:pPr>
        <w:tabs>
          <w:tab w:val="left" w:pos="1080"/>
        </w:tabs>
        <w:spacing w:line="360" w:lineRule="auto"/>
        <w:ind w:firstLine="480" w:firstLineChars="200"/>
        <w:rPr>
          <w:rFonts w:ascii="宋体" w:hAnsi="宋体" w:hint="eastAsia"/>
        </w:rPr>
        <w:sectPr w:rsidSect="000146F1">
          <w:headerReference w:type="default" r:id="rId22"/>
          <w:footerReference w:type="default" r:id="rId23"/>
          <w:type w:val="nextPage"/>
          <w:pgSz w:w="11906" w:h="16838"/>
          <w:pgMar w:top="1440" w:right="1418" w:bottom="1440" w:left="1418" w:header="851" w:footer="992" w:gutter="0"/>
          <w:pgNumType w:start="10"/>
          <w:cols w:space="720"/>
          <w:titlePg w:val="0"/>
          <w:docGrid w:type="lines" w:linePitch="312"/>
        </w:sectPr>
      </w:pPr>
      <w:r>
        <w:rPr>
          <w:rFonts w:ascii="黑体" w:eastAsia="黑体" w:hAnsi="黑体" w:cs="黑体" w:hint="eastAsia"/>
          <w:noProof/>
        </w:rPr>
        <w:pict>
          <v:shape id="PageShape10" o:spid="_x0000_s1036" type="#_x0000_t202" style="width:500pt;height:5pt;margin-top:836pt;margin-left:0;position:absolute;visibility:hidden;z-index:251669504">
            <v:textbox>
              <w:txbxContent>
                <w:p w:rsidR="009E5E66" w:rsidRPr="009E5E66">
                  <w:pPr>
                    <w:rPr>
                      <w:rFonts w:ascii="黑体" w:eastAsia="黑体"/>
                    </w:rPr>
                  </w:pPr>
                  <w:r w:rsidRPr="009E5E66">
                    <w:rPr>
                      <w:rFonts w:ascii="黑体" w:eastAsia="黑体" w:hint="eastAsia"/>
                    </w:rPr>
                    <w:t>地下管线探测工程普查实施方案 全文共10页，当前为第10页。</w:t>
                  </w:r>
                </w:p>
              </w:txbxContent>
            </v:textbox>
          </v:shape>
        </w:pict>
      </w:r>
      <w:r w:rsidR="00945EE7">
        <w:rPr>
          <w:rFonts w:ascii="黑体" w:eastAsia="黑体" w:hAnsi="黑体" w:cs="黑体" w:hint="eastAsia"/>
        </w:rPr>
        <w:t>（3）察看测区内对地下管线普查可能有影响的各种干扰因素。</w:t>
      </w:r>
    </w:p>
    <w:p w:rsidR="00945EE7">
      <w:pPr>
        <w:pStyle w:val="Heading4"/>
        <w:ind w:firstLine="480" w:firstLineChars="200"/>
        <w:rPr>
          <w:rFonts w:ascii="黑体" w:hint="eastAsia"/>
          <w:sz w:val="24"/>
          <w:szCs w:val="24"/>
        </w:rPr>
      </w:pPr>
      <w:bookmarkStart w:id="70" w:name="_Toc203972423"/>
      <w:bookmarkStart w:id="71" w:name="_Toc231096637"/>
      <w:bookmarkStart w:id="72" w:name="_Toc231120610"/>
      <w:bookmarkStart w:id="73" w:name="_Toc231708049"/>
      <w:bookmarkStart w:id="74" w:name="_Toc349547436"/>
      <w:bookmarkStart w:id="75" w:name="_Toc203972422"/>
      <w:bookmarkStart w:id="76" w:name="_Toc231096636"/>
      <w:bookmarkStart w:id="77" w:name="_Toc231120609"/>
      <w:bookmarkStart w:id="78" w:name="_Toc231708048"/>
      <w:r>
        <w:rPr>
          <w:rFonts w:ascii="黑体" w:hAnsi="黑体" w:cs="黑体" w:hint="eastAsia"/>
          <w:b w:val="0"/>
          <w:sz w:val="24"/>
          <w:szCs w:val="24"/>
        </w:rPr>
        <w:t xml:space="preserve"> 探查方法试验</w:t>
      </w:r>
      <w:bookmarkEnd w:id="70"/>
      <w:bookmarkEnd w:id="71"/>
      <w:bookmarkEnd w:id="72"/>
      <w:bookmarkEnd w:id="73"/>
      <w:bookmarkEnd w:id="74"/>
    </w:p>
    <w:p w:rsidR="00945EE7">
      <w:pPr>
        <w:spacing w:line="360" w:lineRule="auto"/>
        <w:ind w:firstLine="480" w:firstLineChars="200"/>
        <w:rPr>
          <w:rFonts w:hint="eastAsia"/>
        </w:rPr>
      </w:pPr>
      <w:r>
        <w:rPr>
          <w:rFonts w:ascii="黑体" w:eastAsia="黑体" w:hAnsi="黑体" w:cs="黑体" w:hint="eastAsia"/>
        </w:rPr>
        <w:t>地下管线普查前，应在测区内已知管线上进行方法</w:t>
      </w:r>
      <w:r>
        <w:rPr>
          <w:rFonts w:ascii="黑体" w:eastAsia="黑体" w:hAnsi="黑体" w:cs="黑体" w:hint="eastAsia"/>
        </w:rPr>
        <w:t>试验，确定该种方法技术和仪器的有效性。试验应选用不同的仪器、工作方式在有代表性的地段进行方法试验，通过将试验结果与当地已有地下管线数据比较或足够的、有代表性的开挖点验证、校核，确定探测方法和仪器的有效性和可靠性，从而选择最佳的工作方法、合适的频率和发送功率、最佳收发距，并确定所选择方法和仪器测深的修正系数或修正方法。</w:t>
      </w:r>
    </w:p>
    <w:p w:rsidR="00945EE7">
      <w:pPr>
        <w:tabs>
          <w:tab w:val="left" w:pos="1080"/>
        </w:tabs>
        <w:spacing w:line="360" w:lineRule="auto"/>
        <w:ind w:firstLine="480" w:firstLineChars="200"/>
        <w:rPr>
          <w:rFonts w:hint="eastAsia"/>
        </w:rPr>
      </w:pPr>
      <w:r>
        <w:rPr>
          <w:rFonts w:ascii="黑体" w:eastAsia="黑体" w:hAnsi="黑体" w:cs="黑体" w:hint="eastAsia"/>
        </w:rPr>
        <w:t>此外，测区内可能存在许多干扰因素，如连续性电磁干扰体、金属护栏的干扰、交通工具产生的脉冲型电磁干扰、高压电网产生的干扰、浅地表路灯线的干扰、非探测金属管道的干扰、变压器和水泥路面下钢筋网产生的干扰等等，应通过方法试验确定不同种类管线在干扰环境下的识别方法以及压制干扰的技术措施。</w:t>
      </w:r>
    </w:p>
    <w:p w:rsidR="00945EE7">
      <w:pPr>
        <w:pStyle w:val="Heading4"/>
        <w:ind w:firstLine="480" w:firstLineChars="200"/>
        <w:rPr>
          <w:rFonts w:ascii="黑体" w:hint="eastAsia"/>
          <w:sz w:val="24"/>
          <w:szCs w:val="24"/>
        </w:rPr>
      </w:pPr>
      <w:bookmarkStart w:id="79" w:name="_Toc349547437"/>
      <w:r>
        <w:rPr>
          <w:rFonts w:ascii="黑体" w:hAnsi="黑体" w:cs="黑体" w:hint="eastAsia"/>
          <w:b w:val="0"/>
          <w:sz w:val="24"/>
          <w:szCs w:val="24"/>
        </w:rPr>
        <w:t xml:space="preserve"> 探查仪器一致性校验</w:t>
      </w:r>
      <w:bookmarkEnd w:id="75"/>
      <w:bookmarkEnd w:id="76"/>
      <w:bookmarkEnd w:id="77"/>
      <w:bookmarkEnd w:id="78"/>
      <w:bookmarkEnd w:id="79"/>
    </w:p>
    <w:p w:rsidR="00945EE7">
      <w:pPr>
        <w:tabs>
          <w:tab w:val="left" w:pos="1080"/>
        </w:tabs>
        <w:spacing w:line="360" w:lineRule="auto"/>
        <w:ind w:firstLine="480" w:firstLineChars="200"/>
        <w:rPr>
          <w:rFonts w:ascii="宋体" w:hAnsi="宋体"/>
        </w:rPr>
      </w:pPr>
      <w:r>
        <w:rPr>
          <w:rFonts w:ascii="黑体" w:eastAsia="黑体" w:hAnsi="黑体" w:cs="黑体"/>
        </w:rPr>
        <w:t>为了确保投入工程使用的地下管线探测仪在精度上具有一致性，在仪器投入使用前对其进行一致性校验。对分批投入工程使用的地下管线探测仪，每投入一批（台）时，均应进行一致性校验。</w:t>
      </w:r>
    </w:p>
    <w:p w:rsidR="00945EE7">
      <w:pPr>
        <w:tabs>
          <w:tab w:val="left" w:pos="1080"/>
        </w:tabs>
        <w:spacing w:line="360" w:lineRule="auto"/>
        <w:ind w:firstLine="480" w:firstLineChars="200"/>
        <w:rPr>
          <w:rFonts w:ascii="宋体" w:hAnsi="宋体"/>
        </w:rPr>
      </w:pPr>
      <w:r>
        <w:rPr>
          <w:rFonts w:ascii="黑体" w:eastAsia="黑体" w:hAnsi="黑体" w:cs="黑体"/>
        </w:rPr>
        <w:t>探测仪一致性校验应包括定位一致性校验和定深一致性校验，校验要选择在测区内已知的地下管线上进行。投入工程使用的地下管</w:t>
      </w:r>
      <w:r>
        <w:rPr>
          <w:rFonts w:ascii="黑体" w:eastAsia="黑体" w:hAnsi="黑体" w:cs="黑体"/>
        </w:rPr>
        <w:t>线探测仪，其定位均方差不应大于δts的1/3，定深均方差不应大于δth的1/3。不能满足要求的地下管线探测仪，不投入生产应用。</w:t>
      </w:r>
    </w:p>
    <w:p w:rsidR="00945EE7">
      <w:pPr>
        <w:pStyle w:val="Heading4"/>
        <w:ind w:firstLine="480" w:firstLineChars="200"/>
        <w:rPr>
          <w:rFonts w:ascii="黑体" w:hint="eastAsia"/>
          <w:sz w:val="24"/>
          <w:szCs w:val="24"/>
        </w:rPr>
      </w:pPr>
      <w:bookmarkStart w:id="80" w:name="_Toc203972424"/>
      <w:bookmarkStart w:id="81" w:name="_Toc231096638"/>
      <w:bookmarkStart w:id="82" w:name="_Toc231120611"/>
      <w:bookmarkStart w:id="83" w:name="_Toc231708050"/>
      <w:bookmarkStart w:id="84" w:name="_Toc349547438"/>
      <w:r>
        <w:rPr>
          <w:rFonts w:ascii="黑体" w:hAnsi="黑体" w:cs="黑体" w:hint="eastAsia"/>
          <w:b w:val="0"/>
          <w:sz w:val="24"/>
          <w:szCs w:val="24"/>
        </w:rPr>
        <w:t xml:space="preserve"> 设计编制</w:t>
      </w:r>
      <w:bookmarkEnd w:id="80"/>
      <w:bookmarkEnd w:id="81"/>
      <w:bookmarkEnd w:id="82"/>
      <w:bookmarkEnd w:id="83"/>
      <w:bookmarkEnd w:id="84"/>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工程施工前，由项目经理组织各专业技术负责人，根据合同、国家强制性标准和地方技术标准的要求，以及资料搜集结果、现场踏勘情况、方法试验报告和一致性校验报告，结合现场本测区管线特点，编制项目施工技术设计。</w:t>
      </w:r>
    </w:p>
    <w:p w:rsidR="00945EE7">
      <w:pPr>
        <w:tabs>
          <w:tab w:val="left" w:pos="1080"/>
        </w:tabs>
        <w:spacing w:line="360" w:lineRule="auto"/>
        <w:ind w:firstLine="480" w:firstLineChars="200"/>
        <w:rPr>
          <w:rFonts w:ascii="宋体" w:hAnsi="宋体" w:hint="eastAsia"/>
        </w:rPr>
        <w:sectPr w:rsidSect="000146F1">
          <w:headerReference w:type="default" r:id="rId24"/>
          <w:footerReference w:type="default" r:id="rId25"/>
          <w:type w:val="nextPage"/>
          <w:pgSz w:w="11906" w:h="16838"/>
          <w:pgMar w:top="1440" w:right="1418" w:bottom="1440" w:left="1418" w:header="851" w:footer="992" w:gutter="0"/>
          <w:pgNumType w:start="11"/>
          <w:cols w:space="720"/>
          <w:titlePg w:val="0"/>
          <w:docGrid w:type="lines" w:linePitch="312"/>
        </w:sectPr>
      </w:pPr>
      <w:r>
        <w:rPr>
          <w:rFonts w:ascii="黑体" w:eastAsia="黑体" w:hAnsi="黑体" w:cs="黑体" w:hint="eastAsia"/>
          <w:noProof/>
        </w:rPr>
        <w:pict>
          <v:shape id="PageShape11" o:spid="_x0000_s1037" type="#_x0000_t202" style="width:500pt;height:5pt;margin-top:836pt;margin-left:0;position:absolute;visibility:hidden;z-index:251670528">
            <v:textbox>
              <w:txbxContent>
                <w:p w:rsidR="009E5E66" w:rsidRPr="009E5E66">
                  <w:pPr>
                    <w:rPr>
                      <w:rFonts w:ascii="黑体" w:eastAsia="黑体"/>
                    </w:rPr>
                  </w:pPr>
                  <w:r w:rsidRPr="009E5E66">
                    <w:rPr>
                      <w:rFonts w:ascii="黑体" w:eastAsia="黑体" w:hint="eastAsia"/>
                    </w:rPr>
                    <w:t>地下管线探测工程普查实施方案 全文共11页，当前为第11页。</w:t>
                  </w:r>
                </w:p>
              </w:txbxContent>
            </v:textbox>
          </v:shape>
        </w:pict>
      </w:r>
      <w:r w:rsidR="00945EE7">
        <w:rPr>
          <w:rFonts w:ascii="黑体" w:eastAsia="黑体" w:hAnsi="黑体" w:cs="黑体" w:hint="eastAsia"/>
        </w:rPr>
        <w:t>项目施工技术设计经批准后，由项目文件管理员将项目施工设计的正确版本分发给项目有关技术人员。</w:t>
      </w:r>
    </w:p>
    <w:p w:rsidR="00945EE7">
      <w:pPr>
        <w:pStyle w:val="Heading4"/>
        <w:ind w:firstLine="480" w:firstLineChars="200"/>
        <w:rPr>
          <w:rFonts w:ascii="黑体" w:hint="eastAsia"/>
          <w:sz w:val="24"/>
          <w:szCs w:val="24"/>
        </w:rPr>
      </w:pPr>
      <w:bookmarkStart w:id="85" w:name="_Toc203972425"/>
      <w:bookmarkStart w:id="86" w:name="_Toc231096639"/>
      <w:bookmarkStart w:id="87" w:name="_Toc231120612"/>
      <w:bookmarkStart w:id="88" w:name="_Toc231708051"/>
      <w:bookmarkStart w:id="89" w:name="_Toc349547439"/>
      <w:r>
        <w:rPr>
          <w:rFonts w:ascii="黑体" w:hAnsi="黑体" w:cs="黑体" w:hint="eastAsia"/>
          <w:b w:val="0"/>
          <w:sz w:val="24"/>
          <w:szCs w:val="24"/>
        </w:rPr>
        <w:t xml:space="preserve"> 技术交底</w:t>
      </w:r>
      <w:bookmarkEnd w:id="85"/>
      <w:bookmarkEnd w:id="86"/>
      <w:bookmarkEnd w:id="87"/>
      <w:bookmarkEnd w:id="88"/>
      <w:bookmarkEnd w:id="89"/>
    </w:p>
    <w:p w:rsidR="00945EE7">
      <w:pPr>
        <w:tabs>
          <w:tab w:val="left" w:pos="1080"/>
        </w:tabs>
        <w:spacing w:line="360" w:lineRule="auto"/>
        <w:ind w:firstLine="480" w:firstLineChars="200"/>
        <w:rPr>
          <w:rFonts w:hint="eastAsia"/>
        </w:rPr>
      </w:pPr>
      <w:r>
        <w:rPr>
          <w:rFonts w:ascii="黑体" w:eastAsia="黑体" w:hAnsi="黑体" w:cs="黑体" w:hint="eastAsia"/>
        </w:rPr>
        <w:t>地下管线普查工作开展前，项目各专业技术负责人将对针对本项目管线特点、技术要求对从事工程施工的技术人员进行技术交底，对其进行项目技术设计的培训和考核，并明确其工作职责，确保地下管线探查人员了解项目的目标、工作范围、工作内容、工作程序、有关技术要求以及有关问题的处理方法等。</w:t>
      </w:r>
    </w:p>
    <w:p w:rsidR="00945EE7">
      <w:pPr>
        <w:tabs>
          <w:tab w:val="left" w:pos="1080"/>
        </w:tabs>
        <w:spacing w:line="360" w:lineRule="auto"/>
        <w:ind w:firstLine="480" w:firstLineChars="200"/>
        <w:rPr>
          <w:rFonts w:hint="eastAsia"/>
        </w:rPr>
      </w:pPr>
    </w:p>
    <w:p w:rsidR="00945EE7">
      <w:pPr>
        <w:pStyle w:val="Heading3"/>
        <w:jc w:val="center"/>
        <w:rPr>
          <w:rFonts w:ascii="黑体" w:eastAsia="黑体" w:hint="eastAsia"/>
        </w:rPr>
      </w:pPr>
      <w:bookmarkStart w:id="90" w:name="_Toc231096640"/>
      <w:bookmarkStart w:id="91" w:name="_Toc231120613"/>
      <w:bookmarkStart w:id="92" w:name="_Toc231708052"/>
      <w:bookmarkStart w:id="93" w:name="_Toc349547440"/>
      <w:r>
        <w:rPr>
          <w:rFonts w:ascii="黑体" w:eastAsia="黑体" w:hAnsi="黑体" w:cs="黑体" w:hint="eastAsia"/>
          <w:b w:val="0"/>
        </w:rPr>
        <w:t xml:space="preserve"> 地下管线探查</w:t>
      </w:r>
      <w:bookmarkEnd w:id="90"/>
      <w:bookmarkEnd w:id="91"/>
      <w:bookmarkEnd w:id="92"/>
      <w:bookmarkEnd w:id="93"/>
    </w:p>
    <w:p w:rsidR="00945EE7">
      <w:pPr>
        <w:pStyle w:val="Heading4"/>
        <w:ind w:firstLine="480" w:firstLineChars="200"/>
        <w:rPr>
          <w:rFonts w:ascii="黑体" w:hint="eastAsia"/>
          <w:sz w:val="24"/>
          <w:szCs w:val="24"/>
        </w:rPr>
      </w:pPr>
      <w:bookmarkStart w:id="94" w:name="_Toc231096641"/>
      <w:bookmarkStart w:id="95" w:name="_Toc231120614"/>
      <w:bookmarkStart w:id="96" w:name="_Toc231708053"/>
      <w:bookmarkStart w:id="97" w:name="_Toc349547441"/>
      <w:r>
        <w:rPr>
          <w:rFonts w:ascii="黑体" w:hAnsi="黑体" w:cs="黑体" w:hint="eastAsia"/>
          <w:b w:val="0"/>
          <w:sz w:val="24"/>
          <w:szCs w:val="24"/>
        </w:rPr>
        <w:t>工作流程图</w:t>
      </w:r>
      <w:bookmarkEnd w:id="94"/>
      <w:bookmarkEnd w:id="95"/>
      <w:bookmarkEnd w:id="96"/>
      <w:bookmarkEnd w:id="97"/>
    </w:p>
    <w:p w:rsidR="00945EE7">
      <w:pPr>
        <w:spacing w:line="360" w:lineRule="auto"/>
        <w:ind w:firstLine="480" w:firstLineChars="200"/>
        <w:rPr>
          <w:rFonts w:hint="eastAsia"/>
        </w:rPr>
      </w:pPr>
      <w:r>
        <w:rPr>
          <w:rFonts w:ascii="黑体" w:eastAsia="黑体" w:hAnsi="黑体" w:cs="黑体" w:hint="eastAsia"/>
        </w:rPr>
        <w:t>地下管线普查是一项复杂的系统工程，为确保各环节的顺利衔接及便于质量监控，在施工中采用图所示工作流程。</w:t>
      </w:r>
    </w:p>
    <w:p w:rsidR="00945EE7">
      <w:pPr>
        <w:spacing w:line="360" w:lineRule="auto"/>
        <w:jc w:val="center"/>
        <w:rPr>
          <w:rFonts w:ascii="黑体" w:eastAsia="黑体" w:hint="eastAsia"/>
          <w:sz w:val="28"/>
          <w:szCs w:val="28"/>
        </w:rPr>
      </w:pPr>
      <w:r>
        <w:rPr>
          <w:rFonts w:ascii="黑体" w:eastAsia="黑体" w:hAnsi="黑体" w:cs="黑体" w:hint="eastAsia"/>
          <w:sz w:val="28"/>
          <w:szCs w:val="28"/>
        </w:rPr>
        <w:t>图 地下管线探查工作流程图</w:t>
      </w:r>
    </w:p>
    <w:p w:rsidR="00945EE7">
      <w:pPr>
        <w:rPr>
          <w:rFonts w:hint="eastAsia"/>
        </w:rPr>
      </w:pPr>
      <w:r>
        <w:rPr>
          <w:sz w:val="20"/>
        </w:rPr>
        <w:pict>
          <v:group id="_x0000_s1038" style="width:384.75pt;height:364.5pt;margin-top:11.85pt;margin-left:24.75pt;position:absolute;z-index:251671552" coordorigin="0,0" coordsize="7695,7290">
            <o:lock v:ext="edit" aspectratio="f"/>
            <v:line id="_x0000_s1039" style="position:absolute" from="2145,4146" to="2145,4740" stroked="t">
              <v:stroke endarrow="block"/>
              <o:lock v:ext="edit" aspectratio="f"/>
            </v:line>
            <v:line id="_x0000_s1040" style="position:absolute" from="5565,4146" to="5565,4740" stroked="t">
              <v:stroke endarrow="block"/>
              <o:lock v:ext="edit" aspectratio="f"/>
            </v:line>
            <v:group id="_x0000_s1041" style="width:7695;height:7290;position:absolute" coordorigin="0,0" coordsize="7695,7290">
              <o:lock v:ext="edit" aspectratio="f"/>
              <v:shape id="_x0000_s1042" type="#_x0000_t202" style="width:857;height:453;left:3360;position:absolute;top:5439" stroked="t" strokecolor="white">
                <o:lock v:ext="edit" aspectratio="f"/>
                <v:textbox>
                  <w:txbxContent>
                    <w:p w:rsidR="00945EE7">
                      <w:pPr>
                        <w:rPr>
                          <w:rFonts w:hint="eastAsia"/>
                        </w:rPr>
                      </w:pPr>
                      <w:r>
                        <w:rPr>
                          <w:rFonts w:ascii="黑体" w:eastAsia="黑体" w:hAnsi="黑体" w:cs="黑体" w:hint="eastAsia"/>
                        </w:rPr>
                        <w:t>合 格</w:t>
                      </w:r>
                    </w:p>
                  </w:txbxContent>
                </v:textbox>
              </v:shape>
              <v:group id="_x0000_s1043" style="width:7695;height:7290;position:absolute" coordorigin="0,0" coordsize="7695,7290">
                <o:lock v:ext="edit" aspectratio="f"/>
                <v:group id="_x0000_s1044" style="width:7695;height:7290;position:absolute" coordorigin="0,0" coordsize="7695,7290">
                  <o:lock v:ext="edit" aspectratio="f"/>
                  <v:shape id="_x0000_s1045" type="#_x0000_t202" style="width:407;height:1092;left:45;position:absolute;top:3945" stroked="t" strokecolor="white">
                    <o:lock v:ext="edit" aspectratio="f"/>
                    <v:textbox>
                      <w:txbxContent>
                        <w:p w:rsidR="00945EE7">
                          <w:pPr>
                            <w:rPr>
                              <w:rFonts w:hint="eastAsia"/>
                            </w:rPr>
                          </w:pPr>
                          <w:r>
                            <w:rPr>
                              <w:rFonts w:ascii="黑体" w:eastAsia="黑体" w:hAnsi="黑体" w:cs="黑体" w:hint="eastAsia"/>
                            </w:rPr>
                            <w:t>不合格</w:t>
                          </w:r>
                        </w:p>
                      </w:txbxContent>
                    </v:textbox>
                  </v:shape>
                  <v:group id="_x0000_s1046" style="width:7695;height:7290;position:absolute" coordorigin="0,0" coordsize="7695,7290">
                    <o:lock v:ext="edit" aspectratio="f"/>
                    <v:line id="_x0000_s1047" style="position:absolute" from="3795,908" to="3795,1618">
                      <v:stroke endarrow="block"/>
                      <o:lock v:ext="edit" aspectratio="f"/>
                    </v:line>
                    <v:line id="_x0000_s1048" style="position:absolute" from="3777,1952" to="3777,2925">
                      <v:stroke endarrow="block"/>
                      <o:lock v:ext="edit" aspectratio="f"/>
                    </v:line>
                    <v:shape id="_x0000_s1049" type="#_x0000_t202" style="width:2835;height:624;left:2385;position:absolute;top:1605">
                      <o:lock v:ext="edit" aspectratio="f"/>
                      <v:textbox inset="4.25pt,6.52pt,4.25pt">
                        <w:txbxContent>
                          <w:p w:rsidR="00945EE7">
                            <w:pPr>
                              <w:pStyle w:val="Header"/>
                              <w:pBdr>
                                <w:bottom w:val="none" w:sz="0" w:space="0" w:color="auto"/>
                              </w:pBdr>
                              <w:tabs>
                                <w:tab w:val="clear" w:pos="4153"/>
                                <w:tab w:val="clear" w:pos="8306"/>
                              </w:tabs>
                              <w:snapToGrid/>
                              <w:rPr>
                                <w:rFonts w:hint="eastAsia"/>
                                <w:sz w:val="24"/>
                                <w:szCs w:val="24"/>
                              </w:rPr>
                            </w:pPr>
                            <w:r>
                              <w:rPr>
                                <w:rFonts w:ascii="黑体" w:eastAsia="黑体" w:hAnsi="黑体" w:cs="黑体" w:hint="eastAsia"/>
                                <w:sz w:val="24"/>
                                <w:szCs w:val="24"/>
                              </w:rPr>
                              <w:t>制定施工方案及计划安排</w:t>
                            </w:r>
                          </w:p>
                        </w:txbxContent>
                      </v:textbox>
                    </v:shape>
                    <v:shape id="_x0000_s1050" type="#_x0000_t202" style="width:2835;height:949;left:2385;position:absolute">
                      <o:lock v:ext="edit" aspectratio="f"/>
                      <v:textbox inset="4.25pt,6.52pt,4.25pt">
                        <w:txbxContent>
                          <w:p w:rsidR="00945EE7">
                            <w:pPr>
                              <w:pStyle w:val="BodyText"/>
                              <w:rPr>
                                <w:rFonts w:ascii="宋体" w:eastAsia="宋体" w:hAnsi="宋体" w:hint="eastAsia"/>
                                <w:sz w:val="24"/>
                              </w:rPr>
                            </w:pPr>
                            <w:r>
                              <w:rPr>
                                <w:rFonts w:ascii="黑体" w:eastAsia="黑体" w:hAnsi="黑体" w:cs="黑体" w:hint="eastAsia"/>
                                <w:sz w:val="24"/>
                              </w:rPr>
                              <w:t>熟悉现有管线资料，实地核查，资料可利用性分析</w:t>
                            </w:r>
                          </w:p>
                        </w:txbxContent>
                      </v:textbox>
                    </v:shape>
                    <v:line id="_x0000_s1051" style="position:absolute" from="3777,6027" to="3777,6702">
                      <v:stroke endarrow="block"/>
                      <o:lock v:ext="edit" aspectratio="f"/>
                    </v:line>
                    <v:shapetype id="_x0000_t110" coordsize="21600,21600" o:spt="110" path="m10800,l,10800,10800,21600,21600,10800xe">
                      <v:stroke joinstyle="miter"/>
                      <v:path gradientshapeok="t" o:connecttype="rect" textboxrect="5400,5400,16200,16200"/>
                    </v:shapetype>
                    <v:shape id="_x0000_s1052" type="#_x0000_t110" style="width:2880;height:780;left:690;position:absolute;top:4749">
                      <o:lock v:ext="edit" aspectratio="f"/>
                      <v:textbox>
                        <w:txbxContent>
                          <w:p w:rsidR="00945EE7">
                            <w:pPr>
                              <w:jc w:val="center"/>
                            </w:pPr>
                            <w:r>
                              <w:rPr>
                                <w:rFonts w:ascii="黑体" w:eastAsia="黑体" w:hAnsi="黑体" w:cs="黑体" w:hint="eastAsia"/>
                              </w:rPr>
                              <w:t>探查检查</w:t>
                            </w:r>
                          </w:p>
                        </w:txbxContent>
                      </v:textbox>
                    </v:shape>
                    <v:shape id="_x0000_s1053" type="#_x0000_t202" style="width:2625;height:586;left:2472;position:absolute;top:6704">
                      <o:lock v:ext="edit" aspectratio="f"/>
                      <v:textbox>
                        <w:txbxContent>
                          <w:p w:rsidR="00945EE7">
                            <w:pPr>
                              <w:spacing w:before="78" w:beforeLines="25"/>
                              <w:jc w:val="center"/>
                              <w:rPr>
                                <w:rFonts w:hint="eastAsia"/>
                              </w:rPr>
                            </w:pPr>
                            <w:r>
                              <w:rPr>
                                <w:rFonts w:ascii="黑体" w:eastAsia="黑体" w:hAnsi="黑体" w:cs="黑体" w:hint="eastAsia"/>
                              </w:rPr>
                              <w:t>数据入库</w:t>
                            </w:r>
                          </w:p>
                        </w:txbxContent>
                      </v:textbox>
                    </v:shape>
                    <v:line id="_x0000_s1054" style="position:absolute" from="2130,2913" to="5550,2913">
                      <o:lock v:ext="edit" aspectratio="f"/>
                    </v:line>
                    <v:line id="_x0000_s1055" style="position:absolute" from="2130,2913" to="2130,3507" stroked="t">
                      <v:stroke endarrow="block"/>
                      <o:lock v:ext="edit" aspectratio="f"/>
                    </v:line>
                    <v:shape id="_x0000_s1056" type="#_x0000_t202" style="width:2115;height:624;left:4530;position:absolute;top:3498">
                      <o:lock v:ext="edit" aspectratio="f"/>
                      <v:textbox inset="4.25pt,6.52pt,4.25pt">
                        <w:txbxContent>
                          <w:p w:rsidR="00945EE7">
                            <w:pPr>
                              <w:pStyle w:val="Header"/>
                              <w:pBdr>
                                <w:bottom w:val="none" w:sz="0" w:space="0" w:color="auto"/>
                              </w:pBdr>
                              <w:tabs>
                                <w:tab w:val="clear" w:pos="4153"/>
                                <w:tab w:val="clear" w:pos="8306"/>
                              </w:tabs>
                              <w:snapToGrid/>
                              <w:rPr>
                                <w:rFonts w:hint="eastAsia"/>
                                <w:sz w:val="24"/>
                                <w:szCs w:val="24"/>
                              </w:rPr>
                            </w:pPr>
                            <w:r>
                              <w:rPr>
                                <w:rFonts w:ascii="黑体" w:eastAsia="黑体" w:hAnsi="黑体" w:cs="黑体" w:hint="eastAsia"/>
                                <w:sz w:val="24"/>
                                <w:szCs w:val="24"/>
                              </w:rPr>
                              <w:t>隐蔽管线仪器探查</w:t>
                            </w:r>
                          </w:p>
                        </w:txbxContent>
                      </v:textbox>
                    </v:shape>
                    <v:shape id="_x0000_s1057" type="#_x0000_t202" style="width:2115;height:624;left:1065;position:absolute;top:3522">
                      <o:lock v:ext="edit" aspectratio="f"/>
                      <v:textbox inset="4.25pt,6.52pt,4.25pt">
                        <w:txbxContent>
                          <w:p w:rsidR="00945EE7">
                            <w:pPr>
                              <w:pStyle w:val="Header"/>
                              <w:pBdr>
                                <w:bottom w:val="none" w:sz="0" w:space="0" w:color="auto"/>
                              </w:pBdr>
                              <w:tabs>
                                <w:tab w:val="clear" w:pos="4153"/>
                                <w:tab w:val="clear" w:pos="8306"/>
                              </w:tabs>
                              <w:snapToGrid/>
                              <w:rPr>
                                <w:rFonts w:hint="eastAsia"/>
                                <w:sz w:val="24"/>
                                <w:szCs w:val="24"/>
                              </w:rPr>
                            </w:pPr>
                            <w:r>
                              <w:rPr>
                                <w:rFonts w:ascii="黑体" w:eastAsia="黑体" w:hAnsi="黑体" w:cs="黑体" w:hint="eastAsia"/>
                                <w:sz w:val="24"/>
                                <w:szCs w:val="24"/>
                              </w:rPr>
                              <w:t>明显管线实地调查</w:t>
                            </w:r>
                          </w:p>
                        </w:txbxContent>
                      </v:textbox>
                    </v:shape>
                    <v:line id="_x0000_s1058" style="position:absolute" from="5550,2913" to="5550,3507" stroked="t">
                      <v:stroke endarrow="block"/>
                      <o:lock v:ext="edit" aspectratio="f"/>
                    </v:line>
                    <v:shape id="_x0000_s1059" type="#_x0000_t110" style="width:2880;height:780;left:4110;position:absolute;top:4755">
                      <o:lock v:ext="edit" aspectratio="f"/>
                      <v:textbox>
                        <w:txbxContent>
                          <w:p w:rsidR="00945EE7">
                            <w:pPr>
                              <w:jc w:val="center"/>
                            </w:pPr>
                            <w:r>
                              <w:rPr>
                                <w:rFonts w:ascii="黑体" w:eastAsia="黑体" w:hAnsi="黑体" w:cs="黑体" w:hint="eastAsia"/>
                              </w:rPr>
                              <w:t>探查检查</w:t>
                            </w:r>
                          </w:p>
                        </w:txbxContent>
                      </v:textbox>
                    </v:shape>
                    <v:line id="_x0000_s1060" style="position:absolute" from="2160,5535" to="2160,6003">
                      <o:lock v:ext="edit" aspectratio="f"/>
                    </v:line>
                    <v:line id="_x0000_s1061" style="position:absolute" from="2175,6003" to="5595,6003">
                      <o:lock v:ext="edit" aspectratio="f"/>
                    </v:line>
                    <v:line id="_x0000_s1062" style="position:absolute" from="5595,5535" to="5595,6003">
                      <o:lock v:ext="edit" aspectratio="f"/>
                    </v:line>
                    <v:line id="_x0000_s1063" style="flip:x;position:absolute" from="0,5142" to="720,5142">
                      <o:lock v:ext="edit" aspectratio="f"/>
                    </v:line>
                    <v:line id="_x0000_s1064" style="flip:y;position:absolute" from="0,3819" to="0,5142">
                      <o:lock v:ext="edit" aspectratio="f"/>
                    </v:line>
                    <v:line id="_x0000_s1065" style="position:absolute" from="0,3819" to="1080,3819" stroked="t">
                      <v:stroke endarrow="block"/>
                      <o:lock v:ext="edit" aspectratio="f"/>
                    </v:line>
                    <v:line id="_x0000_s1066" style="flip:x;position:absolute" from="6960,5142" to="7680,5142">
                      <o:lock v:ext="edit" aspectratio="f"/>
                    </v:line>
                    <v:line id="_x0000_s1067" style="flip:y;position:absolute" from="7695,3819" to="7695,5142">
                      <o:lock v:ext="edit" aspectratio="f"/>
                    </v:line>
                    <v:line id="_x0000_s1068" style="position:absolute" from="6615,3819" to="7695,3819" stroked="t">
                      <v:stroke startarrow="block"/>
                      <o:lock v:ext="edit" aspectratio="f"/>
                    </v:line>
                  </v:group>
                </v:group>
                <v:shape id="_x0000_s1069" type="#_x0000_t202" style="width:407;height:1092;left:7185;position:absolute;top:3915" stroked="t" strokecolor="white">
                  <o:lock v:ext="edit" aspectratio="f"/>
                  <v:textbox>
                    <w:txbxContent>
                      <w:p w:rsidR="00945EE7">
                        <w:pPr>
                          <w:rPr>
                            <w:rFonts w:hint="eastAsia"/>
                          </w:rPr>
                        </w:pPr>
                        <w:r>
                          <w:rPr>
                            <w:rFonts w:ascii="黑体" w:eastAsia="黑体" w:hAnsi="黑体" w:cs="黑体" w:hint="eastAsia"/>
                          </w:rPr>
                          <w:t>不合格</w:t>
                        </w:r>
                      </w:p>
                    </w:txbxContent>
                  </v:textbox>
                </v:shape>
              </v:group>
            </v:group>
          </v:group>
        </w:pict>
      </w: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rPr>
          <w:rFonts w:hint="eastAsia"/>
        </w:rPr>
      </w:pPr>
    </w:p>
    <w:p w:rsidR="00945EE7">
      <w:pPr>
        <w:rPr>
          <w:rFonts w:hint="eastAsia"/>
        </w:rPr>
      </w:pPr>
    </w:p>
    <w:p w:rsidR="00945EE7">
      <w:pPr>
        <w:ind w:firstLine="480" w:firstLineChars="200"/>
        <w:rPr>
          <w:rFonts w:hint="eastAsia"/>
        </w:rPr>
      </w:pPr>
      <w:r>
        <w:rPr>
          <w:rFonts w:hint="eastAsia"/>
        </w:rPr>
        <w:t xml:space="preserve">     </w:t>
      </w:r>
    </w:p>
    <w:p w:rsidR="00945EE7">
      <w:pPr>
        <w:ind w:firstLine="480" w:firstLineChars="200"/>
        <w:rPr>
          <w:rFonts w:hint="eastAsia"/>
        </w:rPr>
      </w:pPr>
      <w:r>
        <w:rPr>
          <w:rFonts w:hint="eastAsia"/>
        </w:rPr>
        <w:t xml:space="preserve">             </w:t>
      </w: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480" w:firstLineChars="200"/>
        <w:rPr>
          <w:rFonts w:hint="eastAsia"/>
        </w:rPr>
      </w:pPr>
    </w:p>
    <w:p w:rsidR="00945EE7">
      <w:pPr>
        <w:ind w:firstLine="5040" w:firstLineChars="2100"/>
        <w:rPr>
          <w:rFonts w:hint="eastAsia"/>
        </w:rPr>
      </w:pPr>
    </w:p>
    <w:p w:rsidR="00945EE7">
      <w:pPr>
        <w:ind w:firstLine="5040" w:firstLineChars="2100"/>
        <w:rPr>
          <w:rFonts w:hint="eastAsia"/>
        </w:rPr>
        <w:sectPr w:rsidSect="000146F1">
          <w:headerReference w:type="default" r:id="rId26"/>
          <w:footerReference w:type="default" r:id="rId27"/>
          <w:type w:val="nextPage"/>
          <w:pgSz w:w="11906" w:h="16838"/>
          <w:pgMar w:top="1440" w:right="1418" w:bottom="1440" w:left="1418" w:header="851" w:footer="992" w:gutter="0"/>
          <w:pgNumType w:start="12"/>
          <w:cols w:space="720"/>
          <w:titlePg w:val="0"/>
          <w:docGrid w:type="lines" w:linePitch="312"/>
        </w:sectPr>
      </w:pPr>
      <w:r>
        <w:rPr>
          <w:rFonts w:hint="eastAsia"/>
          <w:noProof/>
        </w:rPr>
        <w:pict>
          <v:shape id="PageShape12" o:spid="_x0000_s1070" type="#_x0000_t202" style="width:500pt;height:5pt;margin-top:836pt;margin-left:0;position:absolute;visibility:hidden;z-index:251672576">
            <v:textbox>
              <w:txbxContent>
                <w:p w:rsidR="009E5E66" w:rsidRPr="009E5E66">
                  <w:pPr>
                    <w:rPr>
                      <w:rFonts w:ascii="黑体" w:eastAsia="黑体"/>
                    </w:rPr>
                  </w:pPr>
                  <w:r w:rsidRPr="009E5E66">
                    <w:rPr>
                      <w:rFonts w:ascii="黑体" w:eastAsia="黑体" w:hint="eastAsia"/>
                    </w:rPr>
                    <w:t>地下管线探测工程普查实施方案 全文共12页，当前为第12页。</w:t>
                  </w:r>
                </w:p>
              </w:txbxContent>
            </v:textbox>
          </v:shape>
        </w:pict>
      </w:r>
    </w:p>
    <w:p w:rsidR="00945EE7">
      <w:pPr>
        <w:ind w:firstLine="5040" w:firstLineChars="2100"/>
        <w:rPr>
          <w:rFonts w:hint="eastAsia"/>
        </w:rPr>
      </w:pPr>
    </w:p>
    <w:p w:rsidR="00945EE7">
      <w:pPr>
        <w:ind w:firstLine="480" w:firstLineChars="200"/>
        <w:rPr>
          <w:rFonts w:hint="eastAsia"/>
        </w:rPr>
      </w:pPr>
    </w:p>
    <w:p w:rsidR="00945EE7">
      <w:pPr>
        <w:ind w:firstLine="480" w:firstLineChars="200"/>
        <w:rPr>
          <w:rFonts w:hint="eastAsia"/>
        </w:rPr>
      </w:pPr>
    </w:p>
    <w:p w:rsidR="00945EE7">
      <w:pPr>
        <w:pStyle w:val="Heading4"/>
        <w:ind w:firstLine="480" w:firstLineChars="200"/>
        <w:rPr>
          <w:rFonts w:ascii="黑体" w:hint="eastAsia"/>
          <w:sz w:val="24"/>
          <w:szCs w:val="24"/>
        </w:rPr>
      </w:pPr>
      <w:bookmarkStart w:id="98" w:name="_Toc231096642"/>
      <w:bookmarkStart w:id="99" w:name="_Toc231120615"/>
      <w:bookmarkStart w:id="100" w:name="_Toc231708054"/>
      <w:bookmarkStart w:id="101" w:name="_Toc349547442"/>
      <w:r>
        <w:rPr>
          <w:rFonts w:ascii="黑体" w:hAnsi="黑体" w:cs="黑体" w:hint="eastAsia"/>
          <w:b w:val="0"/>
          <w:sz w:val="24"/>
          <w:szCs w:val="24"/>
        </w:rPr>
        <w:t xml:space="preserve"> 管线数据采集技术要求</w:t>
      </w:r>
      <w:bookmarkEnd w:id="98"/>
      <w:bookmarkEnd w:id="99"/>
      <w:bookmarkEnd w:id="100"/>
      <w:bookmarkEnd w:id="101"/>
    </w:p>
    <w:p w:rsidR="00945EE7">
      <w:pPr>
        <w:spacing w:line="360" w:lineRule="auto"/>
        <w:ind w:firstLine="461" w:firstLineChars="192"/>
        <w:rPr>
          <w:rFonts w:ascii="宋体" w:hAnsi="宋体" w:hint="eastAsia"/>
        </w:rPr>
      </w:pPr>
      <w:r>
        <w:rPr>
          <w:rFonts w:ascii="黑体" w:eastAsia="黑体" w:hAnsi="黑体" w:cs="黑体" w:hint="eastAsia"/>
        </w:rPr>
        <w:t>(1) 调查技术要求</w:t>
      </w:r>
    </w:p>
    <w:p w:rsidR="00945EE7">
      <w:pPr>
        <w:spacing w:line="360" w:lineRule="auto"/>
        <w:ind w:firstLine="461" w:firstLineChars="192"/>
        <w:rPr>
          <w:rFonts w:ascii="宋体" w:hAnsi="宋体" w:hint="eastAsia"/>
        </w:rPr>
      </w:pPr>
      <w:r>
        <w:rPr>
          <w:rFonts w:ascii="黑体" w:eastAsia="黑体" w:hAnsi="黑体" w:cs="黑体" w:hint="eastAsia"/>
        </w:rPr>
        <w:t>A、管线特征点按其在地面投影的实际位置定点。管线附属设施及构筑物在几何中心设置管线点。当地下管线中心线的地面投影偏离窨井的几何中心，其偏距大于时，应在管线投影中心位置设置管线点，并将窨井作为专业管线附属物处理</w:t>
      </w:r>
      <w:r>
        <w:rPr>
          <w:rFonts w:ascii="黑体" w:eastAsia="黑体" w:hAnsi="黑体" w:cs="黑体" w:hint="eastAsia"/>
        </w:rPr>
        <w:t>，</w:t>
      </w:r>
      <w:r>
        <w:rPr>
          <w:rFonts w:ascii="黑体" w:eastAsia="黑体" w:hAnsi="黑体" w:cs="黑体" w:hint="eastAsia"/>
        </w:rPr>
        <w:t>“</w:t>
      </w:r>
      <w:r>
        <w:rPr>
          <w:rFonts w:ascii="黑体" w:eastAsia="黑体" w:hAnsi="黑体" w:cs="黑体" w:hint="eastAsia"/>
        </w:rPr>
        <w:t>备注</w:t>
      </w:r>
      <w:r>
        <w:rPr>
          <w:rFonts w:ascii="黑体" w:eastAsia="黑体" w:hAnsi="黑体" w:cs="黑体" w:hint="eastAsia"/>
        </w:rPr>
        <w:t>”</w:t>
      </w:r>
      <w:r>
        <w:rPr>
          <w:rFonts w:ascii="黑体" w:eastAsia="黑体" w:hAnsi="黑体" w:cs="黑体" w:hint="eastAsia"/>
        </w:rPr>
        <w:t>栏填写</w:t>
      </w:r>
      <w:r>
        <w:rPr>
          <w:rFonts w:ascii="黑体" w:eastAsia="黑体" w:hAnsi="黑体" w:cs="黑体" w:hint="eastAsia"/>
        </w:rPr>
        <w:t>“</w:t>
      </w:r>
      <w:r>
        <w:rPr>
          <w:rFonts w:ascii="黑体" w:eastAsia="黑体" w:hAnsi="黑体" w:cs="黑体" w:hint="eastAsia"/>
        </w:rPr>
        <w:t>偏心井</w:t>
      </w:r>
      <w:r>
        <w:rPr>
          <w:rFonts w:ascii="黑体" w:eastAsia="黑体" w:hAnsi="黑体" w:cs="黑体" w:hint="eastAsia"/>
        </w:rPr>
        <w:t>”</w:t>
      </w:r>
      <w:r>
        <w:rPr>
          <w:rFonts w:ascii="黑体" w:eastAsia="黑体" w:hAnsi="黑体" w:cs="黑体" w:hint="eastAsia"/>
        </w:rPr>
        <w:t>。</w:t>
      </w:r>
    </w:p>
    <w:p w:rsidR="00945EE7">
      <w:pPr>
        <w:spacing w:line="360" w:lineRule="auto"/>
        <w:ind w:firstLine="461" w:firstLineChars="192"/>
        <w:rPr>
          <w:rFonts w:ascii="宋体" w:hAnsi="宋体" w:hint="eastAsia"/>
        </w:rPr>
      </w:pPr>
      <w:r>
        <w:rPr>
          <w:rFonts w:ascii="黑体" w:eastAsia="黑体" w:hAnsi="黑体" w:cs="黑体" w:hint="eastAsia"/>
        </w:rPr>
        <w:t>B、 地下管道(沟)规格量取：给水、燃气、工业管道等圆形断面管线应量取</w:t>
      </w:r>
      <w:r>
        <w:rPr>
          <w:rFonts w:ascii="黑体" w:eastAsia="黑体" w:hAnsi="黑体" w:cs="黑体" w:hint="eastAsia"/>
        </w:rPr>
        <w:t>“</w:t>
      </w:r>
      <w:r>
        <w:rPr>
          <w:rFonts w:ascii="黑体" w:eastAsia="黑体" w:hAnsi="黑体" w:cs="黑体" w:hint="eastAsia"/>
        </w:rPr>
        <w:t>公称直径</w:t>
      </w:r>
      <w:r>
        <w:rPr>
          <w:rFonts w:ascii="黑体" w:eastAsia="黑体" w:hAnsi="黑体" w:cs="黑体" w:hint="eastAsia"/>
        </w:rPr>
        <w:t>”</w:t>
      </w:r>
      <w:r>
        <w:rPr>
          <w:rFonts w:ascii="黑体" w:eastAsia="黑体" w:hAnsi="黑体" w:cs="黑体" w:hint="eastAsia"/>
        </w:rPr>
        <w:t>或外径，排水管道量测内径；排水方沟或拱沟、电力方沟或隧道等矩形断面应量测其内壁尺寸，即宽</w:t>
      </w:r>
      <w:r>
        <w:rPr>
          <w:rFonts w:ascii="黑体" w:eastAsia="黑体" w:hAnsi="黑体" w:cs="黑体" w:hint="eastAsia"/>
        </w:rPr>
        <w:t>╳</w:t>
      </w:r>
      <w:r>
        <w:rPr>
          <w:rFonts w:ascii="黑体" w:eastAsia="黑体" w:hAnsi="黑体" w:cs="黑体" w:hint="eastAsia"/>
        </w:rPr>
        <w:t>高，单位均用毫米表示。</w:t>
      </w:r>
    </w:p>
    <w:p w:rsidR="00945EE7">
      <w:pPr>
        <w:spacing w:line="360" w:lineRule="auto"/>
        <w:ind w:firstLine="461" w:firstLineChars="192"/>
        <w:rPr>
          <w:rFonts w:ascii="宋体" w:hAnsi="宋体" w:hint="eastAsia"/>
        </w:rPr>
      </w:pPr>
      <w:r>
        <w:rPr>
          <w:rFonts w:ascii="黑体" w:eastAsia="黑体" w:hAnsi="黑体" w:cs="黑体" w:hint="eastAsia"/>
        </w:rPr>
        <w:t>C、不规则的塑料管埋电缆调查其最大外包络规格，规则水泥管块电缆调查管块的规格，表示为</w:t>
      </w:r>
      <w:r>
        <w:rPr>
          <w:rFonts w:ascii="黑体" w:eastAsia="黑体" w:hAnsi="黑体" w:cs="黑体" w:hint="eastAsia"/>
        </w:rPr>
        <w:t>“</w:t>
      </w:r>
      <w:r>
        <w:rPr>
          <w:rFonts w:ascii="黑体" w:eastAsia="黑体" w:hAnsi="黑体" w:cs="黑体" w:hint="eastAsia"/>
        </w:rPr>
        <w:t>宽</w:t>
      </w:r>
      <w:r>
        <w:rPr>
          <w:rFonts w:ascii="黑体" w:eastAsia="黑体" w:hAnsi="黑体" w:cs="黑体" w:hint="eastAsia"/>
        </w:rPr>
        <w:t>╳</w:t>
      </w:r>
      <w:r>
        <w:rPr>
          <w:rFonts w:ascii="黑体" w:eastAsia="黑体" w:hAnsi="黑体" w:cs="黑体" w:hint="eastAsia"/>
        </w:rPr>
        <w:t>高</w:t>
      </w:r>
      <w:r>
        <w:rPr>
          <w:rFonts w:ascii="黑体" w:eastAsia="黑体" w:hAnsi="黑体" w:cs="黑体" w:hint="eastAsia"/>
        </w:rPr>
        <w:t>”</w:t>
      </w:r>
      <w:r>
        <w:rPr>
          <w:rFonts w:ascii="黑体" w:eastAsia="黑体" w:hAnsi="黑体" w:cs="黑体" w:hint="eastAsia"/>
        </w:rPr>
        <w:t>；单根管埋、单根直埋电缆为套管管径或电缆直径。</w:t>
      </w:r>
    </w:p>
    <w:p w:rsidR="00945EE7">
      <w:pPr>
        <w:spacing w:line="360" w:lineRule="auto"/>
        <w:ind w:firstLine="461" w:firstLineChars="192"/>
        <w:rPr>
          <w:rFonts w:ascii="宋体" w:hAnsi="宋体" w:hint="eastAsia"/>
        </w:rPr>
      </w:pPr>
      <w:r>
        <w:rPr>
          <w:rFonts w:ascii="黑体" w:eastAsia="黑体" w:hAnsi="黑体" w:cs="黑体" w:hint="eastAsia"/>
        </w:rPr>
        <w:t>D、各种管线的埋设方式根据其实际情况采用直埋、管块、管埋（即套管、排管埋设）、沟</w:t>
      </w:r>
      <w:r>
        <w:rPr>
          <w:rFonts w:ascii="黑体" w:eastAsia="黑体" w:hAnsi="黑体" w:cs="黑体" w:hint="eastAsia"/>
        </w:rPr>
        <w:t>道等方式标注。</w:t>
      </w:r>
    </w:p>
    <w:p w:rsidR="00945EE7">
      <w:pPr>
        <w:spacing w:line="360" w:lineRule="auto"/>
        <w:ind w:firstLine="461" w:firstLineChars="192"/>
        <w:rPr>
          <w:rFonts w:ascii="宋体" w:hAnsi="宋体" w:hint="eastAsia"/>
        </w:rPr>
      </w:pPr>
      <w:r>
        <w:rPr>
          <w:rFonts w:ascii="黑体" w:eastAsia="黑体" w:hAnsi="黑体" w:cs="黑体" w:hint="eastAsia"/>
        </w:rPr>
        <w:t>E、 调查各种管线的材质，电缆含保护材料时，调查记录其保护材料的材质。</w:t>
      </w:r>
    </w:p>
    <w:p w:rsidR="00945EE7">
      <w:pPr>
        <w:pStyle w:val="NormalWeb"/>
        <w:widowControl w:val="0"/>
        <w:tabs>
          <w:tab w:val="left" w:pos="990"/>
        </w:tabs>
        <w:spacing w:before="0" w:beforeAutospacing="0" w:after="0" w:afterAutospacing="0" w:line="360" w:lineRule="auto"/>
        <w:ind w:firstLine="480" w:firstLineChars="200"/>
        <w:jc w:val="both"/>
        <w:rPr>
          <w:rFonts w:ascii="Times New Roman" w:hAnsi="Times New Roman" w:hint="eastAsia"/>
        </w:rPr>
      </w:pPr>
      <w:r>
        <w:rPr>
          <w:rFonts w:ascii="黑体" w:eastAsia="黑体" w:hAnsi="黑体" w:cs="黑体" w:hint="eastAsia"/>
        </w:rPr>
        <w:t>F、 各类管线应查明其权属单位名称；以管块、排管为埋设方式的电信管段，如果有多权属单位，应测注记录各个权属单位相应的总孔数、已用孔数、保护材料材质。</w:t>
      </w:r>
    </w:p>
    <w:p w:rsidR="00945EE7">
      <w:pPr>
        <w:pStyle w:val="NormalWeb"/>
        <w:widowControl w:val="0"/>
        <w:tabs>
          <w:tab w:val="left" w:pos="990"/>
        </w:tabs>
        <w:spacing w:before="0" w:beforeAutospacing="0" w:after="0" w:afterAutospacing="0" w:line="360" w:lineRule="auto"/>
        <w:ind w:firstLine="480" w:firstLineChars="200"/>
        <w:jc w:val="both"/>
        <w:rPr>
          <w:rFonts w:ascii="Times New Roman" w:hAnsi="Times New Roman" w:hint="eastAsia"/>
        </w:rPr>
      </w:pPr>
      <w:r>
        <w:rPr>
          <w:rFonts w:ascii="黑体" w:eastAsia="黑体" w:hAnsi="黑体" w:cs="黑体" w:hint="eastAsia"/>
        </w:rPr>
        <w:t>G、直埋方式的电信管段，如果属于多权属单位、多根缆线，则按权属单位分别记录其</w:t>
      </w:r>
      <w:r>
        <w:rPr>
          <w:rFonts w:ascii="黑体" w:eastAsia="黑体" w:hAnsi="黑体" w:cs="黑体" w:hint="eastAsia"/>
        </w:rPr>
        <w:t>根数。</w:t>
      </w:r>
    </w:p>
    <w:p w:rsidR="00945EE7">
      <w:pPr>
        <w:pStyle w:val="NormalWeb"/>
        <w:widowControl w:val="0"/>
        <w:tabs>
          <w:tab w:val="left" w:pos="990"/>
        </w:tabs>
        <w:spacing w:before="0" w:beforeAutospacing="0" w:after="0" w:afterAutospacing="0" w:line="360" w:lineRule="auto"/>
        <w:ind w:firstLine="480" w:firstLineChars="200"/>
        <w:jc w:val="both"/>
        <w:rPr>
          <w:rFonts w:ascii="Times New Roman" w:hAnsi="Times New Roman" w:hint="eastAsia"/>
        </w:rPr>
      </w:pPr>
      <w:r>
        <w:rPr>
          <w:rFonts w:ascii="黑体" w:eastAsia="黑体" w:hAnsi="黑体" w:cs="黑体" w:hint="eastAsia"/>
        </w:rPr>
        <w:t>H、 电力管线需测注电压值，并标注在管线线段表的电压值栏中，电压以千伏（kV</w:t>
      </w:r>
      <w:r>
        <w:rPr>
          <w:rFonts w:ascii="黑体" w:eastAsia="黑体" w:hAnsi="黑体" w:cs="黑体"/>
        </w:rPr>
        <w:t>）</w:t>
      </w:r>
      <w:r>
        <w:rPr>
          <w:rFonts w:ascii="黑体" w:eastAsia="黑体" w:hAnsi="黑体" w:cs="黑体" w:hint="eastAsia"/>
        </w:rPr>
        <w:t>为单位。</w:t>
      </w:r>
    </w:p>
    <w:p w:rsidR="00945EE7">
      <w:pPr>
        <w:spacing w:line="360" w:lineRule="auto"/>
        <w:ind w:firstLine="461" w:firstLineChars="192"/>
        <w:rPr>
          <w:rFonts w:ascii="宋体" w:hAnsi="宋体"/>
        </w:rPr>
      </w:pPr>
      <w:r>
        <w:rPr>
          <w:rFonts w:ascii="黑体" w:eastAsia="黑体" w:hAnsi="黑体" w:cs="黑体" w:hint="eastAsia"/>
        </w:rPr>
        <w:t>(2) 探查的技术要求</w:t>
      </w:r>
    </w:p>
    <w:p w:rsidR="00945EE7">
      <w:pPr>
        <w:spacing w:line="360" w:lineRule="auto"/>
        <w:ind w:firstLine="461" w:firstLineChars="192"/>
        <w:rPr>
          <w:rFonts w:ascii="宋体" w:hAnsi="宋体" w:hint="eastAsia"/>
        </w:rPr>
        <w:sectPr w:rsidSect="000146F1">
          <w:headerReference w:type="default" r:id="rId28"/>
          <w:footerReference w:type="default" r:id="rId29"/>
          <w:type w:val="nextPage"/>
          <w:pgSz w:w="11906" w:h="16838"/>
          <w:pgMar w:top="1440" w:right="1418" w:bottom="1440" w:left="1418" w:header="851" w:footer="992" w:gutter="0"/>
          <w:pgNumType w:start="13"/>
          <w:cols w:space="720"/>
          <w:titlePg w:val="0"/>
          <w:docGrid w:type="lines" w:linePitch="312"/>
        </w:sectPr>
      </w:pPr>
      <w:r>
        <w:rPr>
          <w:rFonts w:ascii="黑体" w:eastAsia="黑体" w:hAnsi="黑体" w:cs="黑体" w:hint="eastAsia"/>
          <w:noProof/>
        </w:rPr>
        <w:pict>
          <v:shape id="PageShape13" o:spid="_x0000_s1071" type="#_x0000_t202" style="width:500pt;height:5pt;margin-top:836pt;margin-left:0;position:absolute;visibility:hidden;z-index:251673600">
            <v:textbox>
              <w:txbxContent>
                <w:p w:rsidR="009E5E66" w:rsidRPr="009E5E66">
                  <w:pPr>
                    <w:rPr>
                      <w:rFonts w:ascii="黑体" w:eastAsia="黑体"/>
                    </w:rPr>
                  </w:pPr>
                  <w:r w:rsidRPr="009E5E66">
                    <w:rPr>
                      <w:rFonts w:ascii="黑体" w:eastAsia="黑体" w:hint="eastAsia"/>
                    </w:rPr>
                    <w:t>地下管线探测工程普查实施方案 全文共13页，当前为第13页。</w:t>
                  </w:r>
                </w:p>
              </w:txbxContent>
            </v:textbox>
          </v:shape>
        </w:pict>
      </w:r>
      <w:r w:rsidR="00945EE7">
        <w:rPr>
          <w:rFonts w:ascii="黑体" w:eastAsia="黑体" w:hAnsi="黑体" w:cs="黑体" w:hint="eastAsia"/>
        </w:rPr>
        <w:t>A、当管线长度超过75米无特征点时，应在其直线段上增设直线点，以控制管线</w:t>
      </w:r>
      <w:r w:rsidR="00945EE7">
        <w:rPr>
          <w:rFonts w:ascii="黑体" w:eastAsia="黑体" w:hAnsi="黑体" w:cs="黑体" w:hint="eastAsia"/>
        </w:rPr>
        <w:t>走向。</w:t>
      </w:r>
    </w:p>
    <w:p w:rsidR="00945EE7">
      <w:pPr>
        <w:spacing w:line="360" w:lineRule="auto"/>
        <w:ind w:firstLine="461" w:firstLineChars="192"/>
        <w:rPr>
          <w:rFonts w:ascii="宋体" w:hAnsi="宋体" w:hint="eastAsia"/>
        </w:rPr>
      </w:pPr>
      <w:r>
        <w:rPr>
          <w:rFonts w:ascii="黑体" w:eastAsia="黑体" w:hAnsi="黑体" w:cs="黑体" w:hint="eastAsia"/>
        </w:rPr>
        <w:t>B、当管线弯曲时，至少在圆弧起讫点和中点上设置管线点。当圆弧较大时，应适当增设管线点，以保证能准确表述其弯曲特征，对进墙、进室和自由边处均应设置管线点。</w:t>
      </w:r>
    </w:p>
    <w:p w:rsidR="00945EE7">
      <w:pPr>
        <w:spacing w:line="360" w:lineRule="auto"/>
        <w:ind w:firstLine="461" w:firstLineChars="192"/>
        <w:rPr>
          <w:rFonts w:ascii="宋体" w:hAnsi="宋体" w:hint="eastAsia"/>
        </w:rPr>
      </w:pPr>
      <w:r>
        <w:rPr>
          <w:rFonts w:ascii="黑体" w:eastAsia="黑体" w:hAnsi="黑体" w:cs="黑体" w:hint="eastAsia"/>
        </w:rPr>
        <w:t>C、 当不同管线立体交叉时，则须在管线交叉点附近干扰小处加密设置管线点，以保证管线空间相对位置的正确。</w:t>
      </w:r>
    </w:p>
    <w:p w:rsidR="00945EE7">
      <w:pPr>
        <w:spacing w:line="360" w:lineRule="auto"/>
        <w:ind w:firstLine="480" w:firstLineChars="200"/>
        <w:rPr>
          <w:rFonts w:ascii="宋体" w:hAnsi="宋体" w:hint="eastAsia"/>
        </w:rPr>
      </w:pPr>
      <w:r>
        <w:rPr>
          <w:rFonts w:ascii="黑体" w:eastAsia="黑体" w:hAnsi="黑体" w:cs="黑体" w:hint="eastAsia"/>
        </w:rPr>
        <w:t>D、 在管线进入非普查区时，要在非普查区的边界处设置管线点，管线点的特征值为</w:t>
      </w:r>
      <w:r>
        <w:rPr>
          <w:rFonts w:ascii="黑体" w:eastAsia="黑体" w:hAnsi="黑体" w:cs="黑体" w:hint="eastAsia"/>
        </w:rPr>
        <w:t>“</w:t>
      </w:r>
      <w:r>
        <w:rPr>
          <w:rFonts w:ascii="黑体" w:eastAsia="黑体" w:hAnsi="黑体" w:cs="黑体" w:hint="eastAsia"/>
        </w:rPr>
        <w:t>非普查区</w:t>
      </w:r>
      <w:r>
        <w:rPr>
          <w:rFonts w:ascii="黑体" w:eastAsia="黑体" w:hAnsi="黑体" w:cs="黑体" w:hint="eastAsia"/>
        </w:rPr>
        <w:t>”</w:t>
      </w:r>
      <w:r>
        <w:rPr>
          <w:rFonts w:ascii="黑体" w:eastAsia="黑体" w:hAnsi="黑体" w:cs="黑体" w:hint="eastAsia"/>
        </w:rPr>
        <w:t>。必要时</w:t>
      </w:r>
      <w:r>
        <w:rPr>
          <w:rFonts w:ascii="黑体" w:eastAsia="黑体" w:hAnsi="黑体" w:cs="黑体" w:hint="eastAsia"/>
        </w:rPr>
        <w:t>“</w:t>
      </w:r>
      <w:r>
        <w:rPr>
          <w:rFonts w:ascii="黑体" w:eastAsia="黑体" w:hAnsi="黑体" w:cs="黑体" w:hint="eastAsia"/>
        </w:rPr>
        <w:t>非普查区</w:t>
      </w:r>
      <w:r>
        <w:rPr>
          <w:rFonts w:ascii="黑体" w:eastAsia="黑体" w:hAnsi="黑体" w:cs="黑体" w:hint="eastAsia"/>
        </w:rPr>
        <w:t>”</w:t>
      </w:r>
      <w:r>
        <w:rPr>
          <w:rFonts w:ascii="黑体" w:eastAsia="黑体" w:hAnsi="黑体" w:cs="黑体" w:hint="eastAsia"/>
        </w:rPr>
        <w:t>管线点可进入非普查区内1m～2m，以便于图示和确定管线的延伸方向。</w:t>
      </w:r>
    </w:p>
    <w:p w:rsidR="00945EE7">
      <w:pPr>
        <w:spacing w:line="360" w:lineRule="auto"/>
        <w:ind w:firstLine="480" w:firstLineChars="200"/>
        <w:rPr>
          <w:rFonts w:ascii="宋体" w:hAnsi="宋体" w:hint="eastAsia"/>
        </w:rPr>
      </w:pPr>
      <w:r>
        <w:rPr>
          <w:rFonts w:ascii="黑体" w:eastAsia="黑体" w:hAnsi="黑体" w:cs="黑体" w:hint="eastAsia"/>
        </w:rPr>
        <w:t>E、 管线延伸至测区外时，应测至测区外第一个特征点，如无特征点则在距</w:t>
      </w:r>
      <w:r>
        <w:rPr>
          <w:rFonts w:ascii="黑体" w:eastAsia="黑体" w:hAnsi="黑体" w:cs="黑体" w:hint="eastAsia"/>
        </w:rPr>
        <w:t>本测区边5～10米处设置直线点。</w:t>
      </w:r>
    </w:p>
    <w:p w:rsidR="00945EE7">
      <w:pPr>
        <w:spacing w:line="360" w:lineRule="auto"/>
        <w:ind w:firstLine="461" w:firstLineChars="192"/>
        <w:rPr>
          <w:rFonts w:ascii="宋体" w:hAnsi="宋体" w:hint="eastAsia"/>
        </w:rPr>
      </w:pPr>
      <w:r>
        <w:rPr>
          <w:rFonts w:ascii="黑体" w:eastAsia="黑体" w:hAnsi="黑体" w:cs="黑体" w:hint="eastAsia"/>
        </w:rPr>
        <w:t>F、 当目标管线邻近有较多平行管线或管线分布情况较复杂时，宜采用直接法、夹钳感应法等直接激发信号的方式进行探测。</w:t>
      </w:r>
    </w:p>
    <w:p w:rsidR="00945EE7">
      <w:pPr>
        <w:spacing w:line="360" w:lineRule="auto"/>
        <w:ind w:firstLine="461" w:firstLineChars="192"/>
        <w:rPr>
          <w:rFonts w:ascii="宋体" w:hAnsi="宋体" w:hint="eastAsia"/>
        </w:rPr>
      </w:pPr>
      <w:r>
        <w:rPr>
          <w:rFonts w:ascii="黑体" w:eastAsia="黑体" w:hAnsi="黑体" w:cs="黑体" w:hint="eastAsia"/>
        </w:rPr>
        <w:t>G、 管线埋深的测定</w:t>
      </w:r>
    </w:p>
    <w:p w:rsidR="00945EE7">
      <w:pPr>
        <w:numPr>
          <w:ilvl w:val="0"/>
          <w:numId w:val="2"/>
        </w:numPr>
        <w:spacing w:line="360" w:lineRule="auto"/>
        <w:rPr>
          <w:rFonts w:ascii="宋体" w:hAnsi="宋体" w:hint="eastAsia"/>
        </w:rPr>
      </w:pPr>
      <w:r>
        <w:rPr>
          <w:rFonts w:ascii="黑体" w:eastAsia="黑体" w:hAnsi="黑体" w:cs="黑体" w:hint="eastAsia"/>
        </w:rPr>
        <w:t>压力管道、直埋电缆、管块、管沟的埋深为地面至管（缆、块、沟）顶的深度；自流管道的埋深为地面至管（沟）内底的深度。</w:t>
      </w:r>
    </w:p>
    <w:p w:rsidR="00945EE7">
      <w:pPr>
        <w:numPr>
          <w:ilvl w:val="0"/>
          <w:numId w:val="2"/>
        </w:numPr>
        <w:spacing w:line="360" w:lineRule="auto"/>
        <w:rPr>
          <w:rFonts w:ascii="宋体" w:hAnsi="宋体"/>
        </w:rPr>
      </w:pPr>
      <w:r>
        <w:rPr>
          <w:rFonts w:ascii="黑体" w:eastAsia="黑体" w:hAnsi="黑体" w:cs="黑体" w:hint="eastAsia"/>
        </w:rPr>
        <w:t>所有管线使用仪器测深时，必须首选采用特征点法测深，同时采用其它方法进行检验。采用特征点法测深时应考虑其信号的对称性。</w:t>
      </w:r>
    </w:p>
    <w:p w:rsidR="00945EE7">
      <w:pPr>
        <w:numPr>
          <w:ilvl w:val="0"/>
          <w:numId w:val="2"/>
        </w:numPr>
        <w:spacing w:line="360" w:lineRule="auto"/>
        <w:rPr>
          <w:rFonts w:ascii="宋体" w:hAnsi="宋体" w:hint="eastAsia"/>
        </w:rPr>
      </w:pPr>
      <w:r>
        <w:rPr>
          <w:rFonts w:ascii="黑体" w:eastAsia="黑体" w:hAnsi="黑体" w:cs="黑体" w:hint="eastAsia"/>
        </w:rPr>
        <w:t>当采用特征点法无法确定管线埋深时，可采用</w:t>
      </w:r>
      <w:r>
        <w:rPr>
          <w:rFonts w:ascii="黑体" w:eastAsia="黑体" w:hAnsi="黑体" w:cs="黑体" w:hint="eastAsia"/>
        </w:rPr>
        <w:t>内插法、钎探法、电磁波法或机械的方法求得管线的埋深。</w:t>
      </w:r>
    </w:p>
    <w:p w:rsidR="00945EE7">
      <w:pPr>
        <w:pStyle w:val="Heading4"/>
        <w:ind w:firstLine="480" w:firstLineChars="200"/>
        <w:rPr>
          <w:rFonts w:ascii="黑体" w:hint="eastAsia"/>
          <w:sz w:val="24"/>
          <w:szCs w:val="24"/>
        </w:rPr>
      </w:pPr>
      <w:bookmarkStart w:id="102" w:name="_Toc241482426"/>
      <w:bookmarkStart w:id="103" w:name="_Toc241482728"/>
      <w:bookmarkStart w:id="104" w:name="_Toc247355054"/>
      <w:bookmarkStart w:id="105" w:name="_Toc349547443"/>
      <w:bookmarkStart w:id="106" w:name="_Toc203986638"/>
      <w:bookmarkStart w:id="107" w:name="_Toc203987028"/>
      <w:bookmarkStart w:id="108" w:name="_Toc204073880"/>
      <w:bookmarkStart w:id="109" w:name="_Toc231096643"/>
      <w:bookmarkStart w:id="110" w:name="_Toc231120616"/>
      <w:bookmarkStart w:id="111" w:name="_Toc231708055"/>
      <w:r>
        <w:rPr>
          <w:rFonts w:ascii="黑体" w:hAnsi="黑体" w:cs="黑体" w:hint="eastAsia"/>
          <w:b w:val="0"/>
          <w:sz w:val="24"/>
          <w:szCs w:val="24"/>
        </w:rPr>
        <w:t xml:space="preserve"> 应当查明的建（构）筑物和管线点</w:t>
      </w:r>
      <w:bookmarkEnd w:id="102"/>
      <w:bookmarkEnd w:id="103"/>
      <w:bookmarkEnd w:id="104"/>
      <w:bookmarkEnd w:id="105"/>
    </w:p>
    <w:p w:rsidR="00945EE7">
      <w:pPr>
        <w:spacing w:line="360" w:lineRule="auto"/>
        <w:ind w:firstLine="480" w:firstLineChars="200"/>
        <w:rPr>
          <w:rFonts w:ascii="宋体" w:hAnsi="宋体" w:hint="eastAsia"/>
        </w:rPr>
      </w:pPr>
      <w:r>
        <w:rPr>
          <w:rFonts w:ascii="黑体" w:eastAsia="黑体" w:hAnsi="黑体" w:cs="黑体" w:hint="eastAsia"/>
        </w:rPr>
        <w:t>地下管线探查应按表要求的内容查明管线上的建（构）筑物和附属设施以及地下管线的特征点。</w:t>
      </w:r>
    </w:p>
    <w:p w:rsidR="00945EE7">
      <w:pPr>
        <w:jc w:val="center"/>
        <w:rPr>
          <w:rFonts w:ascii="黑体" w:eastAsia="黑体" w:hAnsi="宋体" w:hint="eastAsia"/>
        </w:rPr>
      </w:pPr>
      <w:r>
        <w:rPr>
          <w:rFonts w:ascii="黑体" w:eastAsia="黑体" w:hAnsi="黑体" w:cs="黑体" w:hint="eastAsia"/>
          <w:noProof/>
        </w:rPr>
        <w:pict>
          <v:shape id="PageShape14" o:spid="_x0000_s1072" type="#_x0000_t202" style="width:500pt;height:5pt;margin-top:836pt;margin-left:0;position:absolute;visibility:hidden;z-index:251674624">
            <v:textbox>
              <w:txbxContent>
                <w:p w:rsidR="009E5E66" w:rsidRPr="009E5E66">
                  <w:pPr>
                    <w:rPr>
                      <w:rFonts w:ascii="黑体" w:eastAsia="黑体"/>
                    </w:rPr>
                  </w:pPr>
                  <w:r w:rsidRPr="009E5E66">
                    <w:rPr>
                      <w:rFonts w:ascii="黑体" w:eastAsia="黑体" w:hint="eastAsia"/>
                    </w:rPr>
                    <w:t>地下管线探测工程普查实施方案 全文共14页，当前为第14页。</w:t>
                  </w:r>
                </w:p>
              </w:txbxContent>
            </v:textbox>
          </v:shape>
        </w:pict>
      </w:r>
      <w:r w:rsidR="00945EE7">
        <w:rPr>
          <w:rFonts w:ascii="黑体" w:eastAsia="黑体" w:hAnsi="黑体" w:cs="黑体" w:hint="eastAsia"/>
        </w:rPr>
        <w:t>表 各种地下管线特征点及建（构）筑物和附属设施</w:t>
      </w:r>
    </w:p>
    <w:tbl>
      <w:tblPr>
        <w:tblStyle w:val="TableNormal"/>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9"/>
        <w:gridCol w:w="1619"/>
        <w:gridCol w:w="1623"/>
        <w:gridCol w:w="1879"/>
        <w:gridCol w:w="1512"/>
        <w:gridCol w:w="164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315"/>
        </w:trPr>
        <w:tc>
          <w:tcPr>
            <w:tcW w:w="1009" w:type="dxa"/>
            <w:vMerge w:val="restart"/>
            <w:vAlign w:val="center"/>
          </w:tcPr>
          <w:p w:rsidR="00945EE7" w:rsidRPr="000146F1">
            <w:pPr>
              <w:suppressOverlap/>
              <w:jc w:val="center"/>
              <w:rPr>
                <w:rFonts w:ascii="宋体" w:hAnsi="宋体" w:hint="eastAsia"/>
              </w:rPr>
            </w:pPr>
            <w:r>
              <w:rPr>
                <w:rFonts w:ascii="黑体" w:eastAsia="黑体" w:hAnsi="黑体" w:cs="黑体" w:hint="eastAsia"/>
              </w:rPr>
              <w:t>管线</w:t>
            </w:r>
          </w:p>
          <w:p w:rsidR="00945EE7" w:rsidRPr="000146F1">
            <w:pPr>
              <w:suppressOverlap/>
              <w:jc w:val="center"/>
              <w:rPr>
                <w:rFonts w:ascii="宋体" w:hAnsi="宋体" w:hint="eastAsia"/>
              </w:rPr>
            </w:pPr>
            <w:r>
              <w:rPr>
                <w:rFonts w:ascii="黑体" w:eastAsia="黑体" w:hAnsi="黑体" w:cs="黑体" w:hint="eastAsia"/>
              </w:rPr>
              <w:t>种类</w:t>
            </w:r>
          </w:p>
        </w:tc>
        <w:tc>
          <w:tcPr>
            <w:tcW w:w="1619" w:type="dxa"/>
            <w:vMerge w:val="restart"/>
            <w:vAlign w:val="center"/>
          </w:tcPr>
          <w:p w:rsidR="00945EE7" w:rsidRPr="000146F1">
            <w:pPr>
              <w:suppressOverlap/>
              <w:jc w:val="center"/>
              <w:rPr>
                <w:rFonts w:ascii="宋体" w:hAnsi="宋体" w:hint="eastAsia"/>
              </w:rPr>
            </w:pPr>
            <w:r>
              <w:rPr>
                <w:rFonts w:ascii="黑体" w:eastAsia="黑体" w:hAnsi="黑体" w:cs="黑体" w:hint="eastAsia"/>
              </w:rPr>
              <w:t>地面建（构）筑物</w:t>
            </w:r>
          </w:p>
        </w:tc>
        <w:tc>
          <w:tcPr>
            <w:tcW w:w="3502" w:type="dxa"/>
            <w:gridSpan w:val="2"/>
            <w:vAlign w:val="center"/>
          </w:tcPr>
          <w:p w:rsidR="00945EE7" w:rsidRPr="000146F1">
            <w:pPr>
              <w:suppressOverlap/>
              <w:jc w:val="center"/>
              <w:rPr>
                <w:rFonts w:ascii="宋体" w:hAnsi="宋体" w:hint="eastAsia"/>
              </w:rPr>
            </w:pPr>
            <w:r>
              <w:rPr>
                <w:rFonts w:ascii="黑体" w:eastAsia="黑体" w:hAnsi="黑体" w:cs="黑体" w:hint="eastAsia"/>
              </w:rPr>
              <w:t>管线点</w:t>
            </w:r>
          </w:p>
        </w:tc>
        <w:tc>
          <w:tcPr>
            <w:tcW w:w="1512" w:type="dxa"/>
            <w:vMerge w:val="restart"/>
            <w:vAlign w:val="center"/>
          </w:tcPr>
          <w:p w:rsidR="00945EE7" w:rsidRPr="000146F1">
            <w:pPr>
              <w:suppressOverlap/>
              <w:jc w:val="center"/>
              <w:rPr>
                <w:rFonts w:ascii="宋体" w:hAnsi="宋体" w:hint="eastAsia"/>
              </w:rPr>
            </w:pPr>
            <w:r>
              <w:rPr>
                <w:rFonts w:ascii="黑体" w:eastAsia="黑体" w:hAnsi="黑体" w:cs="黑体" w:hint="eastAsia"/>
              </w:rPr>
              <w:t>量注项目</w:t>
            </w:r>
          </w:p>
        </w:tc>
        <w:tc>
          <w:tcPr>
            <w:tcW w:w="1644" w:type="dxa"/>
            <w:vMerge w:val="restart"/>
            <w:vAlign w:val="center"/>
          </w:tcPr>
          <w:p w:rsidR="00945EE7" w:rsidRPr="000146F1">
            <w:pPr>
              <w:suppressOverlap/>
              <w:jc w:val="center"/>
              <w:rPr>
                <w:rFonts w:ascii="宋体" w:hAnsi="宋体" w:hint="eastAsia"/>
              </w:rPr>
            </w:pPr>
            <w:r>
              <w:rPr>
                <w:rFonts w:ascii="黑体" w:eastAsia="黑体" w:hAnsi="黑体" w:cs="黑体" w:hint="eastAsia"/>
              </w:rPr>
              <w:t>测注高程</w:t>
            </w:r>
          </w:p>
          <w:p w:rsidR="00945EE7" w:rsidRPr="000146F1">
            <w:pPr>
              <w:suppressOverlap/>
              <w:jc w:val="center"/>
              <w:rPr>
                <w:rFonts w:ascii="宋体" w:hAnsi="宋体" w:hint="eastAsia"/>
              </w:rPr>
            </w:pPr>
            <w:r>
              <w:rPr>
                <w:rFonts w:ascii="黑体" w:eastAsia="黑体" w:hAnsi="黑体" w:cs="黑体" w:hint="eastAsia"/>
              </w:rPr>
              <w:t>位置</w:t>
            </w:r>
          </w:p>
        </w:tc>
      </w:tr>
      <w:tr>
        <w:tblPrEx>
          <w:tblW w:w="0" w:type="auto"/>
          <w:tblLayout w:type="fixed"/>
          <w:tblLook w:val="0000"/>
        </w:tblPrEx>
        <w:trPr>
          <w:trHeight w:val="315"/>
        </w:trPr>
        <w:tc>
          <w:tcPr>
            <w:tcW w:w="1009" w:type="dxa"/>
            <w:vMerge/>
            <w:vAlign w:val="center"/>
          </w:tcPr>
          <w:p w:rsidR="00945EE7" w:rsidRPr="000146F1">
            <w:pPr>
              <w:spacing w:line="360" w:lineRule="auto"/>
              <w:suppressOverlap/>
              <w:jc w:val="center"/>
              <w:rPr>
                <w:rFonts w:ascii="宋体" w:hAnsi="宋体" w:hint="eastAsia"/>
              </w:rPr>
            </w:pPr>
          </w:p>
        </w:tc>
        <w:tc>
          <w:tcPr>
            <w:tcW w:w="1619" w:type="dxa"/>
            <w:vMerge/>
            <w:vAlign w:val="center"/>
          </w:tcPr>
          <w:p w:rsidR="00945EE7" w:rsidRPr="000146F1">
            <w:pPr>
              <w:spacing w:line="360" w:lineRule="auto"/>
              <w:suppressOverlap/>
              <w:jc w:val="center"/>
              <w:rPr>
                <w:rFonts w:ascii="宋体" w:hAnsi="宋体" w:hint="eastAsia"/>
              </w:rPr>
            </w:pPr>
          </w:p>
        </w:tc>
        <w:tc>
          <w:tcPr>
            <w:tcW w:w="1623" w:type="dxa"/>
            <w:vAlign w:val="center"/>
          </w:tcPr>
          <w:p w:rsidR="00945EE7" w:rsidRPr="000146F1">
            <w:pPr>
              <w:spacing w:line="360" w:lineRule="auto"/>
              <w:suppressOverlap/>
              <w:jc w:val="center"/>
              <w:rPr>
                <w:rFonts w:ascii="宋体" w:hAnsi="宋体" w:hint="eastAsia"/>
              </w:rPr>
            </w:pPr>
            <w:r>
              <w:rPr>
                <w:rFonts w:ascii="黑体" w:eastAsia="黑体" w:hAnsi="黑体" w:cs="黑体" w:hint="eastAsia"/>
              </w:rPr>
              <w:t>特征点</w:t>
            </w:r>
          </w:p>
        </w:tc>
        <w:tc>
          <w:tcPr>
            <w:tcW w:w="1879" w:type="dxa"/>
            <w:vAlign w:val="center"/>
          </w:tcPr>
          <w:p w:rsidR="00945EE7" w:rsidRPr="000146F1">
            <w:pPr>
              <w:spacing w:line="360" w:lineRule="auto"/>
              <w:suppressOverlap/>
              <w:jc w:val="center"/>
              <w:rPr>
                <w:rFonts w:ascii="宋体" w:hAnsi="宋体" w:hint="eastAsia"/>
              </w:rPr>
            </w:pPr>
            <w:r>
              <w:rPr>
                <w:rFonts w:ascii="黑体" w:eastAsia="黑体" w:hAnsi="黑体" w:cs="黑体" w:hint="eastAsia"/>
              </w:rPr>
              <w:t>附属物</w:t>
            </w:r>
          </w:p>
        </w:tc>
        <w:tc>
          <w:tcPr>
            <w:tcW w:w="1512" w:type="dxa"/>
            <w:vMerge/>
            <w:vAlign w:val="center"/>
          </w:tcPr>
          <w:p w:rsidR="00945EE7" w:rsidRPr="000146F1">
            <w:pPr>
              <w:spacing w:line="360" w:lineRule="auto"/>
              <w:suppressOverlap/>
              <w:jc w:val="center"/>
              <w:rPr>
                <w:rFonts w:ascii="宋体" w:hAnsi="宋体" w:hint="eastAsia"/>
              </w:rPr>
            </w:pPr>
          </w:p>
        </w:tc>
        <w:tc>
          <w:tcPr>
            <w:tcW w:w="1644" w:type="dxa"/>
            <w:vMerge/>
            <w:vAlign w:val="center"/>
          </w:tcPr>
          <w:p w:rsidR="00945EE7" w:rsidRPr="000146F1">
            <w:pPr>
              <w:spacing w:line="360" w:lineRule="auto"/>
              <w:suppressOverlap/>
              <w:jc w:val="center"/>
              <w:rPr>
                <w:rFonts w:ascii="宋体" w:hAnsi="宋体" w:hint="eastAsia"/>
              </w:rPr>
            </w:pPr>
          </w:p>
        </w:tc>
      </w:tr>
      <w:tr>
        <w:tblPrEx>
          <w:tblW w:w="0" w:type="auto"/>
          <w:tblLayout w:type="fixed"/>
          <w:tblLook w:val="0000"/>
        </w:tblPrEx>
        <w:tc>
          <w:tcPr>
            <w:tcW w:w="1009" w:type="dxa"/>
            <w:vAlign w:val="center"/>
          </w:tcPr>
          <w:p w:rsidR="00945EE7" w:rsidRPr="000146F1">
            <w:pPr>
              <w:suppressOverlap/>
              <w:jc w:val="center"/>
              <w:rPr>
                <w:rFonts w:ascii="宋体" w:hAnsi="宋体" w:hint="eastAsia"/>
              </w:rPr>
            </w:pPr>
            <w:r>
              <w:rPr>
                <w:rFonts w:ascii="黑体" w:eastAsia="黑体" w:hAnsi="黑体" w:cs="黑体" w:hint="eastAsia"/>
              </w:rPr>
              <w:t>给水</w:t>
            </w:r>
          </w:p>
        </w:tc>
        <w:tc>
          <w:tcPr>
            <w:tcW w:w="1619" w:type="dxa"/>
            <w:vAlign w:val="center"/>
          </w:tcPr>
          <w:p w:rsidR="00945EE7" w:rsidRPr="000146F1">
            <w:pPr>
              <w:suppressOverlap/>
              <w:rPr>
                <w:rFonts w:ascii="宋体" w:hAnsi="宋体" w:hint="eastAsia"/>
              </w:rPr>
            </w:pPr>
            <w:r>
              <w:rPr>
                <w:rFonts w:ascii="黑体" w:eastAsia="黑体" w:hAnsi="黑体" w:cs="黑体" w:hint="eastAsia"/>
              </w:rPr>
              <w:t>水源井、净化池、泵站、水塔、水池、取水构筑物</w:t>
            </w:r>
          </w:p>
        </w:tc>
        <w:tc>
          <w:tcPr>
            <w:tcW w:w="1623" w:type="dxa"/>
            <w:vAlign w:val="center"/>
          </w:tcPr>
          <w:p w:rsidR="00945EE7" w:rsidRPr="000146F1">
            <w:pPr>
              <w:suppressOverlap/>
              <w:rPr>
                <w:rFonts w:ascii="宋体" w:hAnsi="宋体" w:hint="eastAsia"/>
              </w:rPr>
            </w:pPr>
            <w:r>
              <w:rPr>
                <w:rFonts w:ascii="黑体" w:eastAsia="黑体" w:hAnsi="黑体" w:cs="黑体" w:hint="eastAsia"/>
              </w:rPr>
              <w:t>弯头、三通、四通、变径、直线点、预留口</w:t>
            </w:r>
          </w:p>
        </w:tc>
        <w:tc>
          <w:tcPr>
            <w:tcW w:w="1879" w:type="dxa"/>
            <w:vAlign w:val="center"/>
          </w:tcPr>
          <w:p w:rsidR="00945EE7" w:rsidRPr="000146F1">
            <w:pPr>
              <w:suppressOverlap/>
              <w:rPr>
                <w:rFonts w:ascii="宋体" w:hAnsi="宋体" w:hint="eastAsia"/>
              </w:rPr>
            </w:pPr>
            <w:r>
              <w:rPr>
                <w:rFonts w:ascii="黑体" w:eastAsia="黑体" w:hAnsi="黑体" w:cs="黑体" w:hint="eastAsia"/>
              </w:rPr>
              <w:t>阀门、消防栓、各种检修井、水表、各种阀门井</w:t>
            </w:r>
          </w:p>
        </w:tc>
        <w:tc>
          <w:tcPr>
            <w:tcW w:w="1512" w:type="dxa"/>
            <w:vAlign w:val="center"/>
          </w:tcPr>
          <w:p w:rsidR="00945EE7" w:rsidRPr="000146F1">
            <w:pPr>
              <w:suppressOverlap/>
              <w:rPr>
                <w:rFonts w:ascii="宋体" w:hAnsi="宋体" w:hint="eastAsia"/>
              </w:rPr>
            </w:pPr>
            <w:r>
              <w:rPr>
                <w:rFonts w:ascii="黑体" w:eastAsia="黑体" w:hAnsi="黑体" w:cs="黑体" w:hint="eastAsia"/>
              </w:rPr>
              <w:t>管径、材质</w:t>
            </w:r>
          </w:p>
        </w:tc>
        <w:tc>
          <w:tcPr>
            <w:tcW w:w="1644" w:type="dxa"/>
            <w:vAlign w:val="center"/>
          </w:tcPr>
          <w:p w:rsidR="00945EE7" w:rsidRPr="000146F1">
            <w:pPr>
              <w:suppressOverlap/>
              <w:rPr>
                <w:rFonts w:ascii="宋体" w:hAnsi="宋体" w:hint="eastAsia"/>
              </w:rPr>
            </w:pPr>
            <w:r>
              <w:rPr>
                <w:rFonts w:ascii="黑体" w:eastAsia="黑体" w:hAnsi="黑体" w:cs="黑体" w:hint="eastAsia"/>
              </w:rPr>
              <w:t>管顶及地面标高</w:t>
            </w:r>
          </w:p>
        </w:tc>
      </w:tr>
      <w:tr>
        <w:tblPrEx>
          <w:tblW w:w="0" w:type="auto"/>
          <w:tblLayout w:type="fixed"/>
          <w:tblLook w:val="0000"/>
        </w:tblPrEx>
        <w:tc>
          <w:tcPr>
            <w:tcW w:w="1009" w:type="dxa"/>
            <w:vAlign w:val="center"/>
          </w:tcPr>
          <w:p w:rsidR="00945EE7" w:rsidRPr="000146F1">
            <w:pPr>
              <w:suppressOverlap/>
              <w:jc w:val="center"/>
              <w:rPr>
                <w:rFonts w:ascii="宋体" w:hAnsi="宋体" w:hint="eastAsia"/>
              </w:rPr>
            </w:pPr>
            <w:r>
              <w:rPr>
                <w:rFonts w:ascii="黑体" w:eastAsia="黑体" w:hAnsi="黑体" w:cs="黑体" w:hint="eastAsia"/>
              </w:rPr>
              <w:t>排水</w:t>
            </w:r>
          </w:p>
        </w:tc>
        <w:tc>
          <w:tcPr>
            <w:tcW w:w="1619" w:type="dxa"/>
            <w:vAlign w:val="center"/>
          </w:tcPr>
          <w:p w:rsidR="00945EE7" w:rsidRPr="000146F1">
            <w:pPr>
              <w:spacing w:after="0"/>
              <w:suppressOverlap/>
              <w:rPr>
                <w:rFonts w:ascii="宋体" w:hAnsi="宋体" w:hint="eastAsia"/>
              </w:rPr>
            </w:pPr>
          </w:p>
        </w:tc>
        <w:tc>
          <w:tcPr>
            <w:tcW w:w="1623" w:type="dxa"/>
            <w:vAlign w:val="center"/>
          </w:tcPr>
          <w:p w:rsidR="00945EE7" w:rsidRPr="000146F1">
            <w:pPr>
              <w:spacing w:after="0"/>
              <w:suppressOverlap/>
              <w:rPr>
                <w:rFonts w:ascii="宋体" w:hAnsi="宋体" w:hint="eastAsia"/>
              </w:rPr>
            </w:pPr>
          </w:p>
        </w:tc>
        <w:tc>
          <w:tcPr>
            <w:tcW w:w="1879" w:type="dxa"/>
            <w:vAlign w:val="center"/>
          </w:tcPr>
          <w:p w:rsidR="00945EE7" w:rsidRPr="000146F1">
            <w:pPr>
              <w:spacing w:after="0"/>
              <w:suppressOverlap/>
              <w:rPr>
                <w:rFonts w:ascii="宋体" w:hAnsi="宋体" w:hint="eastAsia"/>
              </w:rPr>
            </w:pPr>
          </w:p>
        </w:tc>
        <w:tc>
          <w:tcPr>
            <w:tcW w:w="1512" w:type="dxa"/>
            <w:vAlign w:val="center"/>
          </w:tcPr>
          <w:p w:rsidR="00945EE7" w:rsidRPr="000146F1">
            <w:pPr>
              <w:spacing w:after="0"/>
              <w:suppressOverlap/>
              <w:rPr>
                <w:rFonts w:ascii="宋体" w:hAnsi="宋体" w:hint="eastAsia"/>
              </w:rPr>
            </w:pPr>
          </w:p>
        </w:tc>
        <w:tc>
          <w:tcPr>
            <w:tcW w:w="1644" w:type="dxa"/>
            <w:vAlign w:val="center"/>
          </w:tcPr>
          <w:p w:rsidR="00945EE7" w:rsidRPr="000146F1">
            <w:pPr>
              <w:spacing w:after="0"/>
              <w:suppressOverlap/>
              <w:rPr>
                <w:rFonts w:ascii="宋体" w:hAnsi="宋体" w:hint="eastAsia"/>
              </w:rPr>
            </w:pPr>
          </w:p>
        </w:tc>
      </w:tr>
    </w:tbl>
    <w:p>
      <w:pPr>
        <w:sectPr w:rsidSect="000146F1">
          <w:headerReference w:type="default" r:id="rId30"/>
          <w:footerReference w:type="default" r:id="rId31"/>
          <w:type w:val="nextPage"/>
          <w:pgSz w:w="11906" w:h="16838"/>
          <w:pgMar w:top="1440" w:right="1418" w:bottom="1440" w:left="1418" w:header="851" w:footer="992" w:gutter="0"/>
          <w:pgNumType w:start="14"/>
          <w:cols w:space="720"/>
          <w:titlePg w:val="0"/>
          <w:docGrid w:type="lines" w:linePitch="312"/>
        </w:sectPr>
      </w:pPr>
    </w:p>
    <w:tbl>
      <w:tblPr>
        <w:tblStyle w:val="TableNormal"/>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9"/>
        <w:gridCol w:w="1619"/>
        <w:gridCol w:w="1623"/>
        <w:gridCol w:w="1879"/>
        <w:gridCol w:w="1512"/>
        <w:gridCol w:w="1644"/>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09" w:type="dxa"/>
            <w:vAlign w:val="center"/>
          </w:tcPr>
          <w:p/>
        </w:tc>
        <w:tc>
          <w:tcPr>
            <w:tcW w:w="1619" w:type="dxa"/>
            <w:vAlign w:val="center"/>
          </w:tcPr>
          <w:p w:rsidR="00945EE7" w:rsidRPr="000146F1">
            <w:pPr>
              <w:spacing w:before="0"/>
              <w:suppressOverlap/>
              <w:rPr>
                <w:rFonts w:ascii="宋体" w:hAnsi="宋体" w:hint="eastAsia"/>
              </w:rPr>
            </w:pPr>
            <w:r>
              <w:rPr>
                <w:rFonts w:ascii="黑体" w:eastAsia="黑体" w:hAnsi="黑体" w:cs="黑体" w:hint="eastAsia"/>
              </w:rPr>
              <w:t>净化池、泵站、暗沟、地面出口、出水闸</w:t>
            </w:r>
          </w:p>
        </w:tc>
        <w:tc>
          <w:tcPr>
            <w:tcW w:w="1623" w:type="dxa"/>
            <w:vAlign w:val="center"/>
          </w:tcPr>
          <w:p w:rsidR="00945EE7" w:rsidRPr="000146F1">
            <w:pPr>
              <w:spacing w:before="0"/>
              <w:suppressOverlap/>
              <w:rPr>
                <w:rFonts w:ascii="宋体" w:hAnsi="宋体" w:hint="eastAsia"/>
              </w:rPr>
            </w:pPr>
            <w:r>
              <w:rPr>
                <w:rFonts w:ascii="黑体" w:eastAsia="黑体" w:hAnsi="黑体" w:cs="黑体" w:hint="eastAsia"/>
              </w:rPr>
              <w:t>起、终点井、进出水口、交叉口井、转折点井、直</w:t>
            </w:r>
            <w:r>
              <w:rPr>
                <w:rFonts w:ascii="黑体" w:eastAsia="黑体" w:hAnsi="黑体" w:cs="黑体" w:hint="eastAsia"/>
              </w:rPr>
              <w:t>线点</w:t>
            </w:r>
          </w:p>
        </w:tc>
        <w:tc>
          <w:tcPr>
            <w:tcW w:w="1879" w:type="dxa"/>
            <w:vAlign w:val="center"/>
          </w:tcPr>
          <w:p w:rsidR="00945EE7" w:rsidRPr="000146F1">
            <w:pPr>
              <w:spacing w:before="0"/>
              <w:suppressOverlap/>
              <w:rPr>
                <w:rFonts w:ascii="宋体" w:hAnsi="宋体" w:hint="eastAsia"/>
              </w:rPr>
            </w:pPr>
            <w:r>
              <w:rPr>
                <w:rFonts w:ascii="黑体" w:eastAsia="黑体" w:hAnsi="黑体" w:cs="黑体" w:hint="eastAsia"/>
              </w:rPr>
              <w:t>各种检修井、雨污水蓖、排污装置</w:t>
            </w:r>
          </w:p>
        </w:tc>
        <w:tc>
          <w:tcPr>
            <w:tcW w:w="1512" w:type="dxa"/>
            <w:vAlign w:val="center"/>
          </w:tcPr>
          <w:p w:rsidR="00945EE7" w:rsidRPr="000146F1">
            <w:pPr>
              <w:spacing w:before="0"/>
              <w:suppressOverlap/>
              <w:rPr>
                <w:rFonts w:ascii="宋体" w:hAnsi="宋体" w:hint="eastAsia"/>
              </w:rPr>
            </w:pPr>
            <w:r>
              <w:rPr>
                <w:rFonts w:ascii="黑体" w:eastAsia="黑体" w:hAnsi="黑体" w:cs="黑体" w:hint="eastAsia"/>
              </w:rPr>
              <w:t>管径（断面尺寸）、流向、材质</w:t>
            </w:r>
          </w:p>
        </w:tc>
        <w:tc>
          <w:tcPr>
            <w:tcW w:w="1644" w:type="dxa"/>
            <w:vAlign w:val="center"/>
          </w:tcPr>
          <w:p w:rsidR="00945EE7" w:rsidRPr="000146F1">
            <w:pPr>
              <w:spacing w:before="0"/>
              <w:suppressOverlap/>
              <w:rPr>
                <w:rFonts w:ascii="宋体" w:hAnsi="宋体" w:hint="eastAsia"/>
              </w:rPr>
            </w:pPr>
            <w:r>
              <w:rPr>
                <w:rFonts w:ascii="黑体" w:eastAsia="黑体" w:hAnsi="黑体" w:cs="黑体" w:hint="eastAsia"/>
              </w:rPr>
              <w:t>管底、箱涵底及地面标高</w:t>
            </w:r>
          </w:p>
        </w:tc>
      </w:tr>
      <w:tr>
        <w:tblPrEx>
          <w:tblW w:w="0" w:type="auto"/>
          <w:tblLayout w:type="fixed"/>
          <w:tblLook w:val="0000"/>
        </w:tblPrEx>
        <w:tc>
          <w:tcPr>
            <w:tcW w:w="1009" w:type="dxa"/>
            <w:vAlign w:val="center"/>
          </w:tcPr>
          <w:p w:rsidR="00945EE7" w:rsidRPr="000146F1">
            <w:pPr>
              <w:suppressOverlap/>
              <w:jc w:val="center"/>
              <w:rPr>
                <w:rFonts w:ascii="宋体" w:hAnsi="宋体" w:hint="eastAsia"/>
              </w:rPr>
            </w:pPr>
            <w:r>
              <w:rPr>
                <w:rFonts w:ascii="黑体" w:eastAsia="黑体" w:hAnsi="黑体" w:cs="黑体" w:hint="eastAsia"/>
              </w:rPr>
              <w:t>燃气</w:t>
            </w:r>
          </w:p>
        </w:tc>
        <w:tc>
          <w:tcPr>
            <w:tcW w:w="1619" w:type="dxa"/>
            <w:vAlign w:val="center"/>
          </w:tcPr>
          <w:p w:rsidR="00945EE7" w:rsidRPr="000146F1">
            <w:pPr>
              <w:suppressOverlap/>
              <w:rPr>
                <w:rFonts w:ascii="宋体" w:hAnsi="宋体" w:hint="eastAsia"/>
              </w:rPr>
            </w:pPr>
            <w:r>
              <w:rPr>
                <w:rFonts w:ascii="黑体" w:eastAsia="黑体" w:hAnsi="黑体" w:cs="黑体" w:hint="eastAsia"/>
              </w:rPr>
              <w:t>煤气站、调压阀、储气柜、地沟</w:t>
            </w:r>
          </w:p>
        </w:tc>
        <w:tc>
          <w:tcPr>
            <w:tcW w:w="1623" w:type="dxa"/>
            <w:vAlign w:val="center"/>
          </w:tcPr>
          <w:p w:rsidR="00945EE7" w:rsidRPr="000146F1">
            <w:pPr>
              <w:suppressOverlap/>
              <w:rPr>
                <w:rFonts w:ascii="宋体" w:hAnsi="宋体" w:hint="eastAsia"/>
              </w:rPr>
            </w:pPr>
            <w:r>
              <w:rPr>
                <w:rFonts w:ascii="黑体" w:eastAsia="黑体" w:hAnsi="黑体" w:cs="黑体" w:hint="eastAsia"/>
              </w:rPr>
              <w:t>弯头、三通、四通、变径、</w:t>
            </w:r>
          </w:p>
          <w:p w:rsidR="00945EE7" w:rsidRPr="000146F1">
            <w:pPr>
              <w:suppressOverlap/>
              <w:rPr>
                <w:rFonts w:ascii="宋体" w:hAnsi="宋体" w:hint="eastAsia"/>
              </w:rPr>
            </w:pPr>
            <w:r>
              <w:rPr>
                <w:rFonts w:ascii="黑体" w:eastAsia="黑体" w:hAnsi="黑体" w:cs="黑体" w:hint="eastAsia"/>
              </w:rPr>
              <w:t>直线点</w:t>
            </w:r>
          </w:p>
        </w:tc>
        <w:tc>
          <w:tcPr>
            <w:tcW w:w="1879" w:type="dxa"/>
            <w:vAlign w:val="center"/>
          </w:tcPr>
          <w:p w:rsidR="00945EE7" w:rsidRPr="000146F1">
            <w:pPr>
              <w:suppressOverlap/>
              <w:rPr>
                <w:rFonts w:ascii="宋体" w:hAnsi="宋体" w:hint="eastAsia"/>
              </w:rPr>
            </w:pPr>
            <w:r>
              <w:rPr>
                <w:rFonts w:ascii="黑体" w:eastAsia="黑体" w:hAnsi="黑体" w:cs="黑体" w:hint="eastAsia"/>
              </w:rPr>
              <w:t>阀门、各种检修井、凝水器、排气装置</w:t>
            </w:r>
          </w:p>
        </w:tc>
        <w:tc>
          <w:tcPr>
            <w:tcW w:w="1512" w:type="dxa"/>
            <w:vAlign w:val="center"/>
          </w:tcPr>
          <w:p w:rsidR="00945EE7" w:rsidRPr="000146F1">
            <w:pPr>
              <w:suppressOverlap/>
              <w:rPr>
                <w:rFonts w:ascii="宋体" w:hAnsi="宋体" w:hint="eastAsia"/>
              </w:rPr>
            </w:pPr>
            <w:r>
              <w:rPr>
                <w:rFonts w:ascii="黑体" w:eastAsia="黑体" w:hAnsi="黑体" w:cs="黑体" w:hint="eastAsia"/>
              </w:rPr>
              <w:t>管径、材质、压力</w:t>
            </w:r>
          </w:p>
        </w:tc>
        <w:tc>
          <w:tcPr>
            <w:tcW w:w="1644" w:type="dxa"/>
            <w:vAlign w:val="center"/>
          </w:tcPr>
          <w:p w:rsidR="00945EE7" w:rsidRPr="000146F1">
            <w:pPr>
              <w:suppressOverlap/>
              <w:rPr>
                <w:rFonts w:ascii="宋体" w:hAnsi="宋体" w:hint="eastAsia"/>
              </w:rPr>
            </w:pPr>
            <w:r>
              <w:rPr>
                <w:rFonts w:ascii="黑体" w:eastAsia="黑体" w:hAnsi="黑体" w:cs="黑体" w:hint="eastAsia"/>
              </w:rPr>
              <w:t>管顶及地面标高</w:t>
            </w:r>
          </w:p>
        </w:tc>
      </w:tr>
      <w:tr>
        <w:tblPrEx>
          <w:tblW w:w="0" w:type="auto"/>
          <w:tblLayout w:type="fixed"/>
          <w:tblLook w:val="0000"/>
        </w:tblPrEx>
        <w:tc>
          <w:tcPr>
            <w:tcW w:w="1009" w:type="dxa"/>
            <w:vAlign w:val="center"/>
          </w:tcPr>
          <w:p w:rsidR="00945EE7" w:rsidRPr="000146F1">
            <w:pPr>
              <w:suppressOverlap/>
              <w:jc w:val="center"/>
              <w:rPr>
                <w:rFonts w:ascii="宋体" w:hAnsi="宋体" w:hint="eastAsia"/>
              </w:rPr>
            </w:pPr>
            <w:r>
              <w:rPr>
                <w:rFonts w:ascii="黑体" w:eastAsia="黑体" w:hAnsi="黑体" w:cs="黑体" w:hint="eastAsia"/>
              </w:rPr>
              <w:t>工业</w:t>
            </w:r>
          </w:p>
        </w:tc>
        <w:tc>
          <w:tcPr>
            <w:tcW w:w="1619" w:type="dxa"/>
            <w:vAlign w:val="center"/>
          </w:tcPr>
          <w:p w:rsidR="00945EE7" w:rsidRPr="000146F1">
            <w:pPr>
              <w:suppressOverlap/>
              <w:rPr>
                <w:rFonts w:ascii="宋体" w:hAnsi="宋体" w:hint="eastAsia"/>
              </w:rPr>
            </w:pPr>
            <w:r>
              <w:rPr>
                <w:rFonts w:ascii="黑体" w:eastAsia="黑体" w:hAnsi="黑体" w:cs="黑体" w:hint="eastAsia"/>
              </w:rPr>
              <w:t>锅炉房、动力站、冷却塔、支架</w:t>
            </w:r>
          </w:p>
        </w:tc>
        <w:tc>
          <w:tcPr>
            <w:tcW w:w="1623" w:type="dxa"/>
            <w:vAlign w:val="center"/>
          </w:tcPr>
          <w:p w:rsidR="00945EE7" w:rsidRPr="000146F1">
            <w:pPr>
              <w:suppressOverlap/>
              <w:rPr>
                <w:rFonts w:ascii="宋体" w:hAnsi="宋体" w:hint="eastAsia"/>
              </w:rPr>
            </w:pPr>
            <w:r>
              <w:rPr>
                <w:rFonts w:ascii="黑体" w:eastAsia="黑体" w:hAnsi="黑体" w:cs="黑体" w:hint="eastAsia"/>
              </w:rPr>
              <w:t>弯头、三通、四通、变径、</w:t>
            </w:r>
          </w:p>
          <w:p w:rsidR="00945EE7" w:rsidRPr="000146F1">
            <w:pPr>
              <w:suppressOverlap/>
              <w:rPr>
                <w:rFonts w:ascii="宋体" w:hAnsi="宋体" w:hint="eastAsia"/>
              </w:rPr>
            </w:pPr>
            <w:r>
              <w:rPr>
                <w:rFonts w:ascii="黑体" w:eastAsia="黑体" w:hAnsi="黑体" w:cs="黑体" w:hint="eastAsia"/>
              </w:rPr>
              <w:t>直线点</w:t>
            </w:r>
          </w:p>
        </w:tc>
        <w:tc>
          <w:tcPr>
            <w:tcW w:w="1879" w:type="dxa"/>
            <w:vAlign w:val="center"/>
          </w:tcPr>
          <w:p w:rsidR="00945EE7" w:rsidRPr="000146F1">
            <w:pPr>
              <w:suppressOverlap/>
              <w:rPr>
                <w:rFonts w:ascii="宋体" w:hAnsi="宋体" w:hint="eastAsia"/>
              </w:rPr>
            </w:pPr>
            <w:r>
              <w:rPr>
                <w:rFonts w:ascii="黑体" w:eastAsia="黑体" w:hAnsi="黑体" w:cs="黑体" w:hint="eastAsia"/>
              </w:rPr>
              <w:t>各种检修井、阀门</w:t>
            </w:r>
          </w:p>
        </w:tc>
        <w:tc>
          <w:tcPr>
            <w:tcW w:w="1512" w:type="dxa"/>
            <w:vAlign w:val="center"/>
          </w:tcPr>
          <w:p w:rsidR="00945EE7" w:rsidRPr="000146F1">
            <w:pPr>
              <w:suppressOverlap/>
              <w:rPr>
                <w:rFonts w:ascii="宋体" w:hAnsi="宋体" w:hint="eastAsia"/>
              </w:rPr>
            </w:pPr>
            <w:r>
              <w:rPr>
                <w:rFonts w:ascii="黑体" w:eastAsia="黑体" w:hAnsi="黑体" w:cs="黑体" w:hint="eastAsia"/>
              </w:rPr>
              <w:t>材质、管径、载体特征</w:t>
            </w:r>
          </w:p>
        </w:tc>
        <w:tc>
          <w:tcPr>
            <w:tcW w:w="1644" w:type="dxa"/>
            <w:vAlign w:val="center"/>
          </w:tcPr>
          <w:p w:rsidR="00945EE7" w:rsidRPr="000146F1">
            <w:pPr>
              <w:suppressOverlap/>
              <w:rPr>
                <w:rFonts w:ascii="宋体" w:hAnsi="宋体" w:hint="eastAsia"/>
              </w:rPr>
            </w:pPr>
            <w:r>
              <w:rPr>
                <w:rFonts w:ascii="黑体" w:eastAsia="黑体" w:hAnsi="黑体" w:cs="黑体" w:hint="eastAsia"/>
              </w:rPr>
              <w:t>管顶及地面标高</w:t>
            </w:r>
          </w:p>
        </w:tc>
      </w:tr>
      <w:tr>
        <w:tblPrEx>
          <w:tblW w:w="0" w:type="auto"/>
          <w:tblLayout w:type="fixed"/>
          <w:tblLook w:val="0000"/>
        </w:tblPrEx>
        <w:tc>
          <w:tcPr>
            <w:tcW w:w="1009" w:type="dxa"/>
            <w:vAlign w:val="center"/>
          </w:tcPr>
          <w:p w:rsidR="00945EE7" w:rsidRPr="000146F1">
            <w:pPr>
              <w:suppressOverlap/>
              <w:jc w:val="center"/>
              <w:rPr>
                <w:rFonts w:ascii="宋体" w:hAnsi="宋体" w:hint="eastAsia"/>
              </w:rPr>
            </w:pPr>
            <w:r>
              <w:rPr>
                <w:rFonts w:ascii="黑体" w:eastAsia="黑体" w:hAnsi="黑体" w:cs="黑体" w:hint="eastAsia"/>
              </w:rPr>
              <w:t>电力</w:t>
            </w:r>
          </w:p>
        </w:tc>
        <w:tc>
          <w:tcPr>
            <w:tcW w:w="1619" w:type="dxa"/>
            <w:vAlign w:val="center"/>
          </w:tcPr>
          <w:p w:rsidR="00945EE7" w:rsidRPr="000146F1">
            <w:pPr>
              <w:suppressOverlap/>
              <w:rPr>
                <w:rFonts w:ascii="宋体" w:hAnsi="宋体" w:hint="eastAsia"/>
              </w:rPr>
            </w:pPr>
            <w:r>
              <w:rPr>
                <w:rFonts w:ascii="黑体" w:eastAsia="黑体" w:hAnsi="黑体" w:cs="黑体" w:hint="eastAsia"/>
              </w:rPr>
              <w:t>变电室、配电房、高压线杆、地沟</w:t>
            </w:r>
          </w:p>
        </w:tc>
        <w:tc>
          <w:tcPr>
            <w:tcW w:w="1623" w:type="dxa"/>
            <w:vAlign w:val="center"/>
          </w:tcPr>
          <w:p w:rsidR="00945EE7" w:rsidRPr="000146F1">
            <w:pPr>
              <w:suppressOverlap/>
              <w:rPr>
                <w:rFonts w:ascii="宋体" w:hAnsi="宋体" w:hint="eastAsia"/>
              </w:rPr>
            </w:pPr>
            <w:r>
              <w:rPr>
                <w:rFonts w:ascii="黑体" w:eastAsia="黑体" w:hAnsi="黑体" w:cs="黑体" w:hint="eastAsia"/>
              </w:rPr>
              <w:t>弯头、分支、直线点</w:t>
            </w:r>
          </w:p>
        </w:tc>
        <w:tc>
          <w:tcPr>
            <w:tcW w:w="1879" w:type="dxa"/>
            <w:vAlign w:val="center"/>
          </w:tcPr>
          <w:p w:rsidR="00945EE7" w:rsidRPr="000146F1">
            <w:pPr>
              <w:suppressOverlap/>
              <w:rPr>
                <w:rFonts w:ascii="宋体" w:hAnsi="宋体" w:hint="eastAsia"/>
              </w:rPr>
            </w:pPr>
            <w:r>
              <w:rPr>
                <w:rFonts w:ascii="黑体" w:eastAsia="黑体" w:hAnsi="黑体" w:cs="黑体" w:hint="eastAsia"/>
              </w:rPr>
              <w:t>变压器、接线箱、各种检修井、塔、路灯、上杆</w:t>
            </w:r>
          </w:p>
        </w:tc>
        <w:tc>
          <w:tcPr>
            <w:tcW w:w="1512" w:type="dxa"/>
            <w:vAlign w:val="center"/>
          </w:tcPr>
          <w:p w:rsidR="00945EE7" w:rsidRPr="000146F1">
            <w:pPr>
              <w:suppressOverlap/>
              <w:rPr>
                <w:rFonts w:ascii="宋体" w:hAnsi="宋体" w:hint="eastAsia"/>
              </w:rPr>
            </w:pPr>
            <w:r>
              <w:rPr>
                <w:rFonts w:ascii="黑体" w:eastAsia="黑体" w:hAnsi="黑体" w:cs="黑体" w:hint="eastAsia"/>
              </w:rPr>
              <w:t>电压等级、材质、断面尺寸、电缆根数</w:t>
            </w:r>
          </w:p>
        </w:tc>
        <w:tc>
          <w:tcPr>
            <w:tcW w:w="1644" w:type="dxa"/>
            <w:vAlign w:val="center"/>
          </w:tcPr>
          <w:p w:rsidR="00945EE7" w:rsidRPr="000146F1">
            <w:pPr>
              <w:suppressOverlap/>
              <w:rPr>
                <w:rFonts w:ascii="宋体" w:hAnsi="宋体" w:hint="eastAsia"/>
              </w:rPr>
            </w:pPr>
            <w:r>
              <w:rPr>
                <w:rFonts w:ascii="黑体" w:eastAsia="黑体" w:hAnsi="黑体" w:cs="黑体" w:hint="eastAsia"/>
              </w:rPr>
              <w:t>管块顶（沟底）及地面标高</w:t>
            </w:r>
          </w:p>
        </w:tc>
      </w:tr>
      <w:tr>
        <w:tblPrEx>
          <w:tblW w:w="0" w:type="auto"/>
          <w:tblLayout w:type="fixed"/>
          <w:tblLook w:val="0000"/>
        </w:tblPrEx>
        <w:tc>
          <w:tcPr>
            <w:tcW w:w="1009" w:type="dxa"/>
            <w:vAlign w:val="center"/>
          </w:tcPr>
          <w:p w:rsidR="00945EE7" w:rsidRPr="000146F1">
            <w:pPr>
              <w:suppressOverlap/>
              <w:jc w:val="center"/>
              <w:rPr>
                <w:rFonts w:ascii="宋体" w:hAnsi="宋体" w:hint="eastAsia"/>
              </w:rPr>
            </w:pPr>
            <w:r>
              <w:rPr>
                <w:rFonts w:ascii="黑体" w:eastAsia="黑体" w:hAnsi="黑体" w:cs="黑体" w:hint="eastAsia"/>
              </w:rPr>
              <w:t>电信</w:t>
            </w:r>
          </w:p>
        </w:tc>
        <w:tc>
          <w:tcPr>
            <w:tcW w:w="1619" w:type="dxa"/>
            <w:vAlign w:val="center"/>
          </w:tcPr>
          <w:p w:rsidR="00945EE7" w:rsidRPr="000146F1">
            <w:pPr>
              <w:suppressOverlap/>
              <w:rPr>
                <w:rFonts w:ascii="宋体" w:hAnsi="宋体" w:hint="eastAsia"/>
              </w:rPr>
            </w:pPr>
            <w:r>
              <w:rPr>
                <w:rFonts w:ascii="黑体" w:eastAsia="黑体" w:hAnsi="黑体" w:cs="黑体" w:hint="eastAsia"/>
              </w:rPr>
              <w:t>控制室、差转台、发射塔、放大器、槽道</w:t>
            </w:r>
          </w:p>
        </w:tc>
        <w:tc>
          <w:tcPr>
            <w:tcW w:w="1623" w:type="dxa"/>
            <w:vAlign w:val="center"/>
          </w:tcPr>
          <w:p w:rsidR="00945EE7" w:rsidRPr="000146F1">
            <w:pPr>
              <w:suppressOverlap/>
              <w:rPr>
                <w:rFonts w:ascii="宋体" w:hAnsi="宋体" w:hint="eastAsia"/>
              </w:rPr>
            </w:pPr>
            <w:r>
              <w:rPr>
                <w:rFonts w:ascii="黑体" w:eastAsia="黑体" w:hAnsi="黑体" w:cs="黑体" w:hint="eastAsia"/>
              </w:rPr>
              <w:t>弯头、分支、直线点</w:t>
            </w:r>
          </w:p>
        </w:tc>
        <w:tc>
          <w:tcPr>
            <w:tcW w:w="1879" w:type="dxa"/>
            <w:vAlign w:val="center"/>
          </w:tcPr>
          <w:p w:rsidR="00945EE7" w:rsidRPr="000146F1">
            <w:pPr>
              <w:suppressOverlap/>
              <w:rPr>
                <w:rFonts w:ascii="宋体" w:hAnsi="宋体" w:hint="eastAsia"/>
              </w:rPr>
            </w:pPr>
            <w:r>
              <w:rPr>
                <w:rFonts w:ascii="黑体" w:eastAsia="黑体" w:hAnsi="黑体" w:cs="黑体" w:hint="eastAsia"/>
              </w:rPr>
              <w:t>接线箱、各种检修井、电话亭、上杆</w:t>
            </w:r>
          </w:p>
        </w:tc>
        <w:tc>
          <w:tcPr>
            <w:tcW w:w="1512" w:type="dxa"/>
            <w:vAlign w:val="center"/>
          </w:tcPr>
          <w:p w:rsidR="00945EE7" w:rsidRPr="000146F1">
            <w:pPr>
              <w:suppressOverlap/>
              <w:rPr>
                <w:rFonts w:ascii="宋体" w:hAnsi="宋体" w:hint="eastAsia"/>
              </w:rPr>
            </w:pPr>
            <w:r>
              <w:rPr>
                <w:rFonts w:ascii="黑体" w:eastAsia="黑体" w:hAnsi="黑体" w:cs="黑体" w:hint="eastAsia"/>
              </w:rPr>
              <w:t>材质、总孔数、已用孔数、断面尺寸、保护材料</w:t>
            </w:r>
          </w:p>
        </w:tc>
        <w:tc>
          <w:tcPr>
            <w:tcW w:w="1644" w:type="dxa"/>
            <w:vAlign w:val="center"/>
          </w:tcPr>
          <w:p w:rsidR="00945EE7" w:rsidRPr="000146F1">
            <w:pPr>
              <w:suppressOverlap/>
              <w:rPr>
                <w:rFonts w:ascii="宋体" w:hAnsi="宋体" w:hint="eastAsia"/>
              </w:rPr>
            </w:pPr>
            <w:r>
              <w:rPr>
                <w:rFonts w:ascii="黑体" w:eastAsia="黑体" w:hAnsi="黑体" w:cs="黑体" w:hint="eastAsia"/>
              </w:rPr>
              <w:t>管块顶及地面标高</w:t>
            </w:r>
          </w:p>
        </w:tc>
      </w:tr>
    </w:tbl>
    <w:p w:rsidR="00945EE7">
      <w:pPr>
        <w:pStyle w:val="Heading4"/>
        <w:ind w:firstLine="480" w:firstLineChars="200"/>
        <w:rPr>
          <w:rFonts w:ascii="黑体" w:hint="eastAsia"/>
          <w:sz w:val="24"/>
          <w:szCs w:val="24"/>
        </w:rPr>
      </w:pPr>
      <w:bookmarkStart w:id="112" w:name="_Toc349547444"/>
      <w:r>
        <w:rPr>
          <w:rFonts w:ascii="黑体" w:hAnsi="黑体" w:cs="黑体" w:hint="eastAsia"/>
          <w:b w:val="0"/>
          <w:sz w:val="24"/>
          <w:szCs w:val="24"/>
        </w:rPr>
        <w:t xml:space="preserve"> 明显管线点常规调查</w:t>
      </w:r>
      <w:bookmarkEnd w:id="106"/>
      <w:bookmarkEnd w:id="107"/>
      <w:bookmarkEnd w:id="108"/>
      <w:bookmarkEnd w:id="109"/>
      <w:bookmarkEnd w:id="110"/>
      <w:bookmarkEnd w:id="111"/>
      <w:bookmarkEnd w:id="112"/>
    </w:p>
    <w:p w:rsidR="00945EE7">
      <w:pPr>
        <w:spacing w:line="360" w:lineRule="auto"/>
        <w:ind w:firstLine="480" w:firstLineChars="200"/>
        <w:rPr>
          <w:rFonts w:ascii="宋体" w:hAnsi="宋体" w:hint="eastAsia"/>
        </w:rPr>
      </w:pPr>
      <w:r>
        <w:rPr>
          <w:rFonts w:ascii="黑体" w:eastAsia="黑体" w:hAnsi="黑体" w:cs="黑体" w:hint="eastAsia"/>
        </w:rPr>
        <w:t>对出露的明显管线点（如人孔、手孔、阀门井、检修井、仪表井、水闸等附属设施）的埋深和规格必须采用经检验的钢尺直接开井量测，读数至厘米。当管线埋深较大不能下井调查时，采用L型尺量测。</w:t>
      </w:r>
    </w:p>
    <w:p w:rsidR="00945EE7">
      <w:pPr>
        <w:spacing w:line="360" w:lineRule="auto"/>
        <w:ind w:firstLine="480" w:firstLineChars="200"/>
        <w:rPr>
          <w:rFonts w:ascii="宋体" w:hAnsi="宋体" w:hint="eastAsia"/>
        </w:rPr>
      </w:pPr>
      <w:r>
        <w:rPr>
          <w:rFonts w:ascii="黑体" w:eastAsia="黑体" w:hAnsi="黑体" w:cs="黑体" w:hint="eastAsia"/>
        </w:rPr>
        <w:t>地下管线实地调查项目按表的规定执行。</w:t>
      </w:r>
    </w:p>
    <w:p w:rsidR="00945EE7">
      <w:pPr>
        <w:pStyle w:val="PlainText"/>
        <w:spacing w:line="360" w:lineRule="auto"/>
        <w:jc w:val="center"/>
        <w:rPr>
          <w:rFonts w:ascii="黑体" w:eastAsia="黑体" w:hAnsi="宋体" w:hint="eastAsia"/>
          <w:bCs/>
          <w:sz w:val="24"/>
          <w:szCs w:val="24"/>
        </w:rPr>
      </w:pPr>
      <w:r>
        <w:rPr>
          <w:rFonts w:ascii="黑体" w:eastAsia="黑体" w:hAnsi="黑体" w:cs="黑体" w:hint="eastAsia"/>
          <w:noProof/>
          <w:sz w:val="24"/>
        </w:rPr>
        <w:pict>
          <v:shape id="PageShape15" o:spid="_x0000_s1073" type="#_x0000_t202" style="width:500pt;height:5pt;margin-top:836pt;margin-left:0;position:absolute;visibility:hidden;z-index:251675648">
            <v:textbox>
              <w:txbxContent>
                <w:p w:rsidR="009E5E66" w:rsidRPr="009E5E66">
                  <w:pPr>
                    <w:rPr>
                      <w:rFonts w:ascii="黑体" w:eastAsia="黑体"/>
                    </w:rPr>
                  </w:pPr>
                  <w:r w:rsidRPr="009E5E66">
                    <w:rPr>
                      <w:rFonts w:ascii="黑体" w:eastAsia="黑体" w:hint="eastAsia"/>
                    </w:rPr>
                    <w:t>地下管线探测工程普查实施方案 全文共15页，当前为第15页。</w:t>
                  </w:r>
                </w:p>
              </w:txbxContent>
            </v:textbox>
          </v:shape>
        </w:pict>
      </w:r>
      <w:r w:rsidR="00945EE7">
        <w:rPr>
          <w:rFonts w:ascii="黑体" w:eastAsia="黑体" w:hAnsi="黑体" w:cs="黑体" w:hint="eastAsia"/>
          <w:sz w:val="24"/>
        </w:rPr>
        <w:t>表 各种地下管线实地调查项目</w:t>
      </w:r>
    </w:p>
    <w:tbl>
      <w:tblPr>
        <w:tblStyle w:val="TableNormal"/>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9"/>
        <w:gridCol w:w="889"/>
        <w:gridCol w:w="617"/>
        <w:gridCol w:w="548"/>
        <w:gridCol w:w="548"/>
        <w:gridCol w:w="550"/>
        <w:gridCol w:w="1007"/>
        <w:gridCol w:w="511"/>
        <w:gridCol w:w="496"/>
        <w:gridCol w:w="548"/>
        <w:gridCol w:w="479"/>
        <w:gridCol w:w="479"/>
        <w:gridCol w:w="488"/>
        <w:gridCol w:w="565"/>
        <w:gridCol w:w="57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756"/>
        </w:trPr>
        <w:tc>
          <w:tcPr>
            <w:tcW w:w="1878" w:type="dxa"/>
            <w:gridSpan w:val="2"/>
            <w:vMerge w:val="restart"/>
            <w:vAlign w:val="center"/>
          </w:tcPr>
          <w:p w:rsidR="00945EE7">
            <w:pPr>
              <w:pStyle w:val="BodyText"/>
              <w:suppressOverlap/>
              <w:jc w:val="center"/>
              <w:rPr>
                <w:rFonts w:ascii="宋体" w:eastAsia="宋体" w:hAnsi="宋体"/>
                <w:sz w:val="21"/>
                <w:szCs w:val="21"/>
              </w:rPr>
            </w:pPr>
            <w:r>
              <w:rPr>
                <w:rFonts w:ascii="黑体" w:eastAsia="黑体" w:hAnsi="黑体" w:cs="黑体"/>
                <w:sz w:val="21"/>
                <w:szCs w:val="21"/>
              </w:rPr>
              <w:t>管</w:t>
            </w:r>
            <w:r>
              <w:rPr>
                <w:rFonts w:ascii="黑体" w:eastAsia="黑体" w:hAnsi="黑体" w:cs="黑体" w:hint="eastAsia"/>
                <w:sz w:val="21"/>
                <w:szCs w:val="21"/>
              </w:rPr>
              <w:t xml:space="preserve">   </w:t>
            </w:r>
            <w:r>
              <w:rPr>
                <w:rFonts w:ascii="黑体" w:eastAsia="黑体" w:hAnsi="黑体" w:cs="黑体"/>
                <w:sz w:val="21"/>
                <w:szCs w:val="21"/>
              </w:rPr>
              <w:t>线</w:t>
            </w:r>
          </w:p>
          <w:p w:rsidR="00945EE7">
            <w:pPr>
              <w:pStyle w:val="BodyText"/>
              <w:suppressOverlap/>
              <w:jc w:val="center"/>
              <w:rPr>
                <w:rFonts w:ascii="宋体" w:eastAsia="宋体" w:hAnsi="宋体" w:hint="eastAsia"/>
                <w:sz w:val="21"/>
                <w:szCs w:val="21"/>
              </w:rPr>
            </w:pPr>
            <w:r>
              <w:rPr>
                <w:rFonts w:ascii="黑体" w:eastAsia="黑体" w:hAnsi="黑体" w:cs="黑体"/>
                <w:sz w:val="21"/>
                <w:szCs w:val="21"/>
              </w:rPr>
              <w:t>类</w:t>
            </w:r>
            <w:r>
              <w:rPr>
                <w:rFonts w:ascii="黑体" w:eastAsia="黑体" w:hAnsi="黑体" w:cs="黑体" w:hint="eastAsia"/>
                <w:sz w:val="21"/>
                <w:szCs w:val="21"/>
              </w:rPr>
              <w:t xml:space="preserve">   </w:t>
            </w:r>
            <w:r>
              <w:rPr>
                <w:rFonts w:ascii="黑体" w:eastAsia="黑体" w:hAnsi="黑体" w:cs="黑体"/>
                <w:sz w:val="21"/>
                <w:szCs w:val="21"/>
              </w:rPr>
              <w:t>别</w:t>
            </w:r>
          </w:p>
        </w:tc>
        <w:tc>
          <w:tcPr>
            <w:tcW w:w="1165" w:type="dxa"/>
            <w:gridSpan w:val="2"/>
            <w:vAlign w:val="center"/>
          </w:tcPr>
          <w:p w:rsidR="00945EE7">
            <w:pPr>
              <w:pStyle w:val="BodyText"/>
              <w:suppressOverlap/>
              <w:jc w:val="center"/>
              <w:rPr>
                <w:rFonts w:ascii="宋体" w:eastAsia="宋体" w:hAnsi="宋体"/>
                <w:sz w:val="21"/>
                <w:szCs w:val="21"/>
              </w:rPr>
            </w:pPr>
            <w:r>
              <w:rPr>
                <w:rFonts w:ascii="黑体" w:eastAsia="黑体" w:hAnsi="黑体" w:cs="黑体"/>
                <w:sz w:val="21"/>
                <w:szCs w:val="21"/>
              </w:rPr>
              <w:t>埋   深</w:t>
            </w:r>
          </w:p>
        </w:tc>
        <w:tc>
          <w:tcPr>
            <w:tcW w:w="1098" w:type="dxa"/>
            <w:gridSpan w:val="2"/>
            <w:vAlign w:val="center"/>
          </w:tcPr>
          <w:p w:rsidR="00945EE7">
            <w:pPr>
              <w:pStyle w:val="BodyText"/>
              <w:suppressOverlap/>
              <w:jc w:val="center"/>
              <w:rPr>
                <w:rFonts w:ascii="宋体" w:eastAsia="宋体" w:hAnsi="宋体"/>
                <w:sz w:val="21"/>
                <w:szCs w:val="21"/>
              </w:rPr>
            </w:pPr>
            <w:r>
              <w:rPr>
                <w:rFonts w:ascii="黑体" w:eastAsia="黑体" w:hAnsi="黑体" w:cs="黑体"/>
                <w:sz w:val="21"/>
                <w:szCs w:val="21"/>
              </w:rPr>
              <w:t>断面</w:t>
            </w:r>
          </w:p>
          <w:p w:rsidR="00945EE7">
            <w:pPr>
              <w:pStyle w:val="BodyText"/>
              <w:suppressOverlap/>
              <w:jc w:val="center"/>
              <w:rPr>
                <w:rFonts w:ascii="宋体" w:eastAsia="宋体" w:hAnsi="宋体"/>
                <w:sz w:val="21"/>
                <w:szCs w:val="21"/>
              </w:rPr>
            </w:pPr>
            <w:r>
              <w:rPr>
                <w:rFonts w:ascii="黑体" w:eastAsia="黑体" w:hAnsi="黑体" w:cs="黑体"/>
                <w:sz w:val="21"/>
                <w:szCs w:val="21"/>
              </w:rPr>
              <w:t>尺寸</w:t>
            </w:r>
          </w:p>
        </w:tc>
        <w:tc>
          <w:tcPr>
            <w:tcW w:w="1007" w:type="dxa"/>
            <w:vMerge w:val="restart"/>
            <w:vAlign w:val="center"/>
          </w:tcPr>
          <w:p w:rsidR="00945EE7">
            <w:pPr>
              <w:pStyle w:val="BodyText"/>
              <w:suppressOverlap/>
              <w:jc w:val="center"/>
              <w:rPr>
                <w:rFonts w:ascii="宋体" w:eastAsia="宋体" w:hAnsi="宋体"/>
                <w:sz w:val="21"/>
                <w:szCs w:val="21"/>
              </w:rPr>
            </w:pPr>
            <w:r>
              <w:rPr>
                <w:rFonts w:ascii="黑体" w:eastAsia="黑体" w:hAnsi="黑体" w:cs="黑体" w:hint="eastAsia"/>
                <w:sz w:val="21"/>
                <w:szCs w:val="21"/>
              </w:rPr>
              <w:t>孔（根）数</w:t>
            </w:r>
          </w:p>
          <w:p w:rsidR="00945EE7">
            <w:pPr>
              <w:pStyle w:val="BodyText"/>
              <w:suppressOverlap/>
              <w:jc w:val="center"/>
              <w:rPr>
                <w:rFonts w:ascii="宋体" w:eastAsia="宋体" w:hAnsi="宋体" w:hint="eastAsia"/>
                <w:sz w:val="21"/>
                <w:szCs w:val="21"/>
              </w:rPr>
            </w:pPr>
          </w:p>
        </w:tc>
        <w:tc>
          <w:tcPr>
            <w:tcW w:w="511" w:type="dxa"/>
            <w:vMerge w:val="restart"/>
            <w:vAlign w:val="center"/>
          </w:tcPr>
          <w:p w:rsidR="00945EE7">
            <w:pPr>
              <w:pStyle w:val="BodyText"/>
              <w:suppressOverlap/>
              <w:jc w:val="center"/>
              <w:rPr>
                <w:rFonts w:ascii="宋体" w:eastAsia="宋体" w:hAnsi="宋体" w:hint="eastAsia"/>
                <w:sz w:val="21"/>
                <w:szCs w:val="21"/>
              </w:rPr>
            </w:pPr>
            <w:r>
              <w:rPr>
                <w:rFonts w:ascii="黑体" w:eastAsia="黑体" w:hAnsi="黑体" w:cs="黑体"/>
                <w:sz w:val="21"/>
                <w:szCs w:val="21"/>
              </w:rPr>
              <w:t>材</w:t>
            </w:r>
          </w:p>
          <w:p w:rsidR="00945EE7">
            <w:pPr>
              <w:pStyle w:val="BodyText"/>
              <w:suppressOverlap/>
              <w:jc w:val="center"/>
              <w:rPr>
                <w:rFonts w:ascii="宋体" w:eastAsia="宋体" w:hAnsi="宋体"/>
                <w:sz w:val="21"/>
                <w:szCs w:val="21"/>
              </w:rPr>
            </w:pPr>
            <w:r>
              <w:rPr>
                <w:rFonts w:ascii="黑体" w:eastAsia="黑体" w:hAnsi="黑体" w:cs="黑体"/>
                <w:sz w:val="21"/>
                <w:szCs w:val="21"/>
              </w:rPr>
              <w:t>质</w:t>
            </w:r>
          </w:p>
        </w:tc>
        <w:tc>
          <w:tcPr>
            <w:tcW w:w="496" w:type="dxa"/>
            <w:vMerge w:val="restart"/>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构筑物</w:t>
            </w:r>
          </w:p>
        </w:tc>
        <w:tc>
          <w:tcPr>
            <w:tcW w:w="548" w:type="dxa"/>
            <w:vMerge w:val="restart"/>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附</w:t>
            </w:r>
          </w:p>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属物</w:t>
            </w:r>
          </w:p>
        </w:tc>
        <w:tc>
          <w:tcPr>
            <w:tcW w:w="1446" w:type="dxa"/>
            <w:gridSpan w:val="3"/>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载体特征</w:t>
            </w:r>
          </w:p>
        </w:tc>
        <w:tc>
          <w:tcPr>
            <w:tcW w:w="565" w:type="dxa"/>
            <w:vMerge w:val="restart"/>
            <w:vAlign w:val="center"/>
          </w:tcPr>
          <w:p w:rsidR="00945EE7">
            <w:pPr>
              <w:pStyle w:val="BodyText"/>
              <w:suppressOverlap/>
              <w:jc w:val="center"/>
              <w:rPr>
                <w:rFonts w:ascii="宋体" w:eastAsia="宋体" w:hAnsi="宋体"/>
                <w:w w:val="80"/>
                <w:sz w:val="21"/>
                <w:szCs w:val="21"/>
              </w:rPr>
            </w:pPr>
            <w:r>
              <w:rPr>
                <w:rFonts w:ascii="黑体" w:eastAsia="黑体" w:hAnsi="黑体" w:cs="黑体"/>
                <w:sz w:val="21"/>
                <w:szCs w:val="21"/>
              </w:rPr>
              <w:t>埋设日期</w:t>
            </w:r>
          </w:p>
        </w:tc>
        <w:tc>
          <w:tcPr>
            <w:tcW w:w="572" w:type="dxa"/>
            <w:vMerge w:val="restart"/>
            <w:vAlign w:val="center"/>
          </w:tcPr>
          <w:p w:rsidR="00945EE7">
            <w:pPr>
              <w:pStyle w:val="BodyText"/>
              <w:suppressOverlap/>
              <w:jc w:val="center"/>
              <w:rPr>
                <w:rFonts w:ascii="宋体" w:eastAsia="宋体" w:hAnsi="宋体"/>
                <w:w w:val="80"/>
                <w:sz w:val="21"/>
                <w:szCs w:val="21"/>
              </w:rPr>
            </w:pPr>
            <w:r>
              <w:rPr>
                <w:rFonts w:ascii="黑体" w:eastAsia="黑体" w:hAnsi="黑体" w:cs="黑体"/>
                <w:sz w:val="21"/>
                <w:szCs w:val="21"/>
              </w:rPr>
              <w:t>权属单位</w:t>
            </w:r>
          </w:p>
        </w:tc>
      </w:tr>
      <w:tr>
        <w:tblPrEx>
          <w:tblW w:w="0" w:type="auto"/>
          <w:tblLayout w:type="fixed"/>
          <w:tblLook w:val="0000"/>
        </w:tblPrEx>
        <w:trPr>
          <w:cantSplit/>
          <w:trHeight w:val="766"/>
        </w:trPr>
        <w:tc>
          <w:tcPr>
            <w:tcW w:w="1878" w:type="dxa"/>
            <w:gridSpan w:val="2"/>
            <w:vMerge/>
            <w:vAlign w:val="center"/>
          </w:tcPr>
          <w:p w:rsidR="00945EE7">
            <w:pPr>
              <w:pStyle w:val="BodyText"/>
              <w:suppressOverlap/>
              <w:jc w:val="center"/>
              <w:rPr>
                <w:rFonts w:hAnsi="宋体"/>
              </w:rPr>
            </w:pPr>
          </w:p>
        </w:tc>
        <w:tc>
          <w:tcPr>
            <w:tcW w:w="617" w:type="dxa"/>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内底</w:t>
            </w:r>
          </w:p>
        </w:tc>
        <w:tc>
          <w:tcPr>
            <w:tcW w:w="548" w:type="dxa"/>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外顶</w:t>
            </w:r>
          </w:p>
        </w:tc>
        <w:tc>
          <w:tcPr>
            <w:tcW w:w="548" w:type="dxa"/>
            <w:vAlign w:val="center"/>
          </w:tcPr>
          <w:p w:rsidR="00945EE7">
            <w:pPr>
              <w:pStyle w:val="BodyText"/>
              <w:suppressOverlap/>
              <w:jc w:val="center"/>
              <w:rPr>
                <w:rFonts w:ascii="宋体" w:eastAsia="宋体" w:hAnsi="宋体"/>
                <w:sz w:val="21"/>
                <w:szCs w:val="21"/>
              </w:rPr>
            </w:pPr>
            <w:r>
              <w:rPr>
                <w:rFonts w:ascii="黑体" w:eastAsia="黑体" w:hAnsi="黑体" w:cs="黑体"/>
                <w:sz w:val="21"/>
                <w:szCs w:val="21"/>
              </w:rPr>
              <w:t>管</w:t>
            </w:r>
          </w:p>
          <w:p w:rsidR="00945EE7">
            <w:pPr>
              <w:pStyle w:val="BodyText"/>
              <w:suppressOverlap/>
              <w:jc w:val="center"/>
              <w:rPr>
                <w:rFonts w:ascii="宋体" w:eastAsia="宋体" w:hAnsi="宋体"/>
                <w:sz w:val="21"/>
                <w:szCs w:val="21"/>
              </w:rPr>
            </w:pPr>
            <w:r>
              <w:rPr>
                <w:rFonts w:ascii="黑体" w:eastAsia="黑体" w:hAnsi="黑体" w:cs="黑体"/>
                <w:sz w:val="21"/>
                <w:szCs w:val="21"/>
              </w:rPr>
              <w:t>径</w:t>
            </w:r>
          </w:p>
        </w:tc>
        <w:tc>
          <w:tcPr>
            <w:tcW w:w="550" w:type="dxa"/>
            <w:vAlign w:val="center"/>
          </w:tcPr>
          <w:p w:rsidR="00945EE7">
            <w:pPr>
              <w:pStyle w:val="BodyText"/>
              <w:suppressOverlap/>
              <w:jc w:val="center"/>
              <w:rPr>
                <w:rFonts w:ascii="宋体" w:eastAsia="宋体" w:hAnsi="宋体"/>
                <w:sz w:val="21"/>
                <w:szCs w:val="21"/>
              </w:rPr>
            </w:pPr>
            <w:r>
              <w:rPr>
                <w:rFonts w:ascii="黑体" w:eastAsia="黑体" w:hAnsi="黑体" w:cs="黑体"/>
                <w:sz w:val="21"/>
                <w:szCs w:val="21"/>
              </w:rPr>
              <w:t>宽</w:t>
            </w:r>
            <w:r>
              <w:rPr>
                <w:rFonts w:ascii="黑体" w:eastAsia="黑体" w:hAnsi="黑体" w:cs="黑体" w:hint="eastAsia"/>
                <w:sz w:val="21"/>
                <w:szCs w:val="21"/>
              </w:rPr>
              <w:t>x</w:t>
            </w:r>
            <w:r>
              <w:rPr>
                <w:rFonts w:ascii="黑体" w:eastAsia="黑体" w:hAnsi="黑体" w:cs="黑体"/>
                <w:sz w:val="21"/>
                <w:szCs w:val="21"/>
              </w:rPr>
              <w:t>高</w:t>
            </w:r>
          </w:p>
        </w:tc>
        <w:tc>
          <w:tcPr>
            <w:tcW w:w="1007" w:type="dxa"/>
            <w:vMerge/>
            <w:vAlign w:val="center"/>
          </w:tcPr>
          <w:p w:rsidR="00945EE7">
            <w:pPr>
              <w:pStyle w:val="BodyText"/>
              <w:suppressOverlap/>
              <w:jc w:val="center"/>
              <w:rPr>
                <w:rFonts w:ascii="宋体" w:eastAsia="宋体" w:hAnsi="宋体"/>
                <w:sz w:val="21"/>
                <w:szCs w:val="21"/>
              </w:rPr>
            </w:pPr>
          </w:p>
        </w:tc>
        <w:tc>
          <w:tcPr>
            <w:tcW w:w="511" w:type="dxa"/>
            <w:vMerge/>
            <w:vAlign w:val="center"/>
          </w:tcPr>
          <w:p w:rsidR="00945EE7">
            <w:pPr>
              <w:pStyle w:val="BodyText"/>
              <w:suppressOverlap/>
              <w:jc w:val="center"/>
              <w:rPr>
                <w:rFonts w:ascii="宋体" w:eastAsia="宋体" w:hAnsi="宋体"/>
                <w:sz w:val="21"/>
                <w:szCs w:val="21"/>
              </w:rPr>
            </w:pPr>
          </w:p>
        </w:tc>
        <w:tc>
          <w:tcPr>
            <w:tcW w:w="496" w:type="dxa"/>
            <w:vMerge/>
            <w:vAlign w:val="center"/>
          </w:tcPr>
          <w:p w:rsidR="00945EE7">
            <w:pPr>
              <w:pStyle w:val="BodyText"/>
              <w:suppressOverlap/>
              <w:jc w:val="center"/>
              <w:rPr>
                <w:rFonts w:ascii="宋体" w:eastAsia="宋体" w:hAnsi="宋体"/>
                <w:sz w:val="21"/>
                <w:szCs w:val="21"/>
              </w:rPr>
            </w:pPr>
          </w:p>
        </w:tc>
        <w:tc>
          <w:tcPr>
            <w:tcW w:w="548" w:type="dxa"/>
            <w:vMerge/>
            <w:vAlign w:val="center"/>
          </w:tcPr>
          <w:p w:rsidR="00945EE7">
            <w:pPr>
              <w:pStyle w:val="BodyText"/>
              <w:suppressOverlap/>
              <w:jc w:val="center"/>
              <w:rPr>
                <w:rFonts w:ascii="宋体" w:eastAsia="宋体" w:hAnsi="宋体"/>
                <w:sz w:val="21"/>
                <w:szCs w:val="21"/>
              </w:rPr>
            </w:pPr>
          </w:p>
        </w:tc>
        <w:tc>
          <w:tcPr>
            <w:tcW w:w="479" w:type="dxa"/>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压力</w:t>
            </w:r>
          </w:p>
        </w:tc>
        <w:tc>
          <w:tcPr>
            <w:tcW w:w="479" w:type="dxa"/>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流向</w:t>
            </w:r>
          </w:p>
        </w:tc>
        <w:tc>
          <w:tcPr>
            <w:tcW w:w="488" w:type="dxa"/>
            <w:vAlign w:val="center"/>
          </w:tcPr>
          <w:p w:rsidR="00945EE7">
            <w:pPr>
              <w:pStyle w:val="BodyText"/>
              <w:suppressOverlap/>
              <w:jc w:val="center"/>
              <w:rPr>
                <w:rFonts w:ascii="宋体" w:eastAsia="宋体" w:hAnsi="宋体" w:hint="eastAsia"/>
                <w:sz w:val="21"/>
                <w:szCs w:val="21"/>
              </w:rPr>
            </w:pPr>
            <w:r>
              <w:rPr>
                <w:rFonts w:ascii="黑体" w:eastAsia="黑体" w:hAnsi="黑体" w:cs="黑体" w:hint="eastAsia"/>
                <w:sz w:val="21"/>
                <w:szCs w:val="21"/>
              </w:rPr>
              <w:t>电压</w:t>
            </w:r>
          </w:p>
        </w:tc>
        <w:tc>
          <w:tcPr>
            <w:tcW w:w="565" w:type="dxa"/>
            <w:vMerge/>
            <w:vAlign w:val="center"/>
          </w:tcPr>
          <w:p w:rsidR="00945EE7">
            <w:pPr>
              <w:pStyle w:val="BodyText"/>
              <w:suppressOverlap/>
              <w:jc w:val="center"/>
              <w:rPr>
                <w:rFonts w:ascii="宋体" w:eastAsia="宋体" w:hAnsi="宋体"/>
                <w:sz w:val="21"/>
                <w:szCs w:val="21"/>
              </w:rPr>
            </w:pPr>
          </w:p>
        </w:tc>
        <w:tc>
          <w:tcPr>
            <w:tcW w:w="572" w:type="dxa"/>
            <w:vMerge/>
            <w:vAlign w:val="center"/>
          </w:tcPr>
          <w:p w:rsidR="00945EE7">
            <w:pPr>
              <w:pStyle w:val="BodyText"/>
              <w:suppressOverlap/>
              <w:jc w:val="center"/>
              <w:rPr>
                <w:rFonts w:ascii="宋体" w:eastAsia="宋体" w:hAnsi="宋体"/>
                <w:sz w:val="21"/>
                <w:szCs w:val="21"/>
              </w:rPr>
            </w:pPr>
          </w:p>
        </w:tc>
      </w:tr>
      <w:tr>
        <w:tblPrEx>
          <w:tblW w:w="0" w:type="auto"/>
          <w:tblLayout w:type="fixed"/>
          <w:tblLook w:val="0000"/>
        </w:tblPrEx>
        <w:trPr>
          <w:cantSplit/>
          <w:trHeight w:hRule="exact" w:val="567"/>
        </w:trPr>
        <w:tc>
          <w:tcPr>
            <w:tcW w:w="1878" w:type="dxa"/>
            <w:gridSpan w:val="2"/>
            <w:vAlign w:val="center"/>
          </w:tcPr>
          <w:p w:rsidR="00945EE7">
            <w:pPr>
              <w:pStyle w:val="BodyText"/>
              <w:suppressOverlap/>
              <w:jc w:val="center"/>
              <w:rPr>
                <w:rFonts w:ascii="宋体" w:eastAsia="宋体" w:hAnsi="宋体" w:hint="eastAsia"/>
                <w:sz w:val="21"/>
                <w:szCs w:val="21"/>
              </w:rPr>
            </w:pPr>
            <w:r>
              <w:rPr>
                <w:rFonts w:ascii="黑体" w:eastAsia="黑体" w:hAnsi="黑体" w:cs="黑体"/>
                <w:sz w:val="21"/>
                <w:szCs w:val="21"/>
              </w:rPr>
              <w:t>给</w:t>
            </w:r>
            <w:r>
              <w:rPr>
                <w:rFonts w:ascii="黑体" w:eastAsia="黑体" w:hAnsi="黑体" w:cs="黑体" w:hint="eastAsia"/>
                <w:sz w:val="21"/>
                <w:szCs w:val="21"/>
              </w:rPr>
              <w:t>水</w:t>
            </w:r>
          </w:p>
        </w:tc>
        <w:tc>
          <w:tcPr>
            <w:tcW w:w="617" w:type="dxa"/>
            <w:vAlign w:val="center"/>
          </w:tcPr>
          <w:p w:rsidR="00945EE7">
            <w:pPr>
              <w:pStyle w:val="BodyText"/>
              <w:suppressOverlap/>
              <w:jc w:val="center"/>
              <w:rPr>
                <w:rFonts w:hAnsi="宋体"/>
              </w:rPr>
            </w:pPr>
          </w:p>
        </w:tc>
        <w:tc>
          <w:tcPr>
            <w:tcW w:w="548" w:type="dxa"/>
            <w:vAlign w:val="center"/>
          </w:tcPr>
          <w:p w:rsidR="00945EE7">
            <w:pPr>
              <w:pStyle w:val="BodyText"/>
              <w:suppressOverlap/>
              <w:jc w:val="center"/>
              <w:rPr>
                <w:rFonts w:hAnsi="宋体"/>
              </w:rPr>
            </w:pPr>
            <w:r>
              <w:rPr>
                <w:rFonts w:ascii="黑体" w:eastAsia="黑体" w:hAnsi="黑体" w:cs="黑体"/>
              </w:rPr>
              <w:t>△</w:t>
            </w:r>
          </w:p>
        </w:tc>
        <w:tc>
          <w:tcPr>
            <w:tcW w:w="548" w:type="dxa"/>
            <w:vAlign w:val="center"/>
          </w:tcPr>
          <w:p w:rsidR="00945EE7">
            <w:pPr>
              <w:pStyle w:val="BodyText"/>
              <w:suppressOverlap/>
              <w:jc w:val="center"/>
              <w:rPr>
                <w:rFonts w:hAnsi="宋体"/>
              </w:rPr>
            </w:pPr>
            <w:r>
              <w:rPr>
                <w:rFonts w:ascii="黑体" w:eastAsia="黑体" w:hAnsi="黑体" w:cs="黑体"/>
              </w:rPr>
              <w:t>△</w:t>
            </w:r>
          </w:p>
        </w:tc>
        <w:tc>
          <w:tcPr>
            <w:tcW w:w="550" w:type="dxa"/>
            <w:vAlign w:val="center"/>
          </w:tcPr>
          <w:p w:rsidR="00945EE7">
            <w:pPr>
              <w:pStyle w:val="BodyText"/>
              <w:suppressOverlap/>
              <w:jc w:val="center"/>
              <w:rPr>
                <w:rFonts w:hAnsi="宋体"/>
              </w:rPr>
            </w:pPr>
          </w:p>
        </w:tc>
        <w:tc>
          <w:tcPr>
            <w:tcW w:w="1007" w:type="dxa"/>
            <w:vAlign w:val="center"/>
          </w:tcPr>
          <w:p w:rsidR="00945EE7">
            <w:pPr>
              <w:pStyle w:val="BodyText"/>
              <w:suppressOverlap/>
              <w:jc w:val="center"/>
              <w:rPr>
                <w:rFonts w:hAnsi="宋体"/>
              </w:rPr>
            </w:pPr>
          </w:p>
        </w:tc>
        <w:tc>
          <w:tcPr>
            <w:tcW w:w="511" w:type="dxa"/>
            <w:vAlign w:val="center"/>
          </w:tcPr>
          <w:p w:rsidR="00945EE7">
            <w:pPr>
              <w:pStyle w:val="BodyText"/>
              <w:suppressOverlap/>
              <w:jc w:val="center"/>
              <w:rPr>
                <w:rFonts w:hAnsi="宋体"/>
              </w:rPr>
            </w:pPr>
            <w:r>
              <w:rPr>
                <w:rFonts w:ascii="黑体" w:eastAsia="黑体" w:hAnsi="黑体" w:cs="黑体"/>
              </w:rPr>
              <w:t>△</w:t>
            </w:r>
          </w:p>
        </w:tc>
        <w:tc>
          <w:tcPr>
            <w:tcW w:w="496" w:type="dxa"/>
            <w:vAlign w:val="center"/>
          </w:tcPr>
          <w:p w:rsidR="00945EE7">
            <w:pPr>
              <w:pStyle w:val="BodyText"/>
              <w:suppressOverlap/>
              <w:jc w:val="center"/>
              <w:rPr>
                <w:rFonts w:hAnsi="宋体"/>
              </w:rPr>
            </w:pPr>
            <w:r>
              <w:rPr>
                <w:rFonts w:ascii="黑体" w:eastAsia="黑体" w:hAnsi="黑体" w:cs="黑体"/>
              </w:rPr>
              <w:t>△</w:t>
            </w:r>
          </w:p>
        </w:tc>
        <w:tc>
          <w:tcPr>
            <w:tcW w:w="548" w:type="dxa"/>
            <w:vAlign w:val="center"/>
          </w:tcPr>
          <w:p w:rsidR="00945EE7">
            <w:pPr>
              <w:pStyle w:val="BodyText"/>
              <w:suppressOverlap/>
              <w:jc w:val="center"/>
              <w:rPr>
                <w:rFonts w:hAnsi="宋体"/>
              </w:rPr>
            </w:pPr>
            <w:r>
              <w:rPr>
                <w:rFonts w:ascii="黑体" w:eastAsia="黑体" w:hAnsi="黑体" w:cs="黑体"/>
              </w:rPr>
              <w:t>△</w:t>
            </w:r>
          </w:p>
        </w:tc>
        <w:tc>
          <w:tcPr>
            <w:tcW w:w="479" w:type="dxa"/>
            <w:vAlign w:val="center"/>
          </w:tcPr>
          <w:p w:rsidR="00945EE7">
            <w:pPr>
              <w:pStyle w:val="BodyText"/>
              <w:suppressOverlap/>
              <w:jc w:val="center"/>
              <w:rPr>
                <w:rFonts w:hAnsi="宋体"/>
              </w:rPr>
            </w:pPr>
          </w:p>
        </w:tc>
        <w:tc>
          <w:tcPr>
            <w:tcW w:w="479" w:type="dxa"/>
            <w:vAlign w:val="center"/>
          </w:tcPr>
          <w:p w:rsidR="00945EE7">
            <w:pPr>
              <w:pStyle w:val="BodyText"/>
              <w:suppressOverlap/>
              <w:jc w:val="center"/>
              <w:rPr>
                <w:rFonts w:hAnsi="宋体"/>
              </w:rPr>
            </w:pPr>
          </w:p>
        </w:tc>
        <w:tc>
          <w:tcPr>
            <w:tcW w:w="488" w:type="dxa"/>
            <w:vAlign w:val="center"/>
          </w:tcPr>
          <w:p w:rsidR="00945EE7">
            <w:pPr>
              <w:pStyle w:val="BodyText"/>
              <w:suppressOverlap/>
              <w:jc w:val="center"/>
              <w:rPr>
                <w:rFonts w:hAnsi="宋体"/>
              </w:rPr>
            </w:pPr>
          </w:p>
        </w:tc>
        <w:tc>
          <w:tcPr>
            <w:tcW w:w="565" w:type="dxa"/>
            <w:vAlign w:val="center"/>
          </w:tcPr>
          <w:p w:rsidR="00945EE7">
            <w:pPr>
              <w:pStyle w:val="BodyText"/>
              <w:suppressOverlap/>
              <w:jc w:val="center"/>
              <w:rPr>
                <w:rFonts w:hAnsi="宋体"/>
              </w:rPr>
            </w:pPr>
            <w:r>
              <w:rPr>
                <w:rFonts w:ascii="黑体" w:eastAsia="黑体" w:hAnsi="黑体" w:cs="黑体"/>
              </w:rPr>
              <w:t>△</w:t>
            </w:r>
          </w:p>
        </w:tc>
        <w:tc>
          <w:tcPr>
            <w:tcW w:w="572" w:type="dxa"/>
            <w:vAlign w:val="center"/>
          </w:tcPr>
          <w:p w:rsidR="00945EE7">
            <w:pPr>
              <w:pStyle w:val="BodyText"/>
              <w:suppressOverlap/>
              <w:jc w:val="center"/>
              <w:rPr>
                <w:rFonts w:hAnsi="宋体"/>
              </w:rPr>
            </w:pPr>
            <w:r>
              <w:rPr>
                <w:rFonts w:ascii="黑体" w:eastAsia="黑体" w:hAnsi="黑体" w:cs="黑体"/>
              </w:rPr>
              <w:t>△</w:t>
            </w:r>
          </w:p>
        </w:tc>
      </w:tr>
      <w:tr>
        <w:tblPrEx>
          <w:tblW w:w="0" w:type="auto"/>
          <w:tblLayout w:type="fixed"/>
          <w:tblLook w:val="0000"/>
        </w:tblPrEx>
        <w:trPr>
          <w:cantSplit/>
          <w:trHeight w:hRule="exact" w:val="567"/>
        </w:trPr>
        <w:tc>
          <w:tcPr>
            <w:tcW w:w="989" w:type="dxa"/>
            <w:vMerge w:val="restart"/>
            <w:vAlign w:val="center"/>
          </w:tcPr>
          <w:p w:rsidR="00945EE7" w:rsidRPr="000146F1">
            <w:pPr>
              <w:suppressOverlap/>
              <w:jc w:val="center"/>
              <w:rPr>
                <w:rFonts w:ascii="宋体" w:hAnsi="宋体"/>
              </w:rPr>
            </w:pPr>
            <w:r>
              <w:rPr>
                <w:rFonts w:ascii="黑体" w:eastAsia="黑体" w:hAnsi="黑体" w:cs="黑体" w:hint="eastAsia"/>
              </w:rPr>
              <w:t>排</w:t>
            </w:r>
            <w:r>
              <w:rPr>
                <w:rFonts w:ascii="黑体" w:eastAsia="黑体" w:hAnsi="黑体" w:cs="黑体"/>
              </w:rPr>
              <w:t>水</w:t>
            </w:r>
          </w:p>
        </w:tc>
        <w:tc>
          <w:tcPr>
            <w:tcW w:w="889" w:type="dxa"/>
            <w:vAlign w:val="center"/>
          </w:tcPr>
          <w:p w:rsidR="00945EE7" w:rsidRPr="000146F1">
            <w:pPr>
              <w:suppressOverlap/>
              <w:jc w:val="center"/>
              <w:rPr>
                <w:rFonts w:ascii="宋体" w:hAnsi="宋体"/>
              </w:rPr>
            </w:pPr>
            <w:r>
              <w:rPr>
                <w:rFonts w:ascii="黑体" w:eastAsia="黑体" w:hAnsi="黑体" w:cs="黑体"/>
              </w:rPr>
              <w:t>管道</w:t>
            </w:r>
          </w:p>
        </w:tc>
        <w:tc>
          <w:tcPr>
            <w:tcW w:w="617"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50" w:type="dxa"/>
            <w:vAlign w:val="center"/>
          </w:tcPr>
          <w:p w:rsidR="00945EE7" w:rsidRPr="000146F1">
            <w:pPr>
              <w:suppressOverlap/>
              <w:jc w:val="center"/>
              <w:rPr>
                <w:rFonts w:ascii="宋体" w:hAnsi="宋体"/>
              </w:rPr>
            </w:pPr>
          </w:p>
        </w:tc>
        <w:tc>
          <w:tcPr>
            <w:tcW w:w="1007" w:type="dxa"/>
            <w:vAlign w:val="center"/>
          </w:tcPr>
          <w:p w:rsidR="00945EE7" w:rsidRPr="000146F1">
            <w:pPr>
              <w:suppressOverlap/>
              <w:jc w:val="center"/>
              <w:rPr>
                <w:rFonts w:ascii="宋体" w:hAnsi="宋体"/>
              </w:rPr>
            </w:pP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r>
              <w:rPr>
                <w:rFonts w:ascii="黑体" w:eastAsia="黑体" w:hAnsi="黑体" w:cs="黑体" w:hint="eastAsia"/>
              </w:rPr>
              <w:t>△</w:t>
            </w: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ign w:val="center"/>
          </w:tcPr>
          <w:p w:rsidR="00945EE7" w:rsidRPr="000146F1">
            <w:pPr>
              <w:suppressOverlap/>
              <w:jc w:val="center"/>
              <w:rPr>
                <w:rFonts w:ascii="宋体" w:hAnsi="宋体"/>
              </w:rPr>
            </w:pPr>
          </w:p>
        </w:tc>
        <w:tc>
          <w:tcPr>
            <w:tcW w:w="889" w:type="dxa"/>
            <w:vAlign w:val="center"/>
          </w:tcPr>
          <w:p w:rsidR="00945EE7" w:rsidRPr="000146F1">
            <w:pPr>
              <w:suppressOverlap/>
              <w:jc w:val="center"/>
              <w:rPr>
                <w:rFonts w:ascii="宋体" w:hAnsi="宋体"/>
              </w:rPr>
            </w:pPr>
            <w:r>
              <w:rPr>
                <w:rFonts w:ascii="黑体" w:eastAsia="黑体" w:hAnsi="黑体" w:cs="黑体" w:hint="eastAsia"/>
              </w:rPr>
              <w:t>管</w:t>
            </w:r>
            <w:r>
              <w:rPr>
                <w:rFonts w:ascii="黑体" w:eastAsia="黑体" w:hAnsi="黑体" w:cs="黑体"/>
              </w:rPr>
              <w:t>沟</w:t>
            </w:r>
          </w:p>
        </w:tc>
        <w:tc>
          <w:tcPr>
            <w:tcW w:w="617"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hint="eastAsia"/>
              </w:rPr>
            </w:pPr>
          </w:p>
        </w:tc>
        <w:tc>
          <w:tcPr>
            <w:tcW w:w="548" w:type="dxa"/>
            <w:vAlign w:val="center"/>
          </w:tcPr>
          <w:p w:rsidR="00945EE7" w:rsidRPr="000146F1">
            <w:pPr>
              <w:suppressOverlap/>
              <w:jc w:val="center"/>
              <w:rPr>
                <w:rFonts w:ascii="宋体" w:hAnsi="宋体"/>
              </w:rPr>
            </w:pPr>
          </w:p>
        </w:tc>
        <w:tc>
          <w:tcPr>
            <w:tcW w:w="550" w:type="dxa"/>
            <w:vAlign w:val="center"/>
          </w:tcPr>
          <w:p w:rsidR="00945EE7" w:rsidRPr="000146F1">
            <w:pPr>
              <w:suppressOverlap/>
              <w:jc w:val="center"/>
              <w:rPr>
                <w:rFonts w:ascii="宋体" w:hAnsi="宋体"/>
              </w:rPr>
            </w:pPr>
            <w:r>
              <w:rPr>
                <w:rFonts w:ascii="黑体" w:eastAsia="黑体" w:hAnsi="黑体" w:cs="黑体" w:hint="eastAsia"/>
              </w:rPr>
              <w:t>△</w:t>
            </w:r>
          </w:p>
        </w:tc>
        <w:tc>
          <w:tcPr>
            <w:tcW w:w="1007" w:type="dxa"/>
            <w:vAlign w:val="center"/>
          </w:tcPr>
          <w:p w:rsidR="00945EE7" w:rsidRPr="000146F1">
            <w:pPr>
              <w:suppressOverlap/>
              <w:jc w:val="center"/>
              <w:rPr>
                <w:rFonts w:ascii="宋体" w:hAnsi="宋体"/>
              </w:rPr>
            </w:pP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r>
              <w:rPr>
                <w:rFonts w:ascii="黑体" w:eastAsia="黑体" w:hAnsi="黑体" w:cs="黑体" w:hint="eastAsia"/>
              </w:rPr>
              <w:t>△</w:t>
            </w: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1878" w:type="dxa"/>
            <w:gridSpan w:val="2"/>
            <w:vAlign w:val="center"/>
          </w:tcPr>
          <w:p w:rsidR="00945EE7" w:rsidRPr="000146F1">
            <w:pPr>
              <w:suppressOverlap/>
              <w:jc w:val="center"/>
              <w:rPr>
                <w:rFonts w:ascii="宋体" w:hAnsi="宋体" w:hint="eastAsia"/>
              </w:rPr>
            </w:pPr>
            <w:r>
              <w:rPr>
                <w:rFonts w:ascii="黑体" w:eastAsia="黑体" w:hAnsi="黑体" w:cs="黑体" w:hint="eastAsia"/>
              </w:rPr>
              <w:t>燃气</w:t>
            </w:r>
          </w:p>
        </w:tc>
        <w:tc>
          <w:tcPr>
            <w:tcW w:w="617"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50" w:type="dxa"/>
            <w:vAlign w:val="center"/>
          </w:tcPr>
          <w:p w:rsidR="00945EE7" w:rsidRPr="000146F1">
            <w:pPr>
              <w:suppressOverlap/>
              <w:jc w:val="center"/>
              <w:rPr>
                <w:rFonts w:ascii="宋体" w:hAnsi="宋体"/>
              </w:rPr>
            </w:pPr>
          </w:p>
        </w:tc>
        <w:tc>
          <w:tcPr>
            <w:tcW w:w="1007" w:type="dxa"/>
            <w:vAlign w:val="center"/>
          </w:tcPr>
          <w:p w:rsidR="00945EE7" w:rsidRPr="000146F1">
            <w:pPr>
              <w:suppressOverlap/>
              <w:jc w:val="center"/>
              <w:rPr>
                <w:rFonts w:ascii="宋体" w:hAnsi="宋体"/>
              </w:rPr>
            </w:pP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bl>
    <w:p>
      <w:pPr>
        <w:sectPr w:rsidSect="000146F1">
          <w:headerReference w:type="default" r:id="rId32"/>
          <w:footerReference w:type="default" r:id="rId33"/>
          <w:type w:val="nextPage"/>
          <w:pgSz w:w="11906" w:h="16838"/>
          <w:pgMar w:top="1440" w:right="1418" w:bottom="1440" w:left="1418" w:header="851" w:footer="992" w:gutter="0"/>
          <w:pgNumType w:start="15"/>
          <w:cols w:space="720"/>
          <w:titlePg w:val="0"/>
          <w:docGrid w:type="lines" w:linePitch="312"/>
        </w:sectPr>
      </w:pPr>
    </w:p>
    <w:tbl>
      <w:tblPr>
        <w:tblStyle w:val="TableNormal"/>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9"/>
        <w:gridCol w:w="889"/>
        <w:gridCol w:w="617"/>
        <w:gridCol w:w="548"/>
        <w:gridCol w:w="548"/>
        <w:gridCol w:w="550"/>
        <w:gridCol w:w="1007"/>
        <w:gridCol w:w="511"/>
        <w:gridCol w:w="496"/>
        <w:gridCol w:w="548"/>
        <w:gridCol w:w="479"/>
        <w:gridCol w:w="479"/>
        <w:gridCol w:w="488"/>
        <w:gridCol w:w="565"/>
        <w:gridCol w:w="572"/>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hRule="exact" w:val="567"/>
        </w:trPr>
        <w:tc>
          <w:tcPr>
            <w:tcW w:w="989" w:type="dxa"/>
            <w:vMerge w:val="restart"/>
            <w:vAlign w:val="center"/>
          </w:tcPr>
          <w:p w:rsidR="00945EE7" w:rsidRPr="000146F1">
            <w:pPr>
              <w:suppressOverlap/>
              <w:jc w:val="center"/>
              <w:rPr>
                <w:rFonts w:ascii="宋体" w:hAnsi="宋体" w:hint="eastAsia"/>
              </w:rPr>
            </w:pPr>
            <w:r>
              <w:rPr>
                <w:rFonts w:ascii="黑体" w:eastAsia="黑体" w:hAnsi="黑体" w:cs="黑体" w:hint="eastAsia"/>
              </w:rPr>
              <w:t>工业</w:t>
            </w: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自流</w:t>
            </w:r>
          </w:p>
        </w:tc>
        <w:tc>
          <w:tcPr>
            <w:tcW w:w="617"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50" w:type="dxa"/>
            <w:vAlign w:val="center"/>
          </w:tcPr>
          <w:p w:rsidR="00945EE7" w:rsidRPr="000146F1">
            <w:pPr>
              <w:suppressOverlap/>
              <w:jc w:val="center"/>
              <w:rPr>
                <w:rFonts w:ascii="宋体" w:hAnsi="宋体"/>
              </w:rPr>
            </w:pPr>
          </w:p>
        </w:tc>
        <w:tc>
          <w:tcPr>
            <w:tcW w:w="1007" w:type="dxa"/>
            <w:vAlign w:val="center"/>
          </w:tcPr>
          <w:p w:rsidR="00945EE7" w:rsidRPr="000146F1">
            <w:pPr>
              <w:suppressOverlap/>
              <w:jc w:val="center"/>
              <w:rPr>
                <w:rFonts w:ascii="宋体" w:hAnsi="宋体"/>
              </w:rPr>
            </w:pP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r>
              <w:rPr>
                <w:rFonts w:ascii="黑体" w:eastAsia="黑体" w:hAnsi="黑体" w:cs="黑体" w:hint="eastAsia"/>
              </w:rPr>
              <w:t>△</w:t>
            </w: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ign w:val="center"/>
          </w:tcPr>
          <w:p w:rsidR="00945EE7" w:rsidRPr="000146F1">
            <w:pPr>
              <w:suppressOverlap/>
              <w:jc w:val="center"/>
              <w:rPr>
                <w:rFonts w:ascii="宋体" w:hAnsi="宋体"/>
              </w:rPr>
            </w:pP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压力</w:t>
            </w:r>
          </w:p>
        </w:tc>
        <w:tc>
          <w:tcPr>
            <w:tcW w:w="617"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50" w:type="dxa"/>
            <w:vAlign w:val="center"/>
          </w:tcPr>
          <w:p w:rsidR="00945EE7" w:rsidRPr="000146F1">
            <w:pPr>
              <w:suppressOverlap/>
              <w:jc w:val="center"/>
              <w:rPr>
                <w:rFonts w:ascii="宋体" w:hAnsi="宋体"/>
              </w:rPr>
            </w:pPr>
          </w:p>
        </w:tc>
        <w:tc>
          <w:tcPr>
            <w:tcW w:w="1007" w:type="dxa"/>
            <w:vAlign w:val="center"/>
          </w:tcPr>
          <w:p w:rsidR="00945EE7" w:rsidRPr="000146F1">
            <w:pPr>
              <w:suppressOverlap/>
              <w:jc w:val="center"/>
              <w:rPr>
                <w:rFonts w:ascii="宋体" w:hAnsi="宋体"/>
              </w:rPr>
            </w:pP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restart"/>
            <w:vAlign w:val="center"/>
          </w:tcPr>
          <w:p w:rsidR="00945EE7" w:rsidRPr="000146F1">
            <w:pPr>
              <w:suppressOverlap/>
              <w:jc w:val="center"/>
              <w:rPr>
                <w:rFonts w:ascii="宋体" w:hAnsi="宋体" w:hint="eastAsia"/>
              </w:rPr>
            </w:pPr>
            <w:r>
              <w:rPr>
                <w:rFonts w:ascii="黑体" w:eastAsia="黑体" w:hAnsi="黑体" w:cs="黑体" w:hint="eastAsia"/>
              </w:rPr>
              <w:t>电力</w:t>
            </w:r>
          </w:p>
          <w:p w:rsidR="00945EE7" w:rsidRPr="000146F1">
            <w:pPr>
              <w:suppressOverlap/>
              <w:jc w:val="center"/>
              <w:rPr>
                <w:rFonts w:ascii="宋体" w:hAnsi="宋体" w:hint="eastAsia"/>
              </w:rPr>
            </w:pPr>
            <w:r>
              <w:rPr>
                <w:rFonts w:ascii="黑体" w:eastAsia="黑体" w:hAnsi="黑体" w:cs="黑体" w:hint="eastAsia"/>
              </w:rPr>
              <w:t>（含路灯、信号灯）</w:t>
            </w: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直埋</w:t>
            </w:r>
          </w:p>
        </w:tc>
        <w:tc>
          <w:tcPr>
            <w:tcW w:w="617" w:type="dxa"/>
            <w:vAlign w:val="center"/>
          </w:tcPr>
          <w:p w:rsidR="00945EE7" w:rsidRPr="000146F1">
            <w:pPr>
              <w:suppressOverlap/>
              <w:jc w:val="center"/>
              <w:rPr>
                <w:rFonts w:ascii="宋体" w:hAnsi="宋体" w:hint="eastAsia"/>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50" w:type="dxa"/>
            <w:vAlign w:val="center"/>
          </w:tcPr>
          <w:p w:rsidR="00945EE7" w:rsidRPr="000146F1">
            <w:pPr>
              <w:suppressOverlap/>
              <w:jc w:val="center"/>
              <w:rPr>
                <w:rFonts w:ascii="宋体" w:hAnsi="宋体"/>
              </w:rPr>
            </w:pPr>
          </w:p>
        </w:tc>
        <w:tc>
          <w:tcPr>
            <w:tcW w:w="1007" w:type="dxa"/>
            <w:vAlign w:val="center"/>
          </w:tcPr>
          <w:p w:rsidR="00945EE7" w:rsidRPr="000146F1">
            <w:pPr>
              <w:suppressOverlap/>
              <w:jc w:val="center"/>
              <w:rPr>
                <w:rFonts w:ascii="宋体" w:hAnsi="宋体"/>
              </w:rPr>
            </w:pPr>
            <w:r>
              <w:rPr>
                <w:rFonts w:ascii="黑体" w:eastAsia="黑体" w:hAnsi="黑体" w:cs="黑体" w:hint="eastAsia"/>
              </w:rPr>
              <w:t>△</w:t>
            </w: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p>
        </w:tc>
        <w:tc>
          <w:tcPr>
            <w:tcW w:w="488" w:type="dxa"/>
            <w:vAlign w:val="center"/>
          </w:tcPr>
          <w:p w:rsidR="00945EE7" w:rsidRPr="000146F1">
            <w:pPr>
              <w:suppressOverlap/>
              <w:jc w:val="center"/>
              <w:rPr>
                <w:rFonts w:ascii="宋体" w:hAnsi="宋体"/>
              </w:rPr>
            </w:pPr>
            <w:r>
              <w:rPr>
                <w:rFonts w:ascii="黑体" w:eastAsia="黑体" w:hAnsi="黑体" w:cs="黑体" w:hint="eastAsia"/>
              </w:rPr>
              <w:t>△</w:t>
            </w: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ign w:val="center"/>
          </w:tcPr>
          <w:p w:rsidR="00945EE7" w:rsidRPr="000146F1">
            <w:pPr>
              <w:suppressOverlap/>
              <w:jc w:val="center"/>
              <w:rPr>
                <w:rFonts w:ascii="宋体" w:hAnsi="宋体"/>
              </w:rPr>
            </w:pP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管块</w:t>
            </w:r>
          </w:p>
        </w:tc>
        <w:tc>
          <w:tcPr>
            <w:tcW w:w="617"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50" w:type="dxa"/>
            <w:vAlign w:val="center"/>
          </w:tcPr>
          <w:p w:rsidR="00945EE7" w:rsidRPr="000146F1">
            <w:pPr>
              <w:suppressOverlap/>
              <w:jc w:val="center"/>
              <w:rPr>
                <w:rFonts w:ascii="宋体" w:hAnsi="宋体"/>
              </w:rPr>
            </w:pPr>
            <w:r>
              <w:rPr>
                <w:rFonts w:ascii="黑体" w:eastAsia="黑体" w:hAnsi="黑体" w:cs="黑体" w:hint="eastAsia"/>
              </w:rPr>
              <w:t>△</w:t>
            </w:r>
          </w:p>
        </w:tc>
        <w:tc>
          <w:tcPr>
            <w:tcW w:w="1007" w:type="dxa"/>
            <w:vAlign w:val="center"/>
          </w:tcPr>
          <w:p w:rsidR="00945EE7" w:rsidRPr="000146F1">
            <w:pPr>
              <w:suppressOverlap/>
              <w:jc w:val="center"/>
              <w:rPr>
                <w:rFonts w:ascii="宋体" w:hAnsi="宋体"/>
              </w:rPr>
            </w:pPr>
            <w:r>
              <w:rPr>
                <w:rFonts w:ascii="黑体" w:eastAsia="黑体" w:hAnsi="黑体" w:cs="黑体" w:hint="eastAsia"/>
              </w:rPr>
              <w:t>△</w:t>
            </w: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p>
        </w:tc>
        <w:tc>
          <w:tcPr>
            <w:tcW w:w="488" w:type="dxa"/>
            <w:vAlign w:val="center"/>
          </w:tcPr>
          <w:p w:rsidR="00945EE7" w:rsidRPr="000146F1">
            <w:pPr>
              <w:suppressOverlap/>
              <w:jc w:val="center"/>
              <w:rPr>
                <w:rFonts w:ascii="宋体" w:hAnsi="宋体"/>
              </w:rPr>
            </w:pPr>
            <w:r>
              <w:rPr>
                <w:rFonts w:ascii="黑体" w:eastAsia="黑体" w:hAnsi="黑体" w:cs="黑体" w:hint="eastAsia"/>
              </w:rPr>
              <w:t>△</w:t>
            </w: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ign w:val="center"/>
          </w:tcPr>
          <w:p w:rsidR="00945EE7" w:rsidRPr="000146F1">
            <w:pPr>
              <w:suppressOverlap/>
              <w:jc w:val="center"/>
              <w:rPr>
                <w:rFonts w:ascii="宋体" w:hAnsi="宋体"/>
              </w:rPr>
            </w:pP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管沟</w:t>
            </w:r>
          </w:p>
        </w:tc>
        <w:tc>
          <w:tcPr>
            <w:tcW w:w="617"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p>
        </w:tc>
        <w:tc>
          <w:tcPr>
            <w:tcW w:w="550" w:type="dxa"/>
            <w:vAlign w:val="center"/>
          </w:tcPr>
          <w:p w:rsidR="00945EE7" w:rsidRPr="000146F1">
            <w:pPr>
              <w:suppressOverlap/>
              <w:jc w:val="center"/>
              <w:rPr>
                <w:rFonts w:ascii="宋体" w:hAnsi="宋体"/>
              </w:rPr>
            </w:pPr>
            <w:r>
              <w:rPr>
                <w:rFonts w:ascii="黑体" w:eastAsia="黑体" w:hAnsi="黑体" w:cs="黑体" w:hint="eastAsia"/>
              </w:rPr>
              <w:t>△</w:t>
            </w:r>
          </w:p>
        </w:tc>
        <w:tc>
          <w:tcPr>
            <w:tcW w:w="1007" w:type="dxa"/>
            <w:vAlign w:val="center"/>
          </w:tcPr>
          <w:p w:rsidR="00945EE7" w:rsidRPr="000146F1">
            <w:pPr>
              <w:suppressOverlap/>
              <w:jc w:val="center"/>
              <w:rPr>
                <w:rFonts w:ascii="宋体" w:hAnsi="宋体"/>
              </w:rPr>
            </w:pPr>
            <w:r>
              <w:rPr>
                <w:rFonts w:ascii="黑体" w:eastAsia="黑体" w:hAnsi="黑体" w:cs="黑体" w:hint="eastAsia"/>
              </w:rPr>
              <w:t>△</w:t>
            </w: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hint="eastAsia"/>
              </w:rPr>
            </w:pPr>
          </w:p>
        </w:tc>
        <w:tc>
          <w:tcPr>
            <w:tcW w:w="488" w:type="dxa"/>
            <w:vAlign w:val="center"/>
          </w:tcPr>
          <w:p w:rsidR="00945EE7" w:rsidRPr="000146F1">
            <w:pPr>
              <w:suppressOverlap/>
              <w:jc w:val="center"/>
              <w:rPr>
                <w:rFonts w:ascii="宋体" w:hAnsi="宋体"/>
              </w:rPr>
            </w:pPr>
            <w:r>
              <w:rPr>
                <w:rFonts w:ascii="黑体" w:eastAsia="黑体" w:hAnsi="黑体" w:cs="黑体" w:hint="eastAsia"/>
              </w:rPr>
              <w:t>△</w:t>
            </w: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restart"/>
            <w:vAlign w:val="center"/>
          </w:tcPr>
          <w:p w:rsidR="00945EE7" w:rsidRPr="000146F1">
            <w:pPr>
              <w:suppressOverlap/>
              <w:jc w:val="center"/>
              <w:rPr>
                <w:rFonts w:ascii="宋体" w:hAnsi="宋体" w:hint="eastAsia"/>
              </w:rPr>
            </w:pPr>
            <w:r>
              <w:rPr>
                <w:rFonts w:ascii="黑体" w:eastAsia="黑体" w:hAnsi="黑体" w:cs="黑体" w:hint="eastAsia"/>
              </w:rPr>
              <w:t>电</w:t>
            </w:r>
            <w:r>
              <w:rPr>
                <w:rFonts w:ascii="黑体" w:eastAsia="黑体" w:hAnsi="黑体" w:cs="黑体" w:hint="eastAsia"/>
              </w:rPr>
              <w:t>信</w:t>
            </w:r>
          </w:p>
          <w:p w:rsidR="00945EE7" w:rsidRPr="000146F1">
            <w:pPr>
              <w:suppressOverlap/>
              <w:jc w:val="center"/>
              <w:rPr>
                <w:rFonts w:ascii="宋体" w:hAnsi="宋体" w:hint="eastAsia"/>
              </w:rPr>
            </w:pPr>
            <w:r>
              <w:rPr>
                <w:rFonts w:ascii="黑体" w:eastAsia="黑体" w:hAnsi="黑体" w:cs="黑体" w:hint="eastAsia"/>
              </w:rPr>
              <w:t>（含移动、联通、军用等）</w:t>
            </w: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直埋</w:t>
            </w:r>
          </w:p>
        </w:tc>
        <w:tc>
          <w:tcPr>
            <w:tcW w:w="617"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50" w:type="dxa"/>
            <w:vAlign w:val="center"/>
          </w:tcPr>
          <w:p w:rsidR="00945EE7" w:rsidRPr="000146F1">
            <w:pPr>
              <w:suppressOverlap/>
              <w:jc w:val="center"/>
              <w:rPr>
                <w:rFonts w:ascii="宋体" w:hAnsi="宋体"/>
              </w:rPr>
            </w:pPr>
          </w:p>
        </w:tc>
        <w:tc>
          <w:tcPr>
            <w:tcW w:w="1007" w:type="dxa"/>
            <w:vAlign w:val="center"/>
          </w:tcPr>
          <w:p w:rsidR="00945EE7" w:rsidRPr="000146F1">
            <w:pPr>
              <w:suppressOverlap/>
              <w:jc w:val="center"/>
              <w:rPr>
                <w:rFonts w:ascii="宋体" w:hAnsi="宋体"/>
              </w:rPr>
            </w:pPr>
            <w:r>
              <w:rPr>
                <w:rFonts w:ascii="黑体" w:eastAsia="黑体" w:hAnsi="黑体" w:cs="黑体" w:hint="eastAsia"/>
              </w:rPr>
              <w:t>△</w:t>
            </w: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ign w:val="center"/>
          </w:tcPr>
          <w:p w:rsidR="00945EE7" w:rsidRPr="000146F1">
            <w:pPr>
              <w:suppressOverlap/>
              <w:jc w:val="center"/>
              <w:rPr>
                <w:rFonts w:ascii="宋体" w:hAnsi="宋体"/>
              </w:rPr>
            </w:pP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管块</w:t>
            </w:r>
          </w:p>
        </w:tc>
        <w:tc>
          <w:tcPr>
            <w:tcW w:w="617"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50" w:type="dxa"/>
            <w:vAlign w:val="center"/>
          </w:tcPr>
          <w:p w:rsidR="00945EE7" w:rsidRPr="000146F1">
            <w:pPr>
              <w:suppressOverlap/>
              <w:jc w:val="center"/>
              <w:rPr>
                <w:rFonts w:ascii="宋体" w:hAnsi="宋体"/>
              </w:rPr>
            </w:pPr>
            <w:r>
              <w:rPr>
                <w:rFonts w:ascii="黑体" w:eastAsia="黑体" w:hAnsi="黑体" w:cs="黑体" w:hint="eastAsia"/>
              </w:rPr>
              <w:t>△</w:t>
            </w:r>
          </w:p>
        </w:tc>
        <w:tc>
          <w:tcPr>
            <w:tcW w:w="1007" w:type="dxa"/>
            <w:vAlign w:val="center"/>
          </w:tcPr>
          <w:p w:rsidR="00945EE7" w:rsidRPr="000146F1">
            <w:pPr>
              <w:suppressOverlap/>
              <w:jc w:val="center"/>
              <w:rPr>
                <w:rFonts w:ascii="宋体" w:hAnsi="宋体"/>
              </w:rPr>
            </w:pPr>
            <w:r>
              <w:rPr>
                <w:rFonts w:ascii="黑体" w:eastAsia="黑体" w:hAnsi="黑体" w:cs="黑体" w:hint="eastAsia"/>
              </w:rPr>
              <w:t>△</w:t>
            </w: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r>
        <w:tblPrEx>
          <w:tblW w:w="0" w:type="auto"/>
          <w:tblLayout w:type="fixed"/>
          <w:tblLook w:val="0000"/>
        </w:tblPrEx>
        <w:trPr>
          <w:cantSplit/>
          <w:trHeight w:hRule="exact" w:val="567"/>
        </w:trPr>
        <w:tc>
          <w:tcPr>
            <w:tcW w:w="989" w:type="dxa"/>
            <w:vMerge/>
            <w:vAlign w:val="center"/>
          </w:tcPr>
          <w:p w:rsidR="00945EE7" w:rsidRPr="000146F1">
            <w:pPr>
              <w:suppressOverlap/>
              <w:jc w:val="center"/>
              <w:rPr>
                <w:rFonts w:ascii="宋体" w:hAnsi="宋体"/>
              </w:rPr>
            </w:pPr>
          </w:p>
        </w:tc>
        <w:tc>
          <w:tcPr>
            <w:tcW w:w="889" w:type="dxa"/>
            <w:vAlign w:val="center"/>
          </w:tcPr>
          <w:p w:rsidR="00945EE7" w:rsidRPr="000146F1">
            <w:pPr>
              <w:suppressOverlap/>
              <w:jc w:val="center"/>
              <w:rPr>
                <w:rFonts w:ascii="宋体" w:hAnsi="宋体" w:hint="eastAsia"/>
              </w:rPr>
            </w:pPr>
            <w:r>
              <w:rPr>
                <w:rFonts w:ascii="黑体" w:eastAsia="黑体" w:hAnsi="黑体" w:cs="黑体" w:hint="eastAsia"/>
              </w:rPr>
              <w:t>管沟</w:t>
            </w:r>
          </w:p>
        </w:tc>
        <w:tc>
          <w:tcPr>
            <w:tcW w:w="617"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p>
        </w:tc>
        <w:tc>
          <w:tcPr>
            <w:tcW w:w="548" w:type="dxa"/>
            <w:vAlign w:val="center"/>
          </w:tcPr>
          <w:p w:rsidR="00945EE7" w:rsidRPr="000146F1">
            <w:pPr>
              <w:suppressOverlap/>
              <w:jc w:val="center"/>
              <w:rPr>
                <w:rFonts w:ascii="宋体" w:hAnsi="宋体"/>
              </w:rPr>
            </w:pPr>
          </w:p>
        </w:tc>
        <w:tc>
          <w:tcPr>
            <w:tcW w:w="550" w:type="dxa"/>
            <w:vAlign w:val="center"/>
          </w:tcPr>
          <w:p w:rsidR="00945EE7" w:rsidRPr="000146F1">
            <w:pPr>
              <w:suppressOverlap/>
              <w:jc w:val="center"/>
              <w:rPr>
                <w:rFonts w:ascii="宋体" w:hAnsi="宋体"/>
              </w:rPr>
            </w:pPr>
            <w:r>
              <w:rPr>
                <w:rFonts w:ascii="黑体" w:eastAsia="黑体" w:hAnsi="黑体" w:cs="黑体" w:hint="eastAsia"/>
              </w:rPr>
              <w:t>△</w:t>
            </w:r>
          </w:p>
        </w:tc>
        <w:tc>
          <w:tcPr>
            <w:tcW w:w="1007" w:type="dxa"/>
            <w:vAlign w:val="center"/>
          </w:tcPr>
          <w:p w:rsidR="00945EE7" w:rsidRPr="000146F1">
            <w:pPr>
              <w:suppressOverlap/>
              <w:jc w:val="center"/>
              <w:rPr>
                <w:rFonts w:ascii="宋体" w:hAnsi="宋体"/>
              </w:rPr>
            </w:pPr>
            <w:r>
              <w:rPr>
                <w:rFonts w:ascii="黑体" w:eastAsia="黑体" w:hAnsi="黑体" w:cs="黑体" w:hint="eastAsia"/>
              </w:rPr>
              <w:t>△</w:t>
            </w:r>
          </w:p>
        </w:tc>
        <w:tc>
          <w:tcPr>
            <w:tcW w:w="511" w:type="dxa"/>
            <w:vAlign w:val="center"/>
          </w:tcPr>
          <w:p w:rsidR="00945EE7" w:rsidRPr="000146F1">
            <w:pPr>
              <w:suppressOverlap/>
              <w:jc w:val="center"/>
              <w:rPr>
                <w:rFonts w:ascii="宋体" w:hAnsi="宋体"/>
              </w:rPr>
            </w:pPr>
            <w:r>
              <w:rPr>
                <w:rFonts w:ascii="黑体" w:eastAsia="黑体" w:hAnsi="黑体" w:cs="黑体" w:hint="eastAsia"/>
              </w:rPr>
              <w:t>△</w:t>
            </w:r>
          </w:p>
        </w:tc>
        <w:tc>
          <w:tcPr>
            <w:tcW w:w="496" w:type="dxa"/>
            <w:vAlign w:val="center"/>
          </w:tcPr>
          <w:p w:rsidR="00945EE7" w:rsidRPr="000146F1">
            <w:pPr>
              <w:suppressOverlap/>
              <w:jc w:val="center"/>
              <w:rPr>
                <w:rFonts w:ascii="宋体" w:hAnsi="宋体"/>
              </w:rPr>
            </w:pPr>
            <w:r>
              <w:rPr>
                <w:rFonts w:ascii="黑体" w:eastAsia="黑体" w:hAnsi="黑体" w:cs="黑体" w:hint="eastAsia"/>
              </w:rPr>
              <w:t>△</w:t>
            </w:r>
          </w:p>
        </w:tc>
        <w:tc>
          <w:tcPr>
            <w:tcW w:w="548" w:type="dxa"/>
            <w:vAlign w:val="center"/>
          </w:tcPr>
          <w:p w:rsidR="00945EE7" w:rsidRPr="000146F1">
            <w:pPr>
              <w:suppressOverlap/>
              <w:jc w:val="center"/>
              <w:rPr>
                <w:rFonts w:ascii="宋体" w:hAnsi="宋体"/>
              </w:rPr>
            </w:pPr>
            <w:r>
              <w:rPr>
                <w:rFonts w:ascii="黑体" w:eastAsia="黑体" w:hAnsi="黑体" w:cs="黑体" w:hint="eastAsia"/>
              </w:rPr>
              <w:t>△</w:t>
            </w:r>
          </w:p>
        </w:tc>
        <w:tc>
          <w:tcPr>
            <w:tcW w:w="479" w:type="dxa"/>
            <w:vAlign w:val="center"/>
          </w:tcPr>
          <w:p w:rsidR="00945EE7" w:rsidRPr="000146F1">
            <w:pPr>
              <w:suppressOverlap/>
              <w:jc w:val="center"/>
              <w:rPr>
                <w:rFonts w:ascii="宋体" w:hAnsi="宋体"/>
              </w:rPr>
            </w:pPr>
          </w:p>
        </w:tc>
        <w:tc>
          <w:tcPr>
            <w:tcW w:w="479" w:type="dxa"/>
            <w:vAlign w:val="center"/>
          </w:tcPr>
          <w:p w:rsidR="00945EE7" w:rsidRPr="000146F1">
            <w:pPr>
              <w:suppressOverlap/>
              <w:jc w:val="center"/>
              <w:rPr>
                <w:rFonts w:ascii="宋体" w:hAnsi="宋体"/>
              </w:rPr>
            </w:pPr>
          </w:p>
        </w:tc>
        <w:tc>
          <w:tcPr>
            <w:tcW w:w="488" w:type="dxa"/>
            <w:vAlign w:val="center"/>
          </w:tcPr>
          <w:p w:rsidR="00945EE7" w:rsidRPr="000146F1">
            <w:pPr>
              <w:suppressOverlap/>
              <w:jc w:val="center"/>
              <w:rPr>
                <w:rFonts w:ascii="宋体" w:hAnsi="宋体"/>
              </w:rPr>
            </w:pPr>
          </w:p>
        </w:tc>
        <w:tc>
          <w:tcPr>
            <w:tcW w:w="565" w:type="dxa"/>
            <w:vAlign w:val="center"/>
          </w:tcPr>
          <w:p w:rsidR="00945EE7" w:rsidRPr="000146F1">
            <w:pPr>
              <w:suppressOverlap/>
              <w:jc w:val="center"/>
              <w:rPr>
                <w:rFonts w:ascii="宋体" w:hAnsi="宋体"/>
              </w:rPr>
            </w:pPr>
            <w:r>
              <w:rPr>
                <w:rFonts w:ascii="黑体" w:eastAsia="黑体" w:hAnsi="黑体" w:cs="黑体" w:hint="eastAsia"/>
              </w:rPr>
              <w:t>△</w:t>
            </w:r>
          </w:p>
        </w:tc>
        <w:tc>
          <w:tcPr>
            <w:tcW w:w="572" w:type="dxa"/>
            <w:vAlign w:val="center"/>
          </w:tcPr>
          <w:p w:rsidR="00945EE7" w:rsidRPr="000146F1">
            <w:pPr>
              <w:suppressOverlap/>
              <w:jc w:val="center"/>
              <w:rPr>
                <w:rFonts w:ascii="宋体" w:hAnsi="宋体"/>
              </w:rPr>
            </w:pPr>
            <w:r>
              <w:rPr>
                <w:rFonts w:ascii="黑体" w:eastAsia="黑体" w:hAnsi="黑体" w:cs="黑体" w:hint="eastAsia"/>
              </w:rPr>
              <w:t>△</w:t>
            </w:r>
          </w:p>
        </w:tc>
      </w:tr>
    </w:tbl>
    <w:p w:rsidR="00945EE7">
      <w:pPr>
        <w:spacing w:line="440" w:lineRule="exact"/>
        <w:rPr>
          <w:rFonts w:ascii="宋体" w:hAnsi="宋体" w:hint="eastAsia"/>
        </w:rPr>
      </w:pPr>
      <w:r>
        <w:rPr>
          <w:rFonts w:ascii="黑体" w:eastAsia="黑体" w:hAnsi="黑体" w:cs="黑体" w:hint="eastAsia"/>
        </w:rPr>
        <w:t>注：</w:t>
      </w:r>
      <w:r>
        <w:rPr>
          <w:rFonts w:ascii="黑体" w:eastAsia="黑体" w:hAnsi="黑体" w:cs="黑体" w:hint="eastAsia"/>
        </w:rPr>
        <w:t>1.表中</w:t>
      </w:r>
      <w:r>
        <w:rPr>
          <w:rFonts w:ascii="黑体" w:eastAsia="黑体" w:hAnsi="黑体" w:cs="黑体" w:hint="eastAsia"/>
        </w:rPr>
        <w:t>“</w:t>
      </w:r>
      <w:r>
        <w:rPr>
          <w:rFonts w:ascii="黑体" w:eastAsia="黑体" w:hAnsi="黑体" w:cs="黑体"/>
        </w:rPr>
        <w:t>△</w:t>
      </w:r>
      <w:r>
        <w:rPr>
          <w:rFonts w:ascii="黑体" w:eastAsia="黑体" w:hAnsi="黑体" w:cs="黑体" w:hint="eastAsia"/>
        </w:rPr>
        <w:t>”</w:t>
      </w:r>
      <w:r>
        <w:rPr>
          <w:rFonts w:ascii="黑体" w:eastAsia="黑体" w:hAnsi="黑体" w:cs="黑体" w:hint="eastAsia"/>
        </w:rPr>
        <w:t>为需要调查的项目。</w:t>
      </w:r>
    </w:p>
    <w:p w:rsidR="00945EE7">
      <w:pPr>
        <w:spacing w:line="440" w:lineRule="exact"/>
        <w:rPr>
          <w:rFonts w:ascii="宋体" w:hAnsi="宋体" w:hint="eastAsia"/>
        </w:rPr>
      </w:pPr>
      <w:r>
        <w:rPr>
          <w:rFonts w:ascii="黑体" w:eastAsia="黑体" w:hAnsi="黑体" w:cs="黑体" w:hint="eastAsia"/>
        </w:rPr>
        <w:t>2. 断面（含电力、电信的管沟与管块组合的外包络尺寸）是指宽</w:t>
      </w:r>
      <w:r>
        <w:rPr>
          <w:rFonts w:ascii="黑体" w:eastAsia="黑体" w:hAnsi="黑体" w:cs="黑体" w:hint="eastAsia"/>
        </w:rPr>
        <w:t>×</w:t>
      </w:r>
      <w:r>
        <w:rPr>
          <w:rFonts w:ascii="黑体" w:eastAsia="黑体" w:hAnsi="黑体" w:cs="黑体" w:hint="eastAsia"/>
        </w:rPr>
        <w:t>高（mm）。</w:t>
      </w:r>
    </w:p>
    <w:p w:rsidR="00945EE7">
      <w:pPr>
        <w:spacing w:line="440" w:lineRule="exact"/>
        <w:rPr>
          <w:rFonts w:ascii="宋体" w:hAnsi="宋体" w:hint="eastAsia"/>
        </w:rPr>
      </w:pPr>
      <w:r>
        <w:rPr>
          <w:rFonts w:ascii="黑体" w:eastAsia="黑体" w:hAnsi="黑体" w:cs="黑体" w:hint="eastAsia"/>
        </w:rPr>
        <w:t>3. 不规则管块按断面尺寸以其外部矩形包络尺寸表示，材质以其主要的材质表示。</w:t>
      </w:r>
    </w:p>
    <w:p w:rsidR="00945EE7">
      <w:pPr>
        <w:spacing w:line="440" w:lineRule="exact"/>
        <w:rPr>
          <w:rFonts w:ascii="宋体" w:hAnsi="宋体" w:hint="eastAsia"/>
        </w:rPr>
      </w:pPr>
      <w:r>
        <w:rPr>
          <w:rFonts w:ascii="黑体" w:eastAsia="黑体" w:hAnsi="黑体" w:cs="黑体" w:hint="eastAsia"/>
        </w:rPr>
        <w:t>4. 材质主要指铸铁、钢、铜、铝、光纤、砼、塑料、石棉、陶土、陶瓷、砖石、砖混等。</w:t>
      </w:r>
    </w:p>
    <w:p w:rsidR="00945EE7">
      <w:pPr>
        <w:spacing w:line="440" w:lineRule="exact"/>
        <w:rPr>
          <w:rFonts w:ascii="宋体" w:hAnsi="宋体"/>
        </w:rPr>
      </w:pPr>
      <w:r>
        <w:rPr>
          <w:rFonts w:ascii="黑体" w:eastAsia="黑体" w:hAnsi="黑体" w:cs="黑体" w:hint="eastAsia"/>
        </w:rPr>
        <w:t>5. 同沟（管组）铺设的多种电压等级的电力电缆以其最高电压表示。</w:t>
      </w:r>
    </w:p>
    <w:p w:rsidR="00945EE7">
      <w:pPr>
        <w:spacing w:line="440" w:lineRule="exact"/>
        <w:rPr>
          <w:rFonts w:ascii="宋体" w:hAnsi="宋体" w:hint="eastAsia"/>
        </w:rPr>
      </w:pPr>
      <w:r>
        <w:rPr>
          <w:rFonts w:ascii="黑体" w:eastAsia="黑体" w:hAnsi="黑体" w:cs="黑体" w:hint="eastAsia"/>
        </w:rPr>
        <w:t>6. 同沟（管组）铺设的不同权属单位的管线应分类探查。</w:t>
      </w:r>
    </w:p>
    <w:p w:rsidR="00945EE7">
      <w:pPr>
        <w:pStyle w:val="PlainText"/>
        <w:ind w:firstLine="480" w:firstLineChars="200"/>
        <w:rPr>
          <w:rFonts w:hAnsi="宋体" w:hint="eastAsia"/>
          <w:kern w:val="0"/>
          <w:sz w:val="24"/>
        </w:rPr>
      </w:pPr>
    </w:p>
    <w:p w:rsidR="00945EE7">
      <w:pPr>
        <w:pStyle w:val="Heading4"/>
        <w:ind w:firstLine="480" w:firstLineChars="200"/>
        <w:rPr>
          <w:rFonts w:ascii="黑体" w:hint="eastAsia"/>
          <w:sz w:val="24"/>
          <w:szCs w:val="24"/>
        </w:rPr>
      </w:pPr>
      <w:bookmarkStart w:id="113" w:name="_Toc203986639"/>
      <w:bookmarkStart w:id="114" w:name="_Toc203987029"/>
      <w:bookmarkStart w:id="115" w:name="_Toc204073881"/>
      <w:bookmarkStart w:id="116" w:name="_Toc231096644"/>
      <w:bookmarkStart w:id="117" w:name="_Toc231120617"/>
      <w:bookmarkStart w:id="118" w:name="_Toc231708056"/>
      <w:bookmarkStart w:id="119" w:name="_Toc349547445"/>
      <w:r>
        <w:rPr>
          <w:rFonts w:ascii="黑体" w:hAnsi="黑体" w:cs="黑体" w:hint="eastAsia"/>
          <w:b w:val="0"/>
          <w:sz w:val="24"/>
          <w:szCs w:val="24"/>
        </w:rPr>
        <w:t xml:space="preserve"> 埋深隐蔽的明显管线点调查</w:t>
      </w:r>
      <w:bookmarkEnd w:id="113"/>
      <w:bookmarkEnd w:id="114"/>
      <w:bookmarkEnd w:id="115"/>
      <w:bookmarkEnd w:id="116"/>
      <w:bookmarkEnd w:id="117"/>
      <w:bookmarkEnd w:id="118"/>
      <w:bookmarkEnd w:id="119"/>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除出露的明显管线点外，在实际工作中经常会碰到给水管线的阀门孔、燃气凝水井、消防栓以及一些井盖被锈蚀、占压、掩埋（如大理石路面下的窨井等开启后可能损坏路面）等，尽管其属于明显管线点，其位置可直接在附属物中心定点，但无法通过开井调查的手段直接查明其埋深，可采用仪器探查或钎探的手段查明其埋深。</w:t>
      </w:r>
    </w:p>
    <w:p w:rsidR="00945EE7">
      <w:pPr>
        <w:pStyle w:val="Heading4"/>
        <w:ind w:firstLine="480" w:firstLineChars="200"/>
        <w:rPr>
          <w:rFonts w:ascii="黑体" w:hint="eastAsia"/>
          <w:sz w:val="24"/>
          <w:szCs w:val="24"/>
        </w:rPr>
      </w:pPr>
      <w:bookmarkStart w:id="120" w:name="_Toc203986640"/>
      <w:bookmarkStart w:id="121" w:name="_Toc203987030"/>
      <w:bookmarkStart w:id="122" w:name="_Toc204073882"/>
      <w:bookmarkStart w:id="123" w:name="_Toc231096645"/>
      <w:bookmarkStart w:id="124" w:name="_Toc231120618"/>
      <w:bookmarkStart w:id="125" w:name="_Toc231708057"/>
      <w:bookmarkStart w:id="126" w:name="_Toc349547446"/>
      <w:r>
        <w:rPr>
          <w:rFonts w:ascii="黑体" w:hAnsi="黑体" w:cs="黑体" w:hint="eastAsia"/>
          <w:b w:val="0"/>
          <w:sz w:val="24"/>
          <w:szCs w:val="24"/>
        </w:rPr>
        <w:t xml:space="preserve"> 掩埋管线附属物的调查</w:t>
      </w:r>
      <w:bookmarkEnd w:id="120"/>
      <w:bookmarkEnd w:id="121"/>
      <w:bookmarkEnd w:id="122"/>
      <w:bookmarkEnd w:id="123"/>
      <w:bookmarkEnd w:id="124"/>
      <w:bookmarkEnd w:id="125"/>
      <w:bookmarkEnd w:id="126"/>
      <w:r>
        <w:rPr>
          <w:rFonts w:ascii="黑体" w:hAnsi="黑体" w:cs="黑体" w:hint="eastAsia"/>
          <w:b w:val="0"/>
          <w:sz w:val="24"/>
          <w:szCs w:val="24"/>
        </w:rPr>
        <w:t xml:space="preserve"> </w:t>
      </w:r>
    </w:p>
    <w:p w:rsidR="00945EE7">
      <w:pPr>
        <w:tabs>
          <w:tab w:val="left" w:pos="1080"/>
        </w:tabs>
        <w:spacing w:line="360" w:lineRule="auto"/>
        <w:ind w:firstLine="480" w:firstLineChars="200"/>
        <w:rPr>
          <w:rFonts w:ascii="宋体" w:hAnsi="宋体"/>
        </w:rPr>
        <w:sectPr w:rsidSect="000146F1">
          <w:headerReference w:type="default" r:id="rId34"/>
          <w:footerReference w:type="default" r:id="rId35"/>
          <w:type w:val="nextPage"/>
          <w:pgSz w:w="11906" w:h="16838"/>
          <w:pgMar w:top="1440" w:right="1418" w:bottom="1440" w:left="1418" w:header="851" w:footer="992" w:gutter="0"/>
          <w:pgNumType w:start="16"/>
          <w:cols w:space="720"/>
          <w:titlePg w:val="0"/>
          <w:docGrid w:type="lines" w:linePitch="312"/>
        </w:sectPr>
      </w:pPr>
      <w:r>
        <w:rPr>
          <w:rFonts w:ascii="黑体" w:eastAsia="黑体" w:hAnsi="黑体" w:cs="黑体" w:hint="eastAsia"/>
          <w:noProof/>
        </w:rPr>
        <w:pict>
          <v:shape id="PageShape16" o:spid="_x0000_s1074" type="#_x0000_t202" style="width:500pt;height:5pt;margin-top:836pt;margin-left:0;position:absolute;visibility:hidden;z-index:251676672">
            <v:textbox>
              <w:txbxContent>
                <w:p w:rsidR="009E5E66" w:rsidRPr="009E5E66">
                  <w:pPr>
                    <w:rPr>
                      <w:rFonts w:ascii="黑体" w:eastAsia="黑体"/>
                    </w:rPr>
                  </w:pPr>
                  <w:r w:rsidRPr="009E5E66">
                    <w:rPr>
                      <w:rFonts w:ascii="黑体" w:eastAsia="黑体" w:hint="eastAsia"/>
                    </w:rPr>
                    <w:t>地下管线探测工程普查实施方案 全文共16页，当前为第16页。</w:t>
                  </w:r>
                </w:p>
              </w:txbxContent>
            </v:textbox>
          </v:shape>
        </w:pict>
      </w:r>
      <w:r w:rsidR="00945EE7">
        <w:rPr>
          <w:rFonts w:ascii="黑体" w:eastAsia="黑体" w:hAnsi="黑体" w:cs="黑体" w:hint="eastAsia"/>
        </w:rPr>
        <w:t>当管线附属物被掩埋时，首先通过埋地井盖探测仪探测管线附属物的位置，然后通过开挖的手段在地面上还原管线附属物，并按照常规调查的手段调查和量测管线的属性数据。</w:t>
      </w:r>
    </w:p>
    <w:p w:rsidR="00945EE7">
      <w:pPr>
        <w:pStyle w:val="Heading4"/>
        <w:ind w:firstLine="480" w:firstLineChars="200"/>
        <w:rPr>
          <w:rFonts w:ascii="黑体" w:hint="eastAsia"/>
          <w:sz w:val="24"/>
          <w:szCs w:val="24"/>
        </w:rPr>
      </w:pPr>
      <w:bookmarkStart w:id="127" w:name="_Toc203986641"/>
      <w:bookmarkStart w:id="128" w:name="_Toc203987031"/>
      <w:bookmarkStart w:id="129" w:name="_Toc204073883"/>
      <w:bookmarkStart w:id="130" w:name="_Toc231096646"/>
      <w:bookmarkStart w:id="131" w:name="_Toc231120619"/>
      <w:bookmarkStart w:id="132" w:name="_Toc231708058"/>
      <w:bookmarkStart w:id="133" w:name="_Toc349547447"/>
      <w:r>
        <w:rPr>
          <w:rFonts w:ascii="黑体" w:hAnsi="黑体" w:cs="黑体" w:hint="eastAsia"/>
          <w:b w:val="0"/>
          <w:sz w:val="24"/>
          <w:szCs w:val="24"/>
        </w:rPr>
        <w:t xml:space="preserve"> 探查仪器选择</w:t>
      </w:r>
      <w:bookmarkEnd w:id="127"/>
      <w:bookmarkEnd w:id="128"/>
      <w:bookmarkEnd w:id="129"/>
      <w:bookmarkEnd w:id="130"/>
      <w:bookmarkEnd w:id="131"/>
      <w:bookmarkEnd w:id="132"/>
      <w:bookmarkEnd w:id="133"/>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探查仪器的选用，除与方法试验所确定的方法相适应外，还要满足：在较高的分辨率、较强的抗干扰能力；满足探查精度要求，并对目标管线有较强的分辨能力；有足够大的输出功率，磁距具有可选性，满足测区探查深度的要求；轻便、性能稳定、重复性好，操作简便，有良好的显示功能，符合相应物探技术标准；有快速定位、定深的操作功能；结构坚固、有良好的密封性能，能适应各种自然环境。</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本次地下管线探测工作采用电磁波频率范围宽、性能稳定、分辨率高的仪器进行探测，如英国RD系列高精度地下管线探测仪、日本富士PL960以及意大利IDS</w:t>
      </w:r>
      <w:r w:rsidR="005F3185">
        <w:rPr>
          <w:rFonts w:ascii="黑体" w:eastAsia="黑体" w:hAnsi="黑体" w:cs="黑体" w:hint="eastAsia"/>
        </w:rPr>
        <w:t>我院</w:t>
      </w:r>
      <w:r>
        <w:rPr>
          <w:rFonts w:ascii="黑体" w:eastAsia="黑体" w:hAnsi="黑体" w:cs="黑体" w:hint="eastAsia"/>
        </w:rPr>
        <w:t>地质雷达等仪器配合使用，此外还可采用井盖探测仪探测掩埋井盖。</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1）PL-960型管线探测仪：其工作频率为83KHz、27KHz、334KHz、RADIO等，该类仪器性能稳定，精度高，广泛应用于金属给水管道、燃气管道及电力、电信管线的探查。此外，由于其工作频率高，对连通性能及传导性能较差的金属管道及带钢筋网的水泥管道等具有一定效果。</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（2）RD</w:t>
      </w:r>
      <w:r>
        <w:rPr>
          <w:rFonts w:ascii="黑体" w:eastAsia="黑体" w:hAnsi="黑体" w:cs="黑体" w:hint="eastAsia"/>
        </w:rPr>
        <w:t>8000型管线探测仪。其工作频率由640Hz,8kHz,33 kHz,65kHz，83 kHz等五种频率（</w:t>
      </w:r>
      <w:r>
        <w:rPr>
          <w:rFonts w:ascii="黑体" w:eastAsia="黑体" w:hAnsi="黑体" w:cs="黑体" w:hint="eastAsia"/>
        </w:rPr>
        <w:t>±</w:t>
      </w:r>
      <w:r>
        <w:rPr>
          <w:rFonts w:ascii="黑体" w:eastAsia="黑体" w:hAnsi="黑体" w:cs="黑体" w:hint="eastAsia"/>
        </w:rPr>
        <w:t>3Hz），可扩展至16种频率，以适应各种环境条件和工作目的。该类仪器性能稳定，效率高，精度高，可用于金属给水管道、燃气管道及电力、电信管线的探查。探测方法主要采用直接法，夹钳法及被动源法。</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3）DetectorDUO数字化管线雷达：该仪器是利用高频电磁波束的反射来探测目标体的。其方法是要求测线垂直管状目标体连续扫描，在目标体上方接收到来自管状目标体的反射回波。可用于金属、非金属管道（沟）的探查。</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 xml:space="preserve">以上各种仪器的探测功能各有所长，功能互补，在作业时需根据实际情况选择确定。 </w:t>
      </w:r>
    </w:p>
    <w:p w:rsidR="00945EE7">
      <w:pPr>
        <w:pStyle w:val="Heading4"/>
        <w:ind w:firstLine="480" w:firstLineChars="200"/>
        <w:rPr>
          <w:rFonts w:ascii="黑体" w:hint="eastAsia"/>
          <w:sz w:val="24"/>
          <w:szCs w:val="24"/>
        </w:rPr>
      </w:pPr>
      <w:bookmarkStart w:id="134" w:name="_Toc203986642"/>
      <w:bookmarkStart w:id="135" w:name="_Toc203987032"/>
      <w:bookmarkStart w:id="136" w:name="_Toc204073884"/>
      <w:bookmarkStart w:id="137" w:name="_Toc231096647"/>
      <w:bookmarkStart w:id="138" w:name="_Toc231120620"/>
      <w:bookmarkStart w:id="139" w:name="_Toc231708059"/>
      <w:bookmarkStart w:id="140" w:name="_Toc349547448"/>
      <w:r>
        <w:rPr>
          <w:rFonts w:ascii="黑体" w:hAnsi="黑体" w:cs="黑体" w:hint="eastAsia"/>
          <w:b w:val="0"/>
          <w:sz w:val="24"/>
          <w:szCs w:val="24"/>
        </w:rPr>
        <w:t xml:space="preserve"> 探查方法选择</w:t>
      </w:r>
      <w:bookmarkEnd w:id="134"/>
      <w:bookmarkEnd w:id="135"/>
      <w:bookmarkEnd w:id="136"/>
      <w:bookmarkEnd w:id="137"/>
      <w:bookmarkEnd w:id="138"/>
      <w:bookmarkEnd w:id="139"/>
      <w:bookmarkEnd w:id="140"/>
    </w:p>
    <w:p w:rsidR="00945EE7">
      <w:pPr>
        <w:spacing w:line="360" w:lineRule="auto"/>
        <w:ind w:firstLine="480" w:firstLineChars="200"/>
        <w:rPr>
          <w:rFonts w:ascii="宋体" w:hAnsi="宋体" w:hint="eastAsia"/>
        </w:rPr>
      </w:pPr>
      <w:r>
        <w:rPr>
          <w:rFonts w:ascii="黑体" w:eastAsia="黑体" w:hAnsi="黑体" w:cs="黑体" w:hint="eastAsia"/>
        </w:rPr>
        <w:t>地下管线探查应遵循的原则：从已知到未知，从简单到复杂，方法有效，快速、轻便，复杂条件下采用综合方法。</w:t>
      </w:r>
      <w:bookmarkStart w:id="141" w:name="_Toc203987033"/>
    </w:p>
    <w:p w:rsidR="00945EE7">
      <w:pPr>
        <w:spacing w:line="360" w:lineRule="auto"/>
        <w:ind w:firstLine="480" w:firstLineChars="200"/>
        <w:rPr>
          <w:rFonts w:ascii="宋体" w:hAnsi="宋体" w:hint="eastAsia"/>
        </w:rPr>
      </w:pPr>
      <w:r>
        <w:rPr>
          <w:rFonts w:ascii="黑体" w:eastAsia="黑体" w:hAnsi="黑体" w:cs="黑体" w:hint="eastAsia"/>
        </w:rPr>
        <w:t>地下管线探查的主要方法</w:t>
      </w:r>
      <w:bookmarkEnd w:id="141"/>
    </w:p>
    <w:p w:rsidR="00945EE7">
      <w:pPr>
        <w:tabs>
          <w:tab w:val="left" w:pos="1080"/>
        </w:tabs>
        <w:spacing w:line="360" w:lineRule="auto"/>
        <w:ind w:firstLine="480" w:firstLineChars="200"/>
        <w:rPr>
          <w:rFonts w:ascii="宋体" w:hAnsi="宋体" w:hint="eastAsia"/>
        </w:rPr>
        <w:sectPr w:rsidSect="000146F1">
          <w:headerReference w:type="default" r:id="rId36"/>
          <w:footerReference w:type="default" r:id="rId37"/>
          <w:type w:val="nextPage"/>
          <w:pgSz w:w="11906" w:h="16838"/>
          <w:pgMar w:top="1440" w:right="1418" w:bottom="1440" w:left="1418" w:header="851" w:footer="992" w:gutter="0"/>
          <w:pgNumType w:start="17"/>
          <w:cols w:space="720"/>
          <w:titlePg w:val="0"/>
          <w:docGrid w:type="lines" w:linePitch="312"/>
        </w:sectPr>
      </w:pPr>
      <w:r>
        <w:rPr>
          <w:rFonts w:ascii="黑体" w:eastAsia="黑体" w:hAnsi="黑体" w:cs="黑体" w:hint="eastAsia"/>
          <w:noProof/>
        </w:rPr>
        <w:pict>
          <v:shape id="PageShape17" o:spid="_x0000_s1075" type="#_x0000_t202" style="width:500pt;height:5pt;margin-top:836pt;margin-left:0;position:absolute;visibility:hidden;z-index:251677696">
            <v:textbox>
              <w:txbxContent>
                <w:p w:rsidR="009E5E66" w:rsidRPr="009E5E66">
                  <w:pPr>
                    <w:rPr>
                      <w:rFonts w:ascii="黑体" w:eastAsia="黑体"/>
                    </w:rPr>
                  </w:pPr>
                  <w:r w:rsidRPr="009E5E66">
                    <w:rPr>
                      <w:rFonts w:ascii="黑体" w:eastAsia="黑体" w:hint="eastAsia"/>
                    </w:rPr>
                    <w:t>地下管线探测工程普查实施方案 全文共17页，当前为第17页。</w:t>
                  </w:r>
                </w:p>
              </w:txbxContent>
            </v:textbox>
          </v:shape>
        </w:pic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地下管线探查是在现况调绘和实地调查的基础上，根据不同的地下管线物理场条件，选用不同的物探方法和仪器设备，对埋设于地下管线的隐蔽管线段进行探查。由于各类地下管线的材质不同，其所具有的地球物理特征各有差异。对各类地下管线探测时，应根据探测方法试验结果，采用最佳的工作方法。</w:t>
      </w:r>
    </w:p>
    <w:p w:rsidR="00945EE7">
      <w:pPr>
        <w:spacing w:line="360" w:lineRule="auto"/>
        <w:ind w:firstLine="480" w:firstLineChars="200"/>
        <w:rPr>
          <w:rFonts w:ascii="宋体" w:hAnsi="宋体" w:hint="eastAsia"/>
        </w:rPr>
      </w:pPr>
      <w:r>
        <w:rPr>
          <w:rFonts w:ascii="黑体" w:eastAsia="黑体" w:hAnsi="黑体" w:cs="黑体" w:hint="eastAsia"/>
        </w:rPr>
        <w:t>城市地下管线探查的主要方法有以下：</w:t>
      </w:r>
    </w:p>
    <w:p w:rsidR="00945EE7">
      <w:pPr>
        <w:adjustRightInd w:val="0"/>
        <w:snapToGrid w:val="0"/>
        <w:spacing w:line="360" w:lineRule="auto"/>
        <w:ind w:firstLine="560" w:firstLineChars="200"/>
        <w:rPr>
          <w:rFonts w:ascii="黑体" w:eastAsia="黑体" w:hAnsi="宋体" w:hint="eastAsia"/>
          <w:b/>
          <w:sz w:val="28"/>
          <w:szCs w:val="28"/>
        </w:rPr>
      </w:pPr>
    </w:p>
    <w:p w:rsidR="00945EE7">
      <w:pPr>
        <w:adjustRightInd w:val="0"/>
        <w:snapToGrid w:val="0"/>
        <w:spacing w:line="360" w:lineRule="auto"/>
        <w:ind w:firstLine="480" w:firstLineChars="200"/>
        <w:rPr>
          <w:rFonts w:ascii="黑体" w:eastAsia="黑体" w:hAnsi="宋体" w:hint="eastAsia"/>
        </w:rPr>
      </w:pPr>
      <w:r>
        <w:rPr>
          <w:rFonts w:ascii="黑体" w:eastAsia="黑体" w:hAnsi="黑体" w:cs="黑体" w:hint="eastAsia"/>
        </w:rPr>
        <w:t>◆</w:t>
      </w:r>
      <w:r>
        <w:rPr>
          <w:rFonts w:ascii="黑体" w:eastAsia="黑体" w:hAnsi="黑体" w:cs="黑体" w:hint="eastAsia"/>
        </w:rPr>
        <w:t>电磁感应法</w:t>
      </w:r>
    </w:p>
    <w:p w:rsidR="00945EE7">
      <w:pPr>
        <w:adjustRightInd w:val="0"/>
        <w:snapToGrid w:val="0"/>
        <w:spacing w:line="360" w:lineRule="auto"/>
        <w:ind w:firstLine="480" w:firstLineChars="200"/>
        <w:rPr>
          <w:rFonts w:ascii="宋体" w:hAnsi="宋体" w:hint="eastAsia"/>
        </w:rPr>
      </w:pPr>
      <w:r>
        <w:rPr>
          <w:rFonts w:ascii="黑体" w:eastAsia="黑体" w:hAnsi="黑体" w:cs="黑体" w:hint="eastAsia"/>
        </w:rPr>
        <w:t>电磁感应法是利用天然电磁场或人工电磁场源对管线进行激发，在地下管线中产生电流，管线周围形成电磁场，然后采用仪器测量其分布特征，确定管线的空间位置。该方法为工程的首选方法，根据管线的敷设状况，可选择使用被动源的工频法、甚低频法，主动源的直接法、夹钳法、感应法等。</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（1） 工频法：利用电力电缆中载有的50-60Hz交变电流所产生的工频信号或工业游散电流汇入金属管线的电流形成的电磁场进行管线探查。该方法无需建立人工场源，方便简单，成本低，工作效率高，但分辨率不高且精度较低，常用于探查动力电缆和搜索浅埋金属管线，是一种简单快速的初查方法。</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（2）甚低频法:它是利用甚低频无线电台所发射的甚低频电磁波信号（频率为15-25kHz</w:t>
      </w:r>
      <w:r>
        <w:rPr>
          <w:rFonts w:ascii="黑体" w:eastAsia="黑体" w:hAnsi="黑体" w:cs="黑体"/>
          <w:sz w:val="24"/>
        </w:rPr>
        <w:t>）</w:t>
      </w:r>
      <w:r>
        <w:rPr>
          <w:rFonts w:ascii="黑体" w:eastAsia="黑体" w:hAnsi="黑体" w:cs="黑体" w:hint="eastAsia"/>
          <w:sz w:val="24"/>
        </w:rPr>
        <w:t>，在金属管线中感应的电流所产生二次电磁场进行管线探查的方法。金属管线所产生的二次场强度与无线电台和管线的相对方位有关，只有管线走向与电磁波前进方向一致时，由于一次场垂直管线走向，管线将产生感应电流及相应的二次场；当地下管线走向与电磁波前进方向垂直时，电磁波对地下管线不激发，则不能形成二次场。因此，对不同方向的管线，应选用不同的电台。该方法简便，成本低，工作效率高，但精度低，干扰大。</w:t>
      </w:r>
      <w:r>
        <w:rPr>
          <w:rFonts w:ascii="黑体" w:eastAsia="黑体" w:hAnsi="黑体" w:cs="黑体" w:hint="eastAsia"/>
          <w:sz w:val="24"/>
        </w:rPr>
        <w:t>可用于电缆和浅埋金属管道的初查。</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3）直接法：直接法即将发射机的一端接到被查金属管线上，另一端接地或接到金属管线的另一端，利用直接加到被查金属管线的电磁信号对管线进行追踪、定位。该方法信号强，定位、定深精度高，易分辨邻近管线，但金属管线必须有出露点，且需良好的接地条件。</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（4</w:t>
      </w:r>
      <w:r>
        <w:rPr>
          <w:rFonts w:ascii="黑体" w:eastAsia="黑体" w:hAnsi="黑体" w:cs="黑体"/>
          <w:sz w:val="24"/>
        </w:rPr>
        <w:t>）</w:t>
      </w:r>
      <w:r>
        <w:rPr>
          <w:rFonts w:ascii="黑体" w:eastAsia="黑体" w:hAnsi="黑体" w:cs="黑体" w:hint="eastAsia"/>
          <w:sz w:val="24"/>
        </w:rPr>
        <w:t>夹钳法：利用管线仪配置的夹钳夹在管线上，通过夹钳把信号加到金属管线进行探查的方法。该方法信号强，定深定位精度高，宜于用来分辨邻近管线，方法简单，但管线必须有出露点，且被查管线管径应小于夹钳的口径（但有的夹钳例外）。</w:t>
      </w:r>
    </w:p>
    <w:p w:rsidR="00945EE7">
      <w:pPr>
        <w:pStyle w:val="BodyText"/>
        <w:spacing w:line="360" w:lineRule="auto"/>
        <w:ind w:firstLine="480" w:firstLineChars="200"/>
        <w:rPr>
          <w:rFonts w:ascii="宋体" w:eastAsia="宋体" w:hAnsi="宋体" w:hint="eastAsia"/>
          <w:sz w:val="24"/>
        </w:rPr>
        <w:sectPr w:rsidSect="000146F1">
          <w:headerReference w:type="default" r:id="rId38"/>
          <w:footerReference w:type="default" r:id="rId39"/>
          <w:type w:val="nextPage"/>
          <w:pgSz w:w="11906" w:h="16838"/>
          <w:pgMar w:top="1440" w:right="1418" w:bottom="1440" w:left="1418" w:header="851" w:footer="992" w:gutter="0"/>
          <w:pgNumType w:start="18"/>
          <w:cols w:space="720"/>
          <w:titlePg w:val="0"/>
          <w:docGrid w:type="lines" w:linePitch="312"/>
        </w:sectPr>
      </w:pPr>
      <w:r>
        <w:rPr>
          <w:rFonts w:ascii="黑体" w:eastAsia="黑体" w:hAnsi="黑体" w:cs="黑体" w:hint="eastAsia"/>
          <w:noProof/>
          <w:sz w:val="24"/>
        </w:rPr>
        <w:pict>
          <v:shape id="PageShape18" o:spid="_x0000_s1076" type="#_x0000_t202" style="width:500pt;height:5pt;margin-top:836pt;margin-left:0;position:absolute;visibility:hidden;z-index:251678720">
            <v:textbox>
              <w:txbxContent>
                <w:p w:rsidR="009E5E66" w:rsidRPr="009E5E66">
                  <w:pPr>
                    <w:rPr>
                      <w:rFonts w:ascii="黑体" w:eastAsia="黑体"/>
                    </w:rPr>
                  </w:pPr>
                  <w:r w:rsidRPr="009E5E66">
                    <w:rPr>
                      <w:rFonts w:ascii="黑体" w:eastAsia="黑体" w:hint="eastAsia"/>
                    </w:rPr>
                    <w:t>地下管线探测工程普查实施方案 全文共18页，当前为第18页。</w:t>
                  </w:r>
                </w:p>
              </w:txbxContent>
            </v:textbox>
          </v:shape>
        </w:pic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夹钳法在多数情况下比直接法具有更好的选择性，对于相互耦合的多根管线来说具有独特的识别优点。使用直接法时，发射机所发射的谐变电流信号会沿着最容易传播的路径流动，在目标管线上的信号不一定最强，而采用夹钳法时，目标管线上传导的信号一定最强，其它管线传导信号较弱，有利于目标管线的识别。</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(5)感应法：通过发射机发射谐变电磁场，即建立一次场，激发金属管线使管线产生感应电流，在其周围形成电磁场，通过接收机在地面接收管线形成的二次电磁场，从而对地下管线进行搜索、定位。目前感应法主要采用磁偶极感应法：</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利用发射线圈产生的电磁场，使金属管线产生感应电流，在管线周围形成电磁异常，通过仪器接收对地下金属管线定位、定深的方法称为磁偶极感应法。该方法发射机、接收机均不需接地，操作灵活、方便，效率高。用于搜索金属管道、电缆，可定位、定深和追踪管线走向，条件具备时也可用于带钢筋网的非金属管线探查。</w:t>
      </w:r>
    </w:p>
    <w:p w:rsidR="00945EE7">
      <w:pPr>
        <w:adjustRightInd w:val="0"/>
        <w:snapToGrid w:val="0"/>
        <w:spacing w:line="360" w:lineRule="auto"/>
        <w:ind w:firstLine="480" w:firstLineChars="200"/>
        <w:rPr>
          <w:rFonts w:ascii="宋体" w:hAnsi="宋体" w:hint="eastAsia"/>
        </w:rPr>
      </w:pPr>
    </w:p>
    <w:p w:rsidR="00945EE7">
      <w:pPr>
        <w:adjustRightInd w:val="0"/>
        <w:snapToGrid w:val="0"/>
        <w:spacing w:line="360" w:lineRule="auto"/>
        <w:ind w:firstLine="480" w:firstLineChars="200"/>
        <w:rPr>
          <w:rFonts w:ascii="宋体" w:hAnsi="宋体" w:hint="eastAsia"/>
        </w:rPr>
      </w:pPr>
      <w:r>
        <w:rPr>
          <w:rFonts w:ascii="黑体" w:eastAsia="黑体" w:hAnsi="黑体" w:cs="黑体" w:hint="eastAsia"/>
        </w:rPr>
        <w:t>◆</w:t>
      </w:r>
      <w:r>
        <w:rPr>
          <w:rFonts w:ascii="黑体" w:eastAsia="黑体" w:hAnsi="黑体" w:cs="黑体" w:hint="eastAsia"/>
        </w:rPr>
        <w:t>示踪法</w:t>
      </w:r>
    </w:p>
    <w:p w:rsidR="00945EE7">
      <w:pPr>
        <w:adjustRightInd w:val="0"/>
        <w:snapToGrid w:val="0"/>
        <w:spacing w:line="360" w:lineRule="auto"/>
        <w:ind w:firstLine="480" w:firstLineChars="200"/>
        <w:rPr>
          <w:rFonts w:ascii="宋体" w:hAnsi="宋体" w:hint="eastAsia"/>
        </w:rPr>
      </w:pPr>
      <w:r>
        <w:rPr>
          <w:rFonts w:ascii="黑体" w:eastAsia="黑体" w:hAnsi="黑体" w:cs="黑体" w:hint="eastAsia"/>
        </w:rPr>
        <w:t>将能发射电磁信号的示踪探头或导线送入非金属管道（沟）内，在地面用接收机接收探头或导线发出的电磁信号，从而确定地下非金属管线的走向和埋深。该法可用于有出入口的非金属管道和人防工程的探查。该方法信号强，效果好，但必须有出入口。用做探测非</w:t>
      </w:r>
      <w:r>
        <w:rPr>
          <w:rFonts w:ascii="黑体" w:eastAsia="黑体" w:hAnsi="黑体" w:cs="黑体" w:hint="eastAsia"/>
        </w:rPr>
        <w:t>金属排水管、沟。</w:t>
      </w:r>
    </w:p>
    <w:p w:rsidR="00945EE7">
      <w:pPr>
        <w:pStyle w:val="BodyText"/>
        <w:spacing w:line="360" w:lineRule="auto"/>
        <w:ind w:firstLine="480" w:firstLineChars="200"/>
        <w:rPr>
          <w:rFonts w:ascii="宋体" w:hAnsi="宋体" w:hint="eastAsia"/>
          <w:sz w:val="24"/>
        </w:rPr>
      </w:pPr>
    </w:p>
    <w:p w:rsidR="00945EE7">
      <w:pPr>
        <w:adjustRightInd w:val="0"/>
        <w:snapToGrid w:val="0"/>
        <w:spacing w:line="360" w:lineRule="auto"/>
        <w:ind w:firstLine="480" w:firstLineChars="200"/>
        <w:rPr>
          <w:rFonts w:ascii="宋体" w:hAnsi="宋体" w:hint="eastAsia"/>
        </w:rPr>
      </w:pPr>
      <w:r>
        <w:rPr>
          <w:rFonts w:ascii="黑体" w:eastAsia="黑体" w:hAnsi="黑体" w:cs="黑体" w:hint="eastAsia"/>
        </w:rPr>
        <w:t>◆</w:t>
      </w:r>
      <w:r>
        <w:rPr>
          <w:rFonts w:ascii="黑体" w:eastAsia="黑体" w:hAnsi="黑体" w:cs="黑体" w:hint="eastAsia"/>
        </w:rPr>
        <w:t>电磁波法</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即地质雷达探查方法，是通过安置在地表的发射天线向地下发射高频宽频短脉冲电磁波，电磁波在地下介质传播过程中遇到与周围介质电性不同的管线界面时产生反射并被接收天线记录下来，显示在屏幕上形成一道雷达记录。当天线沿测线方向逐点移动探查时，各道记录按测点顺序排列在一起，形成一张探查雷达图像，通过分析雷达剖面图像中各反射波强度、波形特征及到达时间，可推断地下管线的分布状况。该方法探查精度高，不受管线材质限制。该方法主要用于对非金属管线（砼管、UPVC管）的探测，另外还用于解决复杂地段的管线探测和对疑难点进行确认。</w:t>
      </w:r>
    </w:p>
    <w:p w:rsidR="00945EE7">
      <w:pPr>
        <w:pStyle w:val="BodyText"/>
        <w:spacing w:line="360" w:lineRule="auto"/>
        <w:ind w:firstLine="480" w:firstLineChars="200"/>
        <w:rPr>
          <w:rFonts w:ascii="宋体" w:hAnsi="宋体" w:hint="eastAsia"/>
          <w:sz w:val="24"/>
        </w:rPr>
      </w:pPr>
    </w:p>
    <w:p w:rsidR="00945EE7">
      <w:pPr>
        <w:adjustRightInd w:val="0"/>
        <w:snapToGrid w:val="0"/>
        <w:spacing w:line="360" w:lineRule="auto"/>
        <w:ind w:firstLine="480" w:firstLineChars="200"/>
        <w:rPr>
          <w:rFonts w:ascii="宋体" w:hAnsi="宋体" w:hint="eastAsia"/>
        </w:rPr>
      </w:pPr>
      <w:r>
        <w:rPr>
          <w:rFonts w:ascii="黑体" w:eastAsia="黑体" w:hAnsi="黑体" w:cs="黑体" w:hint="eastAsia"/>
        </w:rPr>
        <w:t>◆</w:t>
      </w:r>
      <w:r>
        <w:rPr>
          <w:rFonts w:ascii="黑体" w:eastAsia="黑体" w:hAnsi="黑体" w:cs="黑体" w:hint="eastAsia"/>
        </w:rPr>
        <w:t>机械法</w:t>
      </w:r>
    </w:p>
    <w:p w:rsidR="00945EE7">
      <w:pPr>
        <w:tabs>
          <w:tab w:val="left" w:pos="1080"/>
        </w:tabs>
        <w:spacing w:line="360" w:lineRule="auto"/>
        <w:ind w:firstLine="480" w:firstLineChars="200"/>
        <w:rPr>
          <w:rFonts w:ascii="宋体" w:hint="eastAsia"/>
          <w:szCs w:val="20"/>
        </w:rPr>
        <w:sectPr w:rsidSect="000146F1">
          <w:headerReference w:type="default" r:id="rId40"/>
          <w:footerReference w:type="default" r:id="rId41"/>
          <w:type w:val="nextPage"/>
          <w:pgSz w:w="11906" w:h="16838"/>
          <w:pgMar w:top="1440" w:right="1418" w:bottom="1440" w:left="1418" w:header="851" w:footer="992" w:gutter="0"/>
          <w:pgNumType w:start="19"/>
          <w:cols w:space="720"/>
          <w:titlePg w:val="0"/>
          <w:docGrid w:type="lines" w:linePitch="312"/>
        </w:sectPr>
      </w:pPr>
      <w:bookmarkStart w:id="142" w:name="_Toc203987034"/>
      <w:r>
        <w:rPr>
          <w:rFonts w:ascii="黑体" w:eastAsia="黑体" w:hAnsi="黑体" w:cs="黑体" w:hint="eastAsia"/>
          <w:noProof/>
        </w:rPr>
        <w:pict>
          <v:shape id="PageShape19" o:spid="_x0000_s1077" type="#_x0000_t202" style="width:500pt;height:5pt;margin-top:836pt;margin-left:0;position:absolute;visibility:hidden;z-index:251679744">
            <v:textbox>
              <w:txbxContent>
                <w:p w:rsidR="009E5E66" w:rsidRPr="009E5E66">
                  <w:pPr>
                    <w:rPr>
                      <w:rFonts w:ascii="黑体" w:eastAsia="黑体"/>
                    </w:rPr>
                  </w:pPr>
                  <w:r w:rsidRPr="009E5E66">
                    <w:rPr>
                      <w:rFonts w:ascii="黑体" w:eastAsia="黑体" w:hint="eastAsia"/>
                    </w:rPr>
                    <w:t>地下管线探测工程普查实施方案 全文共19页，当前为第19页。</w:t>
                  </w:r>
                </w:p>
              </w:txbxContent>
            </v:textbox>
          </v:shape>
        </w:pict>
      </w:r>
      <w:r w:rsidR="00945EE7">
        <w:rPr>
          <w:rFonts w:ascii="黑体" w:eastAsia="黑体" w:hAnsi="黑体" w:cs="黑体" w:hint="eastAsia"/>
        </w:rPr>
        <w:t>即机械开挖或打样洞的方法，主要用于验证其它方法的探测精度。其中开挖调查是最原始和效率最低，却是最准确的方法。在管线复杂、探测条件不好，无法查明管线敷设状况时，为验证物探探测精度，应对有条件的点进行开挖，将管线揭露出来，直接测量其平面位置和埋深。</w:t>
      </w:r>
    </w:p>
    <w:p w:rsidR="00945EE7" w:rsidP="00520F50">
      <w:pPr>
        <w:tabs>
          <w:tab w:val="left" w:pos="1080"/>
        </w:tabs>
        <w:spacing w:line="360" w:lineRule="auto"/>
        <w:rPr>
          <w:rFonts w:ascii="宋体" w:hAnsi="宋体" w:hint="eastAsia"/>
        </w:rPr>
      </w:pPr>
    </w:p>
    <w:p w:rsidR="00945EE7">
      <w:pPr>
        <w:spacing w:line="360" w:lineRule="auto"/>
        <w:ind w:firstLine="480" w:firstLineChars="200"/>
        <w:rPr>
          <w:rFonts w:ascii="黑体" w:eastAsia="黑体" w:hint="eastAsia"/>
        </w:rPr>
      </w:pPr>
      <w:r>
        <w:rPr>
          <w:rFonts w:ascii="黑体" w:eastAsia="黑体" w:hAnsi="黑体" w:cs="黑体" w:hint="eastAsia"/>
        </w:rPr>
        <w:t>电磁感应法平面定位技术</w:t>
      </w:r>
      <w:bookmarkEnd w:id="142"/>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（1）管线搜索与跟踪技术</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管线探测过程中，对地下管线的分布、走向的确定或沿管线走向进行探测即为搜索与跟踪，一般应用以下三种方法：</w:t>
      </w:r>
    </w:p>
    <w:p w:rsidR="00945EE7">
      <w:pPr>
        <w:tabs>
          <w:tab w:val="left" w:pos="1080"/>
        </w:tabs>
        <w:spacing w:line="360" w:lineRule="auto"/>
        <w:ind w:left="480"/>
        <w:rPr>
          <w:rFonts w:ascii="宋体" w:hAnsi="宋体" w:hint="eastAsia"/>
        </w:rPr>
      </w:pPr>
      <w:r>
        <w:rPr>
          <w:rFonts w:ascii="黑体" w:eastAsia="黑体" w:hAnsi="黑体" w:cs="黑体" w:hint="eastAsia"/>
        </w:rPr>
        <w:t>A、平行搜索法</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发射机呈水平或直立放置，</w:t>
      </w:r>
      <w:r>
        <w:rPr>
          <w:rFonts w:ascii="黑体" w:eastAsia="黑体" w:hAnsi="黑体" w:cs="黑体" w:hint="eastAsia"/>
        </w:rPr>
        <w:t>发射机与接收机之间保持一定距离，两者对准成一条直线，并同步向直线的垂线方向移动。此技术即能将扫描区内与移动方向大致垂直的隐伏管线搜索出来，并确定管线的位置与走向（见图-1）。</w:t>
      </w:r>
    </w:p>
    <w:p w:rsidR="00945EE7">
      <w:pPr>
        <w:tabs>
          <w:tab w:val="left" w:pos="1080"/>
        </w:tabs>
        <w:spacing w:line="360" w:lineRule="auto"/>
        <w:jc w:val="center"/>
        <w:rPr>
          <w:rFonts w:ascii="宋体" w:hAnsi="宋体" w:hint="eastAsia"/>
        </w:rPr>
      </w:pPr>
      <w:r>
        <w:rPr>
          <w:rFonts w:ascii="宋体" w:hAnsi="宋体" w:hint="eastAsia"/>
        </w:rPr>
        <w:pict>
          <v:shape id="_x0000_i1078" type="#_x0000_t75" style="width:265.5pt;height:131.05pt;mso-position-horizontal-relative:page;mso-position-vertical-relative:page" filled="f" stroked="f">
            <v:imagedata r:id="rId42" o:title=""/>
            <v:path o:extrusionok="f"/>
            <o:lock v:ext="edit" aspectratio="t"/>
          </v:shape>
        </w:pict>
      </w:r>
    </w:p>
    <w:p w:rsidR="00945EE7">
      <w:pPr>
        <w:tabs>
          <w:tab w:val="left" w:pos="1080"/>
        </w:tabs>
        <w:spacing w:line="360" w:lineRule="auto"/>
        <w:jc w:val="center"/>
        <w:rPr>
          <w:rFonts w:ascii="黑体" w:eastAsia="黑体" w:hAnsi="宋体" w:hint="eastAsia"/>
        </w:rPr>
      </w:pPr>
      <w:r>
        <w:rPr>
          <w:rFonts w:ascii="黑体" w:eastAsia="黑体" w:hAnsi="黑体" w:cs="黑体" w:hint="eastAsia"/>
        </w:rPr>
        <w:t xml:space="preserve"> 图-1 平行搜索法</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B、圆形搜索法</w:t>
      </w:r>
    </w:p>
    <w:p w:rsidR="00945EE7">
      <w:pPr>
        <w:tabs>
          <w:tab w:val="left" w:pos="1080"/>
        </w:tabs>
        <w:spacing w:line="360" w:lineRule="auto"/>
        <w:ind w:firstLine="480" w:firstLineChars="200"/>
        <w:rPr>
          <w:rFonts w:ascii="宋体" w:hAnsi="宋体" w:hint="eastAsia"/>
        </w:rPr>
      </w:pPr>
      <w:r>
        <w:rPr>
          <w:rFonts w:ascii="宋体" w:hAnsi="宋体"/>
        </w:rPr>
        <w:pict>
          <v:group id="_x0000_s1079" style="width:418.65pt;height:175.85pt;margin-top:81.55pt;margin-left:9pt;position:absolute;z-index:251680768" coordorigin="0,0" coordsize="8553,3588">
            <v:group id="_x0000_s1080" style="width:4683;height:3588;left:3870;position:absolute" coordorigin="0,0" coordsize="4683,3588">
              <o:lock v:ext="edit" aspectratio="f"/>
              <v:shape id="_x0000_s1081" type="#_x0000_t202" style="width:4683;height:2913;position:absolute" stroked="t" strokecolor="white">
                <o:lock v:ext="edit" aspectratio="f"/>
                <v:textbox>
                  <w:txbxContent>
                    <w:p w:rsidR="00945EE7">
                      <w:r>
                        <w:rPr>
                          <w:rFonts w:hint="eastAsia"/>
                        </w:rPr>
                        <w:pict>
                          <v:shape id="_x0000_i1082" type="#_x0000_t75" style="width:218.9pt;height:137.7pt;mso-position-horizontal-relative:page;mso-position-vertical-relative:page" filled="f" stroked="f">
                            <v:imagedata r:id="rId43" o:title="2"/>
                            <v:path o:extrusionok="f"/>
                            <o:lock v:ext="edit" aspectratio="t"/>
                          </v:shape>
                        </w:pict>
                      </w:r>
                    </w:p>
                  </w:txbxContent>
                </v:textbox>
              </v:shape>
              <v:shape id="_x0000_s1083" type="#_x0000_t202" style="width:2340;height:468;left:1260;position:absolute;top:3120" stroked="f">
                <o:lock v:ext="edit" aspectratio="f"/>
                <v:textbox>
                  <w:txbxContent>
                    <w:p w:rsidR="00945EE7">
                      <w:r>
                        <w:rPr>
                          <w:rFonts w:ascii="黑体" w:eastAsia="黑体" w:hAnsi="黑体" w:cs="黑体" w:hint="eastAsia"/>
                        </w:rPr>
                        <w:t xml:space="preserve">  圆形搜索三通点  </w:t>
                      </w:r>
                    </w:p>
                  </w:txbxContent>
                </v:textbox>
              </v:shape>
            </v:group>
            <v:group id="_x0000_s1084" style="width:3751;height:3276;position:absolute;top:312" coordorigin="0,0" coordsize="3751,3276">
              <v:shape id="_x0000_s1085" type="#_x0000_t75" style="width:3751;height:2701;position:absolute" filled="f" stroked="f">
                <v:imagedata r:id="rId44" o:title=""/>
                <v:path o:extrusionok="f"/>
                <o:lock v:ext="edit" aspectratio="t"/>
              </v:shape>
              <v:shape id="_x0000_s1086" type="#_x0000_t202" style="width:2340;height:468;left:720;position:absolute;top:2808" stroked="f">
                <o:lock v:ext="edit" aspectratio="f"/>
                <v:textbox>
                  <w:txbxContent>
                    <w:p w:rsidR="00945EE7">
                      <w:r>
                        <w:rPr>
                          <w:rFonts w:ascii="黑体" w:eastAsia="黑体" w:hAnsi="黑体" w:cs="黑体" w:hint="eastAsia"/>
                        </w:rPr>
                        <w:t>电流值确定三通点</w:t>
                      </w:r>
                    </w:p>
                  </w:txbxContent>
                </v:textbox>
              </v:shape>
            </v:group>
          </v:group>
        </w:pict>
      </w:r>
      <w:r>
        <w:rPr>
          <w:rFonts w:ascii="黑体" w:eastAsia="黑体" w:hAnsi="黑体" w:cs="黑体" w:hint="eastAsia"/>
        </w:rPr>
        <w:t>发射机位置固定,接收机在距发射机适当距离的位置上,发射线圈与接收线圈对准成一条直线 ,以发射机为中心, 沿圆形路线扫测,采用此法搜索发现通入扫测区内的管线,特别是对管线分布走向状况不清的工作盲区最有效方便（见图-2）。</w:t>
      </w:r>
    </w:p>
    <w:p w:rsidR="00945EE7">
      <w:pPr>
        <w:tabs>
          <w:tab w:val="left" w:pos="1080"/>
        </w:tabs>
        <w:spacing w:line="360" w:lineRule="auto"/>
        <w:ind w:left="480"/>
        <w:rPr>
          <w:rFonts w:ascii="宋体" w:hAnsi="宋体" w:hint="eastAsia"/>
        </w:rPr>
      </w:pPr>
    </w:p>
    <w:p w:rsidR="00945EE7">
      <w:pPr>
        <w:tabs>
          <w:tab w:val="left" w:pos="1080"/>
        </w:tabs>
        <w:spacing w:line="360" w:lineRule="auto"/>
        <w:ind w:left="480"/>
        <w:rPr>
          <w:rFonts w:ascii="宋体" w:hAnsi="宋体" w:hint="eastAsia"/>
        </w:rPr>
      </w:pPr>
    </w:p>
    <w:p w:rsidR="00945EE7">
      <w:pPr>
        <w:tabs>
          <w:tab w:val="left" w:pos="1080"/>
        </w:tabs>
        <w:spacing w:line="360" w:lineRule="auto"/>
        <w:ind w:left="480"/>
        <w:rPr>
          <w:rFonts w:ascii="宋体" w:hAnsi="宋体" w:hint="eastAsia"/>
        </w:rPr>
      </w:pPr>
    </w:p>
    <w:p w:rsidR="00945EE7">
      <w:pPr>
        <w:tabs>
          <w:tab w:val="left" w:pos="1080"/>
        </w:tabs>
        <w:spacing w:line="360" w:lineRule="auto"/>
        <w:ind w:left="480"/>
        <w:rPr>
          <w:rFonts w:ascii="宋体" w:hAnsi="宋体" w:hint="eastAsia"/>
        </w:rPr>
      </w:pPr>
    </w:p>
    <w:p w:rsidR="00945EE7">
      <w:pPr>
        <w:tabs>
          <w:tab w:val="left" w:pos="1080"/>
        </w:tabs>
        <w:spacing w:line="360" w:lineRule="auto"/>
        <w:ind w:left="480"/>
        <w:rPr>
          <w:rFonts w:ascii="宋体" w:hAnsi="宋体" w:hint="eastAsia"/>
        </w:rPr>
      </w:pPr>
    </w:p>
    <w:p w:rsidR="00945EE7">
      <w:pPr>
        <w:tabs>
          <w:tab w:val="left" w:pos="1080"/>
        </w:tabs>
        <w:spacing w:line="360" w:lineRule="auto"/>
        <w:ind w:left="480"/>
        <w:rPr>
          <w:rFonts w:ascii="宋体" w:hAnsi="宋体" w:hint="eastAsia"/>
        </w:rPr>
      </w:pPr>
    </w:p>
    <w:p w:rsidR="00945EE7">
      <w:pPr>
        <w:tabs>
          <w:tab w:val="left" w:pos="1080"/>
        </w:tabs>
        <w:spacing w:line="360" w:lineRule="auto"/>
        <w:ind w:left="480"/>
        <w:rPr>
          <w:rFonts w:ascii="宋体" w:hAnsi="宋体" w:hint="eastAsia"/>
        </w:rPr>
      </w:pPr>
    </w:p>
    <w:p w:rsidR="00945EE7">
      <w:pPr>
        <w:tabs>
          <w:tab w:val="left" w:pos="1080"/>
        </w:tabs>
        <w:spacing w:line="360" w:lineRule="auto"/>
        <w:ind w:left="480"/>
        <w:rPr>
          <w:rFonts w:ascii="宋体" w:hAnsi="宋体" w:hint="eastAsia"/>
        </w:rPr>
      </w:pPr>
    </w:p>
    <w:p w:rsidR="00945EE7">
      <w:pPr>
        <w:spacing w:line="360" w:lineRule="auto"/>
        <w:jc w:val="center"/>
        <w:rPr>
          <w:rFonts w:ascii="黑体" w:eastAsia="黑体" w:hAnsi="宋体" w:hint="eastAsia"/>
        </w:rPr>
        <w:sectPr w:rsidSect="000146F1">
          <w:headerReference w:type="default" r:id="rId45"/>
          <w:footerReference w:type="default" r:id="rId46"/>
          <w:type w:val="nextPage"/>
          <w:pgSz w:w="11906" w:h="16838"/>
          <w:pgMar w:top="1440" w:right="1418" w:bottom="1440" w:left="1418" w:header="851" w:footer="992" w:gutter="0"/>
          <w:pgNumType w:start="20"/>
          <w:cols w:space="720"/>
          <w:titlePg w:val="0"/>
          <w:docGrid w:type="lines" w:linePitch="312"/>
        </w:sectPr>
      </w:pPr>
      <w:r>
        <w:rPr>
          <w:rFonts w:ascii="黑体" w:eastAsia="黑体" w:hAnsi="黑体" w:cs="黑体" w:hint="eastAsia"/>
          <w:noProof/>
        </w:rPr>
        <w:pict>
          <v:shape id="PageShape20" o:spid="_x0000_s1087" type="#_x0000_t202" style="width:500pt;height:5pt;margin-top:836pt;margin-left:0;position:absolute;visibility:hidden;z-index:251681792">
            <v:textbox>
              <w:txbxContent>
                <w:p w:rsidR="009E5E66" w:rsidRPr="009E5E66">
                  <w:pPr>
                    <w:rPr>
                      <w:rFonts w:ascii="黑体" w:eastAsia="黑体"/>
                    </w:rPr>
                  </w:pPr>
                  <w:r w:rsidRPr="009E5E66">
                    <w:rPr>
                      <w:rFonts w:ascii="黑体" w:eastAsia="黑体" w:hint="eastAsia"/>
                    </w:rPr>
                    <w:t>地下管线探测工程普查实施方案 全文共20页，当前为第20页。</w:t>
                  </w:r>
                </w:p>
              </w:txbxContent>
            </v:textbox>
          </v:shape>
        </w:pict>
      </w:r>
      <w:r w:rsidR="00945EE7">
        <w:rPr>
          <w:rFonts w:ascii="黑体" w:eastAsia="黑体" w:hAnsi="黑体" w:cs="黑体" w:hint="eastAsia"/>
        </w:rPr>
        <w:t>图-2 圆形搜索法</w:t>
      </w:r>
    </w:p>
    <w:p w:rsidR="00945EE7">
      <w:pPr>
        <w:spacing w:line="360" w:lineRule="auto"/>
        <w:ind w:left="480"/>
        <w:rPr>
          <w:rFonts w:ascii="宋体" w:hAnsi="宋体" w:hint="eastAsia"/>
        </w:rPr>
      </w:pPr>
      <w:r>
        <w:rPr>
          <w:rFonts w:ascii="黑体" w:eastAsia="黑体" w:hAnsi="黑体" w:cs="黑体" w:hint="eastAsia"/>
        </w:rPr>
        <w:t>C、网络搜索法</w:t>
      </w:r>
    </w:p>
    <w:p w:rsidR="00945EE7">
      <w:pPr>
        <w:spacing w:line="360" w:lineRule="auto"/>
        <w:ind w:firstLine="480" w:firstLineChars="200"/>
        <w:rPr>
          <w:rFonts w:ascii="宋体" w:hAnsi="宋体" w:hint="eastAsia"/>
        </w:rPr>
      </w:pPr>
      <w:r>
        <w:rPr>
          <w:rFonts w:ascii="黑体" w:eastAsia="黑体" w:hAnsi="黑体" w:cs="黑体" w:hint="eastAsia"/>
        </w:rPr>
        <w:t>用被动源探测</w:t>
      </w:r>
      <w:r>
        <w:rPr>
          <w:rFonts w:ascii="黑体" w:eastAsia="黑体" w:hAnsi="黑体" w:cs="黑体" w:hint="eastAsia"/>
        </w:rPr>
        <w:t>方法，对盲区进行两组近于垂直的网格线路搜索观测，判断地下管线存在位置（见图-3）。</w:t>
      </w:r>
    </w:p>
    <w:p w:rsidR="00945EE7">
      <w:pPr>
        <w:spacing w:line="360" w:lineRule="auto"/>
        <w:jc w:val="center"/>
        <w:rPr>
          <w:rFonts w:ascii="宋体" w:hAnsi="宋体" w:hint="eastAsia"/>
        </w:rPr>
      </w:pPr>
      <w:r>
        <w:rPr>
          <w:rFonts w:ascii="宋体" w:hAnsi="宋体"/>
        </w:rPr>
        <w:pict>
          <v:shape id="_x0000_i1088" type="#_x0000_t75" style="width:168.6pt;height:117.9pt;mso-position-horizontal-relative:page;mso-position-vertical-relative:page" filled="f" stroked="f">
            <v:imagedata r:id="rId47" o:title="4"/>
            <v:path o:extrusionok="f"/>
            <o:lock v:ext="edit" aspectratio="t"/>
          </v:shape>
        </w:pict>
      </w:r>
    </w:p>
    <w:p w:rsidR="00945EE7">
      <w:pPr>
        <w:spacing w:line="360" w:lineRule="auto"/>
        <w:jc w:val="center"/>
        <w:rPr>
          <w:rFonts w:ascii="黑体" w:eastAsia="黑体" w:hAnsi="宋体" w:hint="eastAsia"/>
        </w:rPr>
      </w:pPr>
      <w:r>
        <w:rPr>
          <w:rFonts w:ascii="黑体" w:eastAsia="黑体" w:hAnsi="黑体" w:cs="黑体" w:hint="eastAsia"/>
        </w:rPr>
        <w:t>图-3 网络搜索法</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（2）管线定位技术</w:t>
      </w:r>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A、极大值法</w:t>
      </w:r>
    </w:p>
    <w:p w:rsidR="00945EE7">
      <w:pPr>
        <w:spacing w:line="360" w:lineRule="auto"/>
        <w:ind w:firstLine="480" w:firstLineChars="200"/>
        <w:rPr>
          <w:rFonts w:ascii="宋体" w:hAnsi="宋体" w:hint="eastAsia"/>
        </w:rPr>
      </w:pPr>
      <w:r>
        <w:rPr>
          <w:rFonts w:ascii="黑体" w:eastAsia="黑体" w:hAnsi="黑体" w:cs="黑体" w:hint="eastAsia"/>
        </w:rPr>
        <w:t>在管线正上方，地下管线形成的二次场水平分量值最大，即在管线的地面投影位置上出现极大值，用管线仪的垂直线圈接收会得到最大的峰值响应，可据此峰值点位置确定管线的平面投影位置。</w:t>
      </w:r>
    </w:p>
    <w:p w:rsidR="00945EE7">
      <w:pPr>
        <w:spacing w:line="360" w:lineRule="auto"/>
        <w:ind w:firstLine="480" w:firstLineChars="200"/>
        <w:rPr>
          <w:rFonts w:ascii="宋体" w:hAnsi="宋体" w:hint="eastAsia"/>
        </w:rPr>
      </w:pPr>
      <w:r>
        <w:rPr>
          <w:rFonts w:ascii="黑体" w:eastAsia="黑体" w:hAnsi="黑体" w:cs="黑体" w:hint="eastAsia"/>
        </w:rPr>
        <w:t>B、极小值法</w:t>
      </w:r>
    </w:p>
    <w:p w:rsidR="00945EE7">
      <w:pPr>
        <w:spacing w:line="360" w:lineRule="auto"/>
        <w:ind w:firstLine="480" w:firstLineChars="200"/>
        <w:rPr>
          <w:rFonts w:ascii="宋体" w:hAnsi="宋体" w:hint="eastAsia"/>
        </w:rPr>
      </w:pPr>
      <w:r>
        <w:rPr>
          <w:rFonts w:ascii="黑体" w:eastAsia="黑体" w:hAnsi="黑体" w:cs="黑体" w:hint="eastAsia"/>
        </w:rPr>
        <w:t>在管线正上方，管线所形成的二次场垂直分量最小，即二次场的垂直分量在管线的地面投影位置上会出现零值点，用管线仪的水平线圈接收此垂直分量会得到极小值响应。可利用该极小值位置来确定管线的平面位置。</w:t>
      </w:r>
    </w:p>
    <w:p w:rsidR="00945EE7">
      <w:pPr>
        <w:spacing w:line="360" w:lineRule="auto"/>
        <w:ind w:firstLine="480" w:firstLineChars="200"/>
        <w:rPr>
          <w:rFonts w:ascii="黑体" w:eastAsia="黑体" w:hint="eastAsia"/>
        </w:rPr>
      </w:pPr>
      <w:bookmarkStart w:id="143" w:name="_Toc203987035"/>
      <w:r>
        <w:rPr>
          <w:rFonts w:ascii="黑体" w:eastAsia="黑体" w:hAnsi="黑体" w:cs="黑体" w:hint="eastAsia"/>
        </w:rPr>
        <w:t>电磁感应法定深方法</w:t>
      </w:r>
      <w:bookmarkEnd w:id="143"/>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1）特征点法：利用垂直管线走向剖面，测得的管线磁场异常曲线峰值两侧某一百分比值处两点之间的距离与管线埋深之间的关系，来确定地下管线埋深的方法。测定时，先用极大值法定位，保持接收机的垂直状态，沿垂直管线方向向两侧移动，直到幅值降为定位点处，量测两点之间的距离即为地下管线的中心埋深。</w:t>
      </w:r>
    </w:p>
    <w:p w:rsidR="00945EE7">
      <w:pPr>
        <w:pStyle w:val="BodyText"/>
        <w:spacing w:line="360" w:lineRule="auto"/>
        <w:ind w:firstLine="480" w:firstLineChars="200"/>
        <w:rPr>
          <w:rFonts w:ascii="宋体" w:eastAsia="宋体" w:hAnsi="宋体" w:hint="eastAsia"/>
        </w:rPr>
      </w:pPr>
      <w:r>
        <w:rPr>
          <w:rFonts w:ascii="黑体" w:eastAsia="黑体" w:hAnsi="黑体" w:cs="黑体" w:hint="eastAsia"/>
          <w:sz w:val="24"/>
        </w:rPr>
        <w:t>（2）直读法：直读法是利用接收机中上、下两个垂直线圈（线圈面垂直）测定管线产生的磁场水平分量梯度，而磁场水平分量梯度与管线埋深直接相关，通过在接收机中设</w:t>
      </w:r>
      <w:r>
        <w:rPr>
          <w:rFonts w:ascii="黑体" w:eastAsia="黑体" w:hAnsi="黑体" w:cs="黑体" w:hint="eastAsia"/>
          <w:sz w:val="24"/>
        </w:rPr>
        <w:t>置的按钮，将埋深数据显示在接收机表盘上，探查人员可从表盘上直接读出管线的埋深。直读法</w:t>
      </w:r>
      <w:r>
        <w:rPr>
          <w:rFonts w:ascii="黑体" w:eastAsia="黑体" w:hAnsi="黑体" w:cs="黑体" w:hint="eastAsia"/>
          <w:sz w:val="24"/>
        </w:rPr>
        <w:t>在理想的条件下（即干扰较小），可以测得较准确的深度，读数也方便。</w:t>
      </w:r>
    </w:p>
    <w:p w:rsidR="00945EE7">
      <w:pPr>
        <w:spacing w:line="360" w:lineRule="auto"/>
        <w:ind w:firstLine="480" w:firstLineChars="200"/>
        <w:rPr>
          <w:rFonts w:ascii="黑体" w:eastAsia="黑体" w:hint="eastAsia"/>
        </w:rPr>
        <w:sectPr w:rsidSect="000146F1">
          <w:headerReference w:type="default" r:id="rId48"/>
          <w:footerReference w:type="default" r:id="rId49"/>
          <w:type w:val="nextPage"/>
          <w:pgSz w:w="11906" w:h="16838"/>
          <w:pgMar w:top="1440" w:right="1418" w:bottom="1440" w:left="1418" w:header="851" w:footer="992" w:gutter="0"/>
          <w:pgNumType w:start="21"/>
          <w:cols w:space="720"/>
          <w:titlePg w:val="0"/>
          <w:docGrid w:type="lines" w:linePitch="312"/>
        </w:sectPr>
      </w:pPr>
      <w:bookmarkStart w:id="144" w:name="_Toc203987036"/>
      <w:r>
        <w:rPr>
          <w:rFonts w:ascii="黑体" w:eastAsia="黑体" w:hAnsi="黑体" w:cs="黑体" w:hint="eastAsia"/>
          <w:noProof/>
        </w:rPr>
        <w:pict>
          <v:shape id="PageShape21" o:spid="_x0000_s1089" type="#_x0000_t202" style="width:500pt;height:5pt;margin-top:836pt;margin-left:0;position:absolute;visibility:hidden;z-index:251682816">
            <v:textbox>
              <w:txbxContent>
                <w:p w:rsidR="009E5E66" w:rsidRPr="009E5E66">
                  <w:pPr>
                    <w:rPr>
                      <w:rFonts w:ascii="黑体" w:eastAsia="黑体"/>
                    </w:rPr>
                  </w:pPr>
                  <w:r w:rsidRPr="009E5E66">
                    <w:rPr>
                      <w:rFonts w:ascii="黑体" w:eastAsia="黑体" w:hint="eastAsia"/>
                    </w:rPr>
                    <w:t>地下管线探测工程普查实施方案 全文共21页，当前为第21页。</w:t>
                  </w:r>
                </w:p>
              </w:txbxContent>
            </v:textbox>
          </v:shape>
        </w:pict>
      </w:r>
      <w:r w:rsidR="00945EE7">
        <w:rPr>
          <w:rFonts w:ascii="黑体" w:eastAsia="黑体" w:hAnsi="黑体" w:cs="黑体" w:hint="eastAsia"/>
        </w:rPr>
        <w:t>定位定深应注意的问题</w:t>
      </w:r>
      <w:bookmarkEnd w:id="144"/>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（1）在管线复杂地段应采用多种激发方式施加信号对比验证。定位时，可采用极大值法定位，用零值法加以验证。</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（2）定位时应观察测点两侧信号是否对称，只有信号对称时，才能确认定位准确，必要时应做剖面测量。</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（3）定位时应注意仪器的转向差，当转向差较大时，应调整信号的施加点，消除转向差影响，减少定位误差。</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（4）定深应于精确定位之后进行，管线各变化方向均应测定埋深，测深点的位置应选择在距特征点适当距离的直线段上，不可在特征点处定深（直线点除外）。</w:t>
      </w:r>
    </w:p>
    <w:p w:rsidR="00945EE7">
      <w:pPr>
        <w:spacing w:line="360" w:lineRule="auto"/>
        <w:ind w:left="2" w:firstLine="480" w:leftChars="1" w:firstLineChars="200"/>
        <w:rPr>
          <w:rFonts w:ascii="宋体" w:hAnsi="宋体" w:hint="eastAsia"/>
        </w:rPr>
      </w:pPr>
      <w:r>
        <w:rPr>
          <w:rFonts w:ascii="黑体" w:eastAsia="黑体" w:hAnsi="黑体" w:cs="黑体" w:hint="eastAsia"/>
        </w:rPr>
        <w:t>（5）应尽可能在没有干扰或干扰较小的地段进行测深。如无法避开干扰，须采用消除干扰的有效方法。</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（6）在复杂地段或存在明显干扰时，应采用特征点法测深，而不宜采用直读法测深；管线埋深较大、传导信号不好时，应采用特征点法测深。</w:t>
      </w:r>
    </w:p>
    <w:p w:rsidR="00945EE7">
      <w:pPr>
        <w:spacing w:line="360" w:lineRule="auto"/>
        <w:ind w:firstLine="480" w:firstLineChars="200"/>
        <w:rPr>
          <w:rFonts w:ascii="宋体" w:hAnsi="宋体" w:hint="eastAsia"/>
        </w:rPr>
      </w:pPr>
      <w:r>
        <w:rPr>
          <w:rFonts w:ascii="黑体" w:eastAsia="黑体" w:hAnsi="黑体" w:cs="黑体" w:hint="eastAsia"/>
        </w:rPr>
        <w:t>（7）采用特征点法测深，应观察测点两侧信号是否对称，正常情况下测点两侧信号应基本对称，当存在旁侧干扰时，往往出现不对称现象，此时应分析原因，用影响小的半边异常定深，并采用其它方法验证。</w:t>
      </w:r>
    </w:p>
    <w:p w:rsidR="00945EE7">
      <w:pPr>
        <w:pStyle w:val="Heading4"/>
        <w:ind w:firstLine="480" w:firstLineChars="200"/>
        <w:rPr>
          <w:rFonts w:ascii="黑体" w:hint="eastAsia"/>
          <w:sz w:val="24"/>
          <w:szCs w:val="24"/>
        </w:rPr>
      </w:pPr>
      <w:bookmarkStart w:id="145" w:name="_Toc203986643"/>
      <w:bookmarkStart w:id="146" w:name="_Toc203987037"/>
      <w:bookmarkStart w:id="147" w:name="_Toc204073885"/>
      <w:bookmarkStart w:id="148" w:name="_Toc231096648"/>
      <w:bookmarkStart w:id="149" w:name="_Toc231120621"/>
      <w:bookmarkStart w:id="150" w:name="_Toc231708060"/>
      <w:bookmarkStart w:id="151" w:name="_Toc349547449"/>
      <w:r>
        <w:rPr>
          <w:rFonts w:ascii="黑体" w:hAnsi="黑体" w:cs="黑体" w:hint="eastAsia"/>
          <w:b w:val="0"/>
          <w:sz w:val="24"/>
          <w:szCs w:val="24"/>
        </w:rPr>
        <w:t xml:space="preserve"> </w:t>
      </w:r>
      <w:bookmarkEnd w:id="145"/>
      <w:bookmarkEnd w:id="146"/>
      <w:bookmarkEnd w:id="147"/>
      <w:bookmarkEnd w:id="148"/>
      <w:bookmarkEnd w:id="149"/>
      <w:bookmarkEnd w:id="150"/>
      <w:r>
        <w:rPr>
          <w:rFonts w:ascii="黑体" w:hAnsi="黑体" w:cs="黑体" w:hint="eastAsia"/>
          <w:b w:val="0"/>
          <w:sz w:val="24"/>
          <w:szCs w:val="24"/>
        </w:rPr>
        <w:t>不同管线数据采集方法</w:t>
      </w:r>
      <w:bookmarkEnd w:id="151"/>
    </w:p>
    <w:p w:rsidR="00945EE7">
      <w:pPr>
        <w:spacing w:line="360" w:lineRule="auto"/>
        <w:ind w:firstLine="480" w:firstLineChars="200"/>
        <w:rPr>
          <w:rFonts w:ascii="宋体" w:hAnsi="宋体" w:hint="eastAsia"/>
        </w:rPr>
      </w:pPr>
      <w:bookmarkStart w:id="152" w:name="_Toc203986648"/>
      <w:bookmarkStart w:id="153" w:name="_Toc203987050"/>
      <w:bookmarkStart w:id="154" w:name="_Toc204073890"/>
      <w:r>
        <w:rPr>
          <w:rFonts w:ascii="黑体" w:eastAsia="黑体" w:hAnsi="黑体" w:cs="黑体" w:hint="eastAsia"/>
        </w:rPr>
        <w:t>（1）给水管线</w:t>
      </w:r>
    </w:p>
    <w:p w:rsidR="00945EE7">
      <w:pPr>
        <w:spacing w:line="360" w:lineRule="auto"/>
        <w:ind w:firstLine="480" w:firstLineChars="200"/>
        <w:rPr>
          <w:rFonts w:ascii="宋体" w:hAnsi="宋体"/>
        </w:rPr>
      </w:pPr>
      <w:r>
        <w:rPr>
          <w:rFonts w:ascii="黑体" w:eastAsia="黑体" w:hAnsi="黑体" w:cs="黑体" w:hint="eastAsia"/>
        </w:rPr>
        <w:t>给水管线一般分为金属给水管线和非金属给水管线。金属给水管线的探查可以采用感应法和直接法进行探查，非金属管线探查</w:t>
      </w:r>
      <w:r>
        <w:rPr>
          <w:rFonts w:ascii="黑体" w:eastAsia="黑体" w:hAnsi="黑体" w:cs="黑体" w:hint="eastAsia"/>
        </w:rPr>
        <w:t>可以利用地质雷达进行探查，或者利</w:t>
      </w:r>
      <w:r>
        <w:rPr>
          <w:rFonts w:ascii="黑体" w:eastAsia="黑体" w:hAnsi="黑体" w:cs="黑体"/>
        </w:rPr>
        <w:t>用钎探、开挖方法直接</w:t>
      </w:r>
      <w:r>
        <w:rPr>
          <w:rFonts w:ascii="黑体" w:eastAsia="黑体" w:hAnsi="黑体" w:cs="黑体" w:hint="eastAsia"/>
        </w:rPr>
        <w:t>确</w:t>
      </w:r>
      <w:r>
        <w:rPr>
          <w:rFonts w:ascii="黑体" w:eastAsia="黑体" w:hAnsi="黑体" w:cs="黑体"/>
        </w:rPr>
        <w:t>定管线位置和深度。</w:t>
      </w:r>
    </w:p>
    <w:p w:rsidR="00945EE7">
      <w:pPr>
        <w:spacing w:line="360" w:lineRule="auto"/>
        <w:ind w:left="600" w:firstLine="200"/>
        <w:rPr>
          <w:rFonts w:ascii="宋体" w:hAnsi="宋体" w:hint="eastAsia"/>
        </w:rPr>
      </w:pPr>
      <w:r>
        <w:rPr>
          <w:rFonts w:ascii="黑体" w:eastAsia="黑体" w:hAnsi="黑体" w:cs="黑体" w:hint="eastAsia"/>
        </w:rPr>
        <w:t>A、感应法探查的具体操作方法</w:t>
      </w:r>
    </w:p>
    <w:p w:rsidR="00945EE7">
      <w:pPr>
        <w:spacing w:line="360" w:lineRule="auto"/>
        <w:ind w:firstLine="480" w:firstLineChars="200"/>
        <w:rPr>
          <w:rFonts w:ascii="宋体" w:hAnsi="宋体" w:hint="eastAsia"/>
        </w:rPr>
      </w:pPr>
      <w:r>
        <w:rPr>
          <w:rFonts w:ascii="黑体" w:eastAsia="黑体" w:hAnsi="黑体" w:cs="黑体" w:hint="eastAsia"/>
        </w:rPr>
        <w:t>利用明显给水管线点（如阀门井等）确定给水管线的大致走向。</w:t>
      </w:r>
    </w:p>
    <w:p w:rsidR="00945EE7">
      <w:pPr>
        <w:spacing w:line="360" w:lineRule="auto"/>
        <w:ind w:firstLine="480" w:firstLineChars="200"/>
        <w:rPr>
          <w:rFonts w:ascii="宋体" w:hAnsi="宋体" w:hint="eastAsia"/>
        </w:rPr>
      </w:pPr>
      <w:r>
        <w:rPr>
          <w:rFonts w:ascii="黑体" w:eastAsia="黑体" w:hAnsi="黑体" w:cs="黑体" w:hint="eastAsia"/>
        </w:rPr>
        <w:t>沿管线大致走向，放置管线探测仪的发射机，发射机的放置方向应与管线走向一致。选择适当频率发射信号。利用接收仪机接收有效信号。有效信号应为发射机发出电磁信号作用于给水管线而产生的二次感应磁场信号，且发射机与接收机间距应超过最小收发距。根据接收到的有效信号进行分析，确定管线平面位置和深度。</w:t>
      </w:r>
    </w:p>
    <w:p w:rsidR="00945EE7">
      <w:pPr>
        <w:spacing w:line="360" w:lineRule="auto"/>
        <w:ind w:left="600" w:firstLine="200"/>
        <w:rPr>
          <w:rFonts w:ascii="宋体" w:hAnsi="宋体" w:hint="eastAsia"/>
        </w:rPr>
        <w:sectPr w:rsidSect="000146F1">
          <w:headerReference w:type="default" r:id="rId50"/>
          <w:footerReference w:type="default" r:id="rId51"/>
          <w:type w:val="nextPage"/>
          <w:pgSz w:w="11906" w:h="16838"/>
          <w:pgMar w:top="1440" w:right="1418" w:bottom="1440" w:left="1418" w:header="851" w:footer="992" w:gutter="0"/>
          <w:pgNumType w:start="22"/>
          <w:cols w:space="720"/>
          <w:titlePg w:val="0"/>
          <w:docGrid w:type="lines" w:linePitch="312"/>
        </w:sectPr>
      </w:pPr>
      <w:r>
        <w:rPr>
          <w:rFonts w:ascii="黑体" w:eastAsia="黑体" w:hAnsi="黑体" w:cs="黑体" w:hint="eastAsia"/>
          <w:noProof/>
        </w:rPr>
        <w:pict>
          <v:shape id="PageShape22" o:spid="_x0000_s1090" type="#_x0000_t202" style="width:500pt;height:5pt;margin-top:836pt;margin-left:0;position:absolute;visibility:hidden;z-index:251683840">
            <v:textbox>
              <w:txbxContent>
                <w:p w:rsidR="009E5E66" w:rsidRPr="009E5E66">
                  <w:pPr>
                    <w:rPr>
                      <w:rFonts w:ascii="黑体" w:eastAsia="黑体"/>
                    </w:rPr>
                  </w:pPr>
                  <w:r w:rsidRPr="009E5E66">
                    <w:rPr>
                      <w:rFonts w:ascii="黑体" w:eastAsia="黑体" w:hint="eastAsia"/>
                    </w:rPr>
                    <w:t>地下管线探测工程普查实施方案 全文共22页，当前为第22页。</w:t>
                  </w:r>
                </w:p>
              </w:txbxContent>
            </v:textbox>
          </v:shape>
        </w:pict>
      </w:r>
      <w:r w:rsidR="00945EE7">
        <w:rPr>
          <w:rFonts w:ascii="黑体" w:eastAsia="黑体" w:hAnsi="黑体" w:cs="黑体" w:hint="eastAsia"/>
        </w:rPr>
        <w:t>B、直接法的具体操作方法</w:t>
      </w:r>
    </w:p>
    <w:p w:rsidR="00945EE7">
      <w:pPr>
        <w:spacing w:line="360" w:lineRule="auto"/>
        <w:ind w:firstLine="480" w:firstLineChars="200"/>
        <w:rPr>
          <w:rFonts w:ascii="宋体" w:hAnsi="宋体" w:hint="eastAsia"/>
        </w:rPr>
      </w:pPr>
      <w:r>
        <w:rPr>
          <w:rFonts w:ascii="黑体" w:eastAsia="黑体" w:hAnsi="黑体" w:cs="黑体" w:hint="eastAsia"/>
        </w:rPr>
        <w:t>直接法就是将发射机与裸露的给水管线点直接连接起来，对金属给水管线直接加载电流，使管线和发射机地线形成一个电流回路，在金属给水管线周围产生电磁场，使用接收机接收该磁场信号确定管线深度和位置。</w:t>
      </w:r>
    </w:p>
    <w:p w:rsidR="00945EE7">
      <w:pPr>
        <w:spacing w:line="360" w:lineRule="auto"/>
        <w:ind w:firstLine="480" w:firstLineChars="200"/>
        <w:rPr>
          <w:rFonts w:ascii="宋体" w:hAnsi="宋体" w:hint="eastAsia"/>
        </w:rPr>
      </w:pPr>
      <w:r>
        <w:rPr>
          <w:rFonts w:ascii="黑体" w:eastAsia="黑体" w:hAnsi="黑体" w:cs="黑体" w:hint="eastAsia"/>
        </w:rPr>
        <w:t>（2）电信管线</w:t>
      </w:r>
    </w:p>
    <w:p w:rsidR="00945EE7">
      <w:pPr>
        <w:spacing w:line="360" w:lineRule="auto"/>
        <w:ind w:firstLine="480" w:firstLineChars="200"/>
        <w:rPr>
          <w:rFonts w:ascii="宋体" w:hAnsi="宋体" w:hint="eastAsia"/>
        </w:rPr>
      </w:pPr>
      <w:r>
        <w:rPr>
          <w:rFonts w:ascii="黑体" w:eastAsia="黑体" w:hAnsi="黑体" w:cs="黑体" w:hint="eastAsia"/>
        </w:rPr>
        <w:t>电信管线包含了电信、联通、网通、移动、铁通等权属单位管线，其埋设方式一般分为直埋、管埋和沟埋。</w:t>
      </w:r>
    </w:p>
    <w:p w:rsidR="00945EE7">
      <w:pPr>
        <w:spacing w:line="360" w:lineRule="auto"/>
        <w:ind w:firstLine="480" w:firstLineChars="200"/>
        <w:rPr>
          <w:rFonts w:ascii="宋体" w:hAnsi="宋体" w:hint="eastAsia"/>
        </w:rPr>
      </w:pPr>
      <w:r>
        <w:rPr>
          <w:rFonts w:ascii="黑体" w:eastAsia="黑体" w:hAnsi="黑体" w:cs="黑体" w:hint="eastAsia"/>
        </w:rPr>
        <w:t>电信管线的仪器传输信号一般都比较好，由于其直径都比较小，因此，探查方法主要是夹钳法。</w:t>
      </w:r>
    </w:p>
    <w:p w:rsidR="00945EE7">
      <w:pPr>
        <w:spacing w:line="360" w:lineRule="auto"/>
        <w:ind w:firstLine="480" w:firstLineChars="200"/>
        <w:rPr>
          <w:rFonts w:ascii="宋体" w:hAnsi="宋体" w:hint="eastAsia"/>
        </w:rPr>
      </w:pPr>
      <w:r>
        <w:rPr>
          <w:rFonts w:ascii="黑体" w:eastAsia="黑体" w:hAnsi="黑体" w:cs="黑体" w:hint="eastAsia"/>
        </w:rPr>
        <w:t>夹钳法是利用管线探测仪器的夹钳设备，直接夹在电信管线上，夹钳设备本身产生较强的环形磁场，在被夹住的电</w:t>
      </w:r>
      <w:r>
        <w:rPr>
          <w:rFonts w:ascii="黑体" w:eastAsia="黑体" w:hAnsi="黑体" w:cs="黑体" w:hint="eastAsia"/>
        </w:rPr>
        <w:t>信管线产生较强的感应电流，从而产生二次感应场。通过接收机接收该磁场信号可确定管线深度和位置。</w:t>
      </w:r>
    </w:p>
    <w:p w:rsidR="00945EE7">
      <w:pPr>
        <w:spacing w:line="360" w:lineRule="auto"/>
        <w:ind w:firstLine="540" w:firstLineChars="225"/>
        <w:rPr>
          <w:rFonts w:ascii="宋体" w:hAnsi="宋体" w:hint="eastAsia"/>
        </w:rPr>
      </w:pPr>
      <w:r>
        <w:rPr>
          <w:rFonts w:ascii="黑体" w:eastAsia="黑体" w:hAnsi="黑体" w:cs="黑体" w:hint="eastAsia"/>
        </w:rPr>
        <w:t>（3）电力管线</w:t>
      </w:r>
    </w:p>
    <w:p w:rsidR="00945EE7">
      <w:pPr>
        <w:spacing w:line="360" w:lineRule="auto"/>
        <w:ind w:firstLine="540" w:firstLineChars="225"/>
        <w:rPr>
          <w:rFonts w:ascii="宋体" w:hAnsi="宋体" w:hint="eastAsia"/>
        </w:rPr>
      </w:pPr>
      <w:r>
        <w:rPr>
          <w:rFonts w:ascii="黑体" w:eastAsia="黑体" w:hAnsi="黑体" w:cs="黑体" w:hint="eastAsia"/>
        </w:rPr>
        <w:t>电力管线探查一般可采用工频法或夹钳法来进行探测。</w:t>
      </w:r>
    </w:p>
    <w:p w:rsidR="00945EE7">
      <w:pPr>
        <w:spacing w:line="360" w:lineRule="auto"/>
        <w:ind w:firstLine="540" w:firstLineChars="225"/>
        <w:rPr>
          <w:rFonts w:ascii="宋体" w:hAnsi="宋体" w:hint="eastAsia"/>
        </w:rPr>
      </w:pPr>
      <w:r>
        <w:rPr>
          <w:rFonts w:ascii="黑体" w:eastAsia="黑体" w:hAnsi="黑体" w:cs="黑体" w:hint="eastAsia"/>
        </w:rPr>
        <w:t>利用载流输电电缆中所载有的交流电流所产生的工频信号或金属管线中的感应电流所产生的电磁场进行管线探测。</w:t>
      </w:r>
    </w:p>
    <w:p w:rsidR="00945EE7">
      <w:pPr>
        <w:spacing w:line="360" w:lineRule="auto"/>
        <w:ind w:firstLine="540" w:firstLineChars="225"/>
        <w:rPr>
          <w:rFonts w:ascii="宋体" w:hAnsi="宋体" w:hint="eastAsia"/>
        </w:rPr>
      </w:pPr>
      <w:r>
        <w:rPr>
          <w:rFonts w:ascii="黑体" w:eastAsia="黑体" w:hAnsi="黑体" w:cs="黑体" w:hint="eastAsia"/>
        </w:rPr>
        <w:t>工频法不需要建立人工场源，方法简便，成本低，工作效率高，但分辨率不高，深度精确率较低，用于电缆探查的初探，在地下电缆盲探中非常实用。</w:t>
      </w:r>
    </w:p>
    <w:p w:rsidR="00945EE7">
      <w:pPr>
        <w:spacing w:line="360" w:lineRule="auto"/>
        <w:ind w:firstLine="540" w:firstLineChars="225"/>
        <w:rPr>
          <w:rFonts w:ascii="宋体" w:hAnsi="宋体" w:hint="eastAsia"/>
        </w:rPr>
      </w:pPr>
      <w:r>
        <w:rPr>
          <w:rFonts w:ascii="黑体" w:eastAsia="黑体" w:hAnsi="黑体" w:cs="黑体" w:hint="eastAsia"/>
        </w:rPr>
        <w:t>夹钳法的使用同电信管线中的夹钳法使用方法一样。电力管线使用夹钳法信号相对比较好，探查精度比较高，一般情况下，完全满</w:t>
      </w:r>
      <w:r>
        <w:rPr>
          <w:rFonts w:ascii="黑体" w:eastAsia="黑体" w:hAnsi="黑体" w:cs="黑体" w:hint="eastAsia"/>
        </w:rPr>
        <w:t>足《规程》规定的精度，是电力管线探查的主要方法。</w:t>
      </w:r>
    </w:p>
    <w:p w:rsidR="00945EE7">
      <w:pPr>
        <w:spacing w:line="360" w:lineRule="auto"/>
        <w:ind w:firstLine="540" w:firstLineChars="225"/>
        <w:rPr>
          <w:rFonts w:ascii="宋体" w:hAnsi="宋体" w:hint="eastAsia"/>
        </w:rPr>
      </w:pPr>
      <w:r>
        <w:rPr>
          <w:rFonts w:ascii="黑体" w:eastAsia="黑体" w:hAnsi="黑体" w:cs="黑体" w:hint="eastAsia"/>
        </w:rPr>
        <w:t>（4）燃气管线</w:t>
      </w:r>
    </w:p>
    <w:p w:rsidR="00945EE7">
      <w:pPr>
        <w:spacing w:line="360" w:lineRule="auto"/>
        <w:ind w:firstLine="540" w:firstLineChars="225"/>
        <w:rPr>
          <w:rFonts w:ascii="宋体" w:hAnsi="宋体" w:hint="eastAsia"/>
        </w:rPr>
      </w:pPr>
      <w:r>
        <w:rPr>
          <w:rFonts w:ascii="黑体" w:eastAsia="黑体" w:hAnsi="黑体" w:cs="黑体" w:hint="eastAsia"/>
        </w:rPr>
        <w:t>燃气管线管径一般情况都不大，其材质分为金属和非金属两种。</w:t>
      </w:r>
    </w:p>
    <w:p w:rsidR="00945EE7">
      <w:pPr>
        <w:spacing w:line="360" w:lineRule="auto"/>
        <w:ind w:firstLine="540" w:firstLineChars="225"/>
        <w:rPr>
          <w:rFonts w:ascii="宋体" w:hAnsi="宋体" w:hint="eastAsia"/>
        </w:rPr>
      </w:pPr>
      <w:r>
        <w:rPr>
          <w:rFonts w:ascii="黑体" w:eastAsia="黑体" w:hAnsi="黑体" w:cs="黑体" w:hint="eastAsia"/>
        </w:rPr>
        <w:t>对于金属材质的燃气管线，我们一般用感应法探查，管径较细的管线，还可以采用夹钳法探查。其探查方法如上所述。为了安全考虑，燃气管线一般不用直接法。</w:t>
      </w:r>
    </w:p>
    <w:p w:rsidR="00945EE7">
      <w:pPr>
        <w:spacing w:line="360" w:lineRule="auto"/>
        <w:ind w:firstLine="480" w:firstLineChars="200"/>
        <w:rPr>
          <w:rFonts w:ascii="宋体" w:hAnsi="宋体" w:hint="eastAsia"/>
        </w:rPr>
      </w:pPr>
      <w:r>
        <w:rPr>
          <w:rFonts w:ascii="黑体" w:eastAsia="黑体" w:hAnsi="黑体" w:cs="黑体" w:hint="eastAsia"/>
        </w:rPr>
        <w:t>（5）排水管线</w:t>
      </w:r>
    </w:p>
    <w:p w:rsidR="00945EE7">
      <w:pPr>
        <w:spacing w:line="360" w:lineRule="auto"/>
        <w:ind w:firstLine="480" w:firstLineChars="200"/>
        <w:rPr>
          <w:rFonts w:ascii="宋体" w:hAnsi="宋体" w:hint="eastAsia"/>
        </w:rPr>
        <w:sectPr w:rsidSect="000146F1">
          <w:headerReference w:type="default" r:id="rId52"/>
          <w:footerReference w:type="default" r:id="rId53"/>
          <w:type w:val="nextPage"/>
          <w:pgSz w:w="11906" w:h="16838"/>
          <w:pgMar w:top="1440" w:right="1418" w:bottom="1440" w:left="1418" w:header="851" w:footer="992" w:gutter="0"/>
          <w:pgNumType w:start="23"/>
          <w:cols w:space="720"/>
          <w:titlePg w:val="0"/>
          <w:docGrid w:type="lines" w:linePitch="312"/>
        </w:sectPr>
      </w:pPr>
      <w:r>
        <w:rPr>
          <w:rFonts w:ascii="黑体" w:eastAsia="黑体" w:hAnsi="黑体" w:cs="黑体" w:hint="eastAsia"/>
          <w:noProof/>
        </w:rPr>
        <w:pict>
          <v:shape id="PageShape23" o:spid="_x0000_s1091" type="#_x0000_t202" style="width:500pt;height:5pt;margin-top:836pt;margin-left:0;position:absolute;visibility:hidden;z-index:251684864">
            <v:textbox>
              <w:txbxContent>
                <w:p w:rsidR="009E5E66" w:rsidRPr="009E5E66">
                  <w:pPr>
                    <w:rPr>
                      <w:rFonts w:ascii="黑体" w:eastAsia="黑体"/>
                    </w:rPr>
                  </w:pPr>
                  <w:r w:rsidRPr="009E5E66">
                    <w:rPr>
                      <w:rFonts w:ascii="黑体" w:eastAsia="黑体" w:hint="eastAsia"/>
                    </w:rPr>
                    <w:t>地下管线探测工程普查实施方案 全文共23页，当前为第23页。</w:t>
                  </w:r>
                </w:p>
              </w:txbxContent>
            </v:textbox>
          </v:shape>
        </w:pict>
      </w:r>
      <w:r w:rsidR="00945EE7">
        <w:rPr>
          <w:rFonts w:ascii="黑体" w:eastAsia="黑体" w:hAnsi="黑体" w:cs="黑体" w:hint="eastAsia"/>
        </w:rPr>
        <w:t>排水管线材质一般都为非金属材料，管径也比较大；埋设方式有管埋和沟埋等，深度变化较大。</w:t>
      </w:r>
    </w:p>
    <w:p w:rsidR="00945EE7">
      <w:pPr>
        <w:spacing w:line="360" w:lineRule="auto"/>
        <w:ind w:firstLine="480" w:firstLineChars="200"/>
        <w:rPr>
          <w:rFonts w:ascii="宋体" w:hAnsi="宋体" w:hint="eastAsia"/>
        </w:rPr>
      </w:pPr>
      <w:r>
        <w:rPr>
          <w:rFonts w:ascii="黑体" w:eastAsia="黑体" w:hAnsi="黑体" w:cs="黑体" w:hint="eastAsia"/>
        </w:rPr>
        <w:t>排水管线由于检修井比较多，大部分可以进行实地调查，其调查的方式就是利用</w:t>
      </w:r>
      <w:r>
        <w:rPr>
          <w:rFonts w:ascii="黑体" w:eastAsia="黑体" w:hAnsi="黑体" w:cs="黑体" w:hint="eastAsia"/>
        </w:rPr>
        <w:t>“</w:t>
      </w:r>
      <w:r>
        <w:rPr>
          <w:rFonts w:ascii="黑体" w:eastAsia="黑体" w:hAnsi="黑体" w:cs="黑体" w:hint="eastAsia"/>
        </w:rPr>
        <w:t>L</w:t>
      </w:r>
      <w:r>
        <w:rPr>
          <w:rFonts w:ascii="黑体" w:eastAsia="黑体" w:hAnsi="黑体" w:cs="黑体" w:hint="eastAsia"/>
        </w:rPr>
        <w:t>”</w:t>
      </w:r>
      <w:r>
        <w:rPr>
          <w:rFonts w:ascii="黑体" w:eastAsia="黑体" w:hAnsi="黑体" w:cs="黑体" w:hint="eastAsia"/>
        </w:rPr>
        <w:t>尺直接量测，直接读出其管径、埋深等数据。对于调查不能查明的排水管线，可以采用地质雷达等非金属探查手段进行协助</w:t>
      </w:r>
      <w:r>
        <w:rPr>
          <w:rFonts w:ascii="黑体" w:eastAsia="黑体" w:hAnsi="黑体" w:cs="黑体" w:hint="eastAsia"/>
        </w:rPr>
        <w:t>探查。</w:t>
      </w:r>
    </w:p>
    <w:p w:rsidR="00945EE7">
      <w:pPr>
        <w:spacing w:line="360" w:lineRule="auto"/>
        <w:ind w:firstLine="480" w:firstLineChars="200"/>
        <w:rPr>
          <w:rFonts w:ascii="宋体" w:hAnsi="宋体" w:hint="eastAsia"/>
        </w:rPr>
      </w:pPr>
      <w:r>
        <w:rPr>
          <w:rFonts w:ascii="黑体" w:eastAsia="黑体" w:hAnsi="黑体" w:cs="黑体" w:hint="eastAsia"/>
        </w:rPr>
        <w:t>（6）工业管线</w:t>
      </w:r>
    </w:p>
    <w:p w:rsidR="00945EE7">
      <w:pPr>
        <w:spacing w:line="360" w:lineRule="auto"/>
        <w:ind w:firstLine="480" w:firstLineChars="200"/>
        <w:rPr>
          <w:rFonts w:ascii="宋体" w:hAnsi="宋体" w:hint="eastAsia"/>
        </w:rPr>
      </w:pPr>
      <w:r>
        <w:rPr>
          <w:rFonts w:ascii="黑体" w:eastAsia="黑体" w:hAnsi="黑体" w:cs="黑体" w:hint="eastAsia"/>
        </w:rPr>
        <w:t>工业管线一般包括工艺管道、公用工程管道及其他辅助管道，此类管线探查过程中需要注意安全问题。这部分管线材质有金属的（如钢等）和非金属的（如砼等），其探查方法和前面所述一样，对于金属管线一般采用感应法，对于非金属管线一般采用地质雷达进行探查。</w:t>
      </w:r>
    </w:p>
    <w:p w:rsidR="00945EE7">
      <w:pPr>
        <w:spacing w:line="360" w:lineRule="auto"/>
        <w:ind w:firstLine="480" w:firstLineChars="200"/>
        <w:rPr>
          <w:rFonts w:ascii="宋体" w:hAnsi="宋体" w:hint="eastAsia"/>
        </w:rPr>
      </w:pPr>
      <w:r>
        <w:rPr>
          <w:rFonts w:ascii="黑体" w:eastAsia="黑体" w:hAnsi="黑体" w:cs="黑体" w:hint="eastAsia"/>
        </w:rPr>
        <w:t>（7）综合管沟</w:t>
      </w:r>
    </w:p>
    <w:p w:rsidR="00945EE7">
      <w:pPr>
        <w:pStyle w:val="1"/>
        <w:ind w:firstLine="480"/>
      </w:pPr>
      <w:bookmarkStart w:id="155" w:name="_Toc231096650"/>
      <w:bookmarkStart w:id="156" w:name="_Toc231120623"/>
      <w:bookmarkStart w:id="157" w:name="_Toc231708062"/>
      <w:r>
        <w:rPr>
          <w:rFonts w:ascii="黑体" w:eastAsia="黑体" w:hAnsi="黑体" w:cs="黑体" w:hint="eastAsia"/>
        </w:rPr>
        <w:t>宽度大于和等于米的管沟（即圆顶形和矩形管沟，不包括通讯套管/管块），要实测通道的平面位置和埋深，平面位置测沟（道）的几何中心，埋深测至沟道内底。综合管沟内的所有管线分别探测。在管线图上，用穿越沟道的主管线的颜色的虚线表示其边线。</w:t>
      </w:r>
    </w:p>
    <w:p w:rsidR="00945EE7">
      <w:pPr>
        <w:pStyle w:val="Heading4"/>
        <w:ind w:firstLine="480" w:firstLineChars="200"/>
        <w:rPr>
          <w:rFonts w:ascii="黑体" w:hint="eastAsia"/>
          <w:sz w:val="24"/>
          <w:szCs w:val="24"/>
        </w:rPr>
      </w:pPr>
      <w:bookmarkStart w:id="158" w:name="_Toc349547450"/>
      <w:r>
        <w:rPr>
          <w:rFonts w:ascii="黑体" w:hAnsi="黑体" w:cs="黑体" w:hint="eastAsia"/>
          <w:b w:val="0"/>
          <w:sz w:val="24"/>
          <w:szCs w:val="24"/>
        </w:rPr>
        <w:t xml:space="preserve"> 项目重点难点等关键技术解决方案</w:t>
      </w:r>
      <w:bookmarkEnd w:id="155"/>
      <w:bookmarkEnd w:id="156"/>
      <w:bookmarkEnd w:id="157"/>
      <w:bookmarkEnd w:id="158"/>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在城市地下管线探查中，由于地下管线种类多，材质多样，权属单位不同，埋设时间和埋设方式也不尽相同，管线常常出现纵横交叉，上下重叠现象，异常极其复杂，给探查工作造成很大困难。以下将针对管线探测中存在的重点、难点等关</w:t>
      </w:r>
      <w:r>
        <w:rPr>
          <w:rFonts w:ascii="黑体" w:eastAsia="黑体" w:hAnsi="黑体" w:cs="黑体" w:hint="eastAsia"/>
          <w:sz w:val="24"/>
        </w:rPr>
        <w:t>键技术问题逐一提出我们的解决方案：</w:t>
      </w:r>
    </w:p>
    <w:p w:rsidR="00945EE7">
      <w:pPr>
        <w:spacing w:line="360" w:lineRule="auto"/>
        <w:ind w:firstLine="480" w:firstLineChars="200"/>
        <w:rPr>
          <w:rFonts w:ascii="宋体" w:hAnsi="宋体" w:hint="eastAsia"/>
        </w:rPr>
      </w:pPr>
      <w:r>
        <w:rPr>
          <w:rFonts w:ascii="黑体" w:eastAsia="黑体" w:hAnsi="黑体" w:cs="黑体" w:hint="eastAsia"/>
        </w:rPr>
        <w:t>平行管线探查方法</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对于平行管线的探查，首先应采用直接法或夹钳法，以减弱相邻管线干扰的影响。然而，在实际工作中，由于缺少明显点或没有良好的接地条件，无法采用直接法和夹钳法，只能采用感应法。为此，主要采用下列方法对目标管线进行探测：</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1）垂直压线法：利用水平偶极子施加信号时，线圈正下方管线耦合最强。根据这一特性，可将发射机直立放在目标管线正上方，突出目标管线信号，压制邻近干扰管线，以达到区分平行管线的目的。该方法适宜于埋深浅、间距大的平行管线，当两管线间距较近时效果不好。</w:t>
      </w:r>
    </w:p>
    <w:p w:rsidR="00945EE7">
      <w:pPr>
        <w:pStyle w:val="BodyText"/>
        <w:spacing w:line="360" w:lineRule="auto"/>
        <w:ind w:firstLine="480" w:firstLineChars="200"/>
        <w:rPr>
          <w:rFonts w:ascii="宋体" w:eastAsia="宋体" w:hAnsi="宋体" w:hint="eastAsia"/>
          <w:sz w:val="24"/>
        </w:rPr>
        <w:sectPr w:rsidSect="000146F1">
          <w:headerReference w:type="default" r:id="rId54"/>
          <w:footerReference w:type="default" r:id="rId55"/>
          <w:type w:val="nextPage"/>
          <w:pgSz w:w="11906" w:h="16838"/>
          <w:pgMar w:top="1440" w:right="1418" w:bottom="1440" w:left="1418" w:header="851" w:footer="992" w:gutter="0"/>
          <w:pgNumType w:start="24"/>
          <w:cols w:space="720"/>
          <w:titlePg w:val="0"/>
          <w:docGrid w:type="lines" w:linePitch="312"/>
        </w:sectPr>
      </w:pPr>
      <w:r>
        <w:rPr>
          <w:rFonts w:ascii="黑体" w:eastAsia="黑体" w:hAnsi="黑体" w:cs="黑体" w:hint="eastAsia"/>
          <w:noProof/>
          <w:sz w:val="24"/>
        </w:rPr>
        <w:pict>
          <v:shape id="PageShape24" o:spid="_x0000_s1092" type="#_x0000_t202" style="width:500pt;height:5pt;margin-top:836pt;margin-left:0;position:absolute;visibility:hidden;z-index:251685888">
            <v:textbox>
              <w:txbxContent>
                <w:p w:rsidR="009E5E66" w:rsidRPr="009E5E66">
                  <w:pPr>
                    <w:rPr>
                      <w:rFonts w:ascii="黑体" w:eastAsia="黑体"/>
                    </w:rPr>
                  </w:pPr>
                  <w:r w:rsidRPr="009E5E66">
                    <w:rPr>
                      <w:rFonts w:ascii="黑体" w:eastAsia="黑体" w:hint="eastAsia"/>
                    </w:rPr>
                    <w:t>地下管线探测工程普查实施方案 全文共24页，当前为第24页。</w:t>
                  </w:r>
                </w:p>
              </w:txbxContent>
            </v:textbox>
          </v:shape>
        </w:pic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2）水平压线法：利用垂直偶极子施加信号时，将不激发位于其正下方的管线，而激发邻近管线。根据这一特性，可将发射机平卧放在邻近干扰管线正上方，压制地下干扰管线，突出邻近目标管线信号，是区分平行管线的有效手段。</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3）倾斜压线法：当平行管线间距较小时，垂直压线法和水平压线法均未能取得较好效果，可采用倾斜压线法。倾斜压线法是根据目标管线与干扰管线的空间分布位置选择发射机的位置和倾斜角度，在保持发射线圈轴向对准干扰管线的前提下，尽量将发射机置于目标管线上方附近 ，可确保有效激发目标管线，压制干扰管线。</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4）旁测感应法：对于平行埋设的多条管线，还可采用旁测感应法区分两外侧管线，即将发射机置于目标管线远离干扰管线的一侧施加信号，由于发射机距离目标管线近，对目标管线激发较强的信号，而对远离发射机的干扰管线激发较弱，从而压制了干扰管线信号，突出目标管线异常。该法常用于密集埋设的多条平行管线最外侧管线的探查。</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5）差异激发法(或称选择激发法)：在管线分布复杂的区段，管线常常出现纵横交叉，个别管线还存在分支或转折。此时，可根据管线的分布状况，选择差异激发法施加信号。信号施加点通常可选择在管线分布差异（容易区分开）的区段，即管</w:t>
      </w:r>
      <w:r>
        <w:rPr>
          <w:rFonts w:ascii="黑体" w:eastAsia="黑体" w:hAnsi="黑体" w:cs="黑体" w:hint="eastAsia"/>
          <w:sz w:val="24"/>
        </w:rPr>
        <w:t>线稀疏、邻近干扰少，如管线间距较宽、转折、分支管线等，以避开邻近管线干扰，突出目标管线信号。</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（6）利用发射机定位的方法：当发射机置于管线正上方时，发射线圈距管线最近，这时接收机接收到的信号最强。据此可将接收机置于邻近干扰较少的已知目标管线区段，在管线复杂区</w:t>
      </w:r>
      <w:r>
        <w:rPr>
          <w:rFonts w:ascii="黑体" w:eastAsia="黑体" w:hAnsi="黑体" w:cs="黑体" w:hint="eastAsia"/>
          <w:sz w:val="24"/>
        </w:rPr>
        <w:t>段移动发射机，观察接收机信号变化情况，当接收机信号最大时，发射机的位置即为目标管线的所在位置。</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总之，对平行管线的探查应根据现场管线埋设的不同特点，灵活选择最适合的信号激发方式，使目标管线上产生的电流最大，而邻近非目标管线上的电流相对于目标管线可以忽略，以达到准确分辨不同管线的目的。</w:t>
      </w:r>
    </w:p>
    <w:p w:rsidR="00945EE7">
      <w:pPr>
        <w:spacing w:line="360" w:lineRule="auto"/>
        <w:ind w:firstLine="480" w:firstLineChars="200"/>
        <w:rPr>
          <w:rFonts w:ascii="宋体" w:hAnsi="宋体" w:hint="eastAsia"/>
        </w:rPr>
      </w:pPr>
      <w:r>
        <w:rPr>
          <w:rFonts w:ascii="黑体" w:eastAsia="黑体" w:hAnsi="黑体" w:cs="黑体" w:hint="eastAsia"/>
        </w:rPr>
        <w:t>非金属管道探测技术（UPVC管等）</w:t>
      </w:r>
    </w:p>
    <w:p w:rsidR="00945EE7">
      <w:pPr>
        <w:spacing w:line="360" w:lineRule="auto"/>
        <w:ind w:firstLine="439" w:firstLineChars="183"/>
        <w:rPr>
          <w:rFonts w:ascii="宋体" w:hAnsi="宋体" w:hint="eastAsia"/>
        </w:rPr>
      </w:pPr>
      <w:r>
        <w:rPr>
          <w:rFonts w:ascii="黑体" w:eastAsia="黑体" w:hAnsi="黑体" w:cs="黑体" w:hint="eastAsia"/>
        </w:rPr>
        <w:t>探测非金属管线时，根据现场条件、管径的大小及目标管线与周围介质的差异等特性，采用了示踪电磁法、探地雷达断面扫描探测及钎探、开挖验证等方法。</w:t>
      </w:r>
    </w:p>
    <w:p w:rsidR="00945EE7">
      <w:pPr>
        <w:pStyle w:val="BodyText"/>
        <w:spacing w:line="360" w:lineRule="auto"/>
        <w:ind w:firstLine="540" w:firstLineChars="225"/>
        <w:rPr>
          <w:rFonts w:ascii="宋体" w:eastAsia="宋体" w:hAnsi="宋体" w:hint="eastAsia"/>
          <w:sz w:val="24"/>
        </w:rPr>
        <w:sectPr w:rsidSect="000146F1">
          <w:headerReference w:type="default" r:id="rId56"/>
          <w:footerReference w:type="default" r:id="rId57"/>
          <w:type w:val="nextPage"/>
          <w:pgSz w:w="11906" w:h="16838"/>
          <w:pgMar w:top="1440" w:right="1418" w:bottom="1440" w:left="1418" w:header="851" w:footer="992" w:gutter="0"/>
          <w:pgNumType w:start="25"/>
          <w:cols w:space="720"/>
          <w:titlePg w:val="0"/>
          <w:docGrid w:type="lines" w:linePitch="312"/>
        </w:sectPr>
      </w:pPr>
      <w:r>
        <w:rPr>
          <w:rFonts w:ascii="黑体" w:eastAsia="黑体" w:hAnsi="黑体" w:cs="黑体" w:hint="eastAsia"/>
          <w:noProof/>
          <w:sz w:val="24"/>
        </w:rPr>
        <w:pict>
          <v:shape id="PageShape25" o:spid="_x0000_s1093" type="#_x0000_t202" style="width:500pt;height:5pt;margin-top:836pt;margin-left:0;position:absolute;visibility:hidden;z-index:251686912">
            <v:textbox>
              <w:txbxContent>
                <w:p w:rsidR="009E5E66" w:rsidRPr="009E5E66">
                  <w:pPr>
                    <w:rPr>
                      <w:rFonts w:ascii="黑体" w:eastAsia="黑体"/>
                    </w:rPr>
                  </w:pPr>
                  <w:r w:rsidRPr="009E5E66">
                    <w:rPr>
                      <w:rFonts w:ascii="黑体" w:eastAsia="黑体" w:hint="eastAsia"/>
                    </w:rPr>
                    <w:t>地下管线探测工程普查实施方案 全文共25页，当前为第25页。</w:t>
                  </w:r>
                </w:p>
              </w:txbxContent>
            </v:textbox>
          </v:shape>
        </w:pict>
      </w:r>
    </w:p>
    <w:p w:rsidR="00945EE7">
      <w:pPr>
        <w:pStyle w:val="BodyText"/>
        <w:spacing w:line="360" w:lineRule="auto"/>
        <w:ind w:firstLine="540" w:firstLineChars="225"/>
        <w:rPr>
          <w:rFonts w:ascii="宋体" w:eastAsia="宋体" w:hAnsi="宋体" w:hint="eastAsia"/>
          <w:sz w:val="24"/>
        </w:rPr>
      </w:pPr>
      <w:r>
        <w:rPr>
          <w:rFonts w:ascii="黑体" w:eastAsia="黑体" w:hAnsi="黑体" w:cs="黑体" w:hint="eastAsia"/>
          <w:sz w:val="24"/>
        </w:rPr>
        <w:t>具体做法为：先将管线上的明显点（阀门井、排气阀井、测压井等）定位，再利用金属分支管线采用电磁感应法确定其与非金属管道的连接点。同样，对过桥、穿路、拐弯等特殊地带的局部金属管线也可用探测仪探测定位。利用上述方法确定的管线点可大致将管线走向及所在范围圈定，根据已探明管线的情况，在需要确定管线点的地段，用探地雷达进行断面扫描探测。在具备钎探或开挖条件的地带，进行了钎探或开挖验证。</w:t>
      </w:r>
    </w:p>
    <w:p w:rsidR="00945EE7">
      <w:pPr>
        <w:tabs>
          <w:tab w:val="left" w:pos="-360"/>
        </w:tabs>
        <w:spacing w:line="360" w:lineRule="auto"/>
        <w:ind w:firstLine="480" w:firstLineChars="200"/>
        <w:rPr>
          <w:rFonts w:ascii="宋体" w:hAnsi="宋体" w:hint="eastAsia"/>
        </w:rPr>
      </w:pPr>
      <w:r>
        <w:rPr>
          <w:rFonts w:ascii="黑体" w:eastAsia="黑体" w:hAnsi="黑体" w:cs="黑体" w:hint="eastAsia"/>
        </w:rPr>
        <w:t>采</w:t>
      </w:r>
      <w:r>
        <w:rPr>
          <w:rFonts w:ascii="黑体" w:eastAsia="黑体" w:hAnsi="黑体" w:cs="黑体" w:hint="eastAsia"/>
        </w:rPr>
        <w:t>用地质雷达对非金属管道</w:t>
      </w:r>
      <w:r>
        <w:rPr>
          <w:rFonts w:ascii="黑体" w:eastAsia="黑体" w:hAnsi="黑体" w:cs="黑体" w:hint="eastAsia"/>
          <w:bCs/>
        </w:rPr>
        <w:t>（如砼管、PE管、UPVC管等）</w:t>
      </w:r>
      <w:r>
        <w:rPr>
          <w:rFonts w:ascii="黑体" w:eastAsia="黑体" w:hAnsi="黑体" w:cs="黑体" w:hint="eastAsia"/>
        </w:rPr>
        <w:t>探测时，应选用与探测对象的埋深和管径相匹配的发射频率和合适的接收天线；在一个探测点应作两</w:t>
      </w:r>
      <w:r>
        <w:rPr>
          <w:rFonts w:ascii="黑体" w:eastAsia="黑体" w:hAnsi="黑体" w:cs="黑体" w:hint="eastAsia"/>
        </w:rPr>
        <w:t>次以上的往返测量，以确认异常的可靠性；如探测对象无明显异常，应在该探测剖面前后作反复多次测量，以利于发现异常；对不规整的管线异常要进行开挖验证；要在探测点附近的已知管线上作雷达剖面用以确定介电常数和波速。</w:t>
      </w:r>
    </w:p>
    <w:p w:rsidR="00945EE7">
      <w:pPr>
        <w:spacing w:line="360" w:lineRule="auto"/>
        <w:ind w:firstLine="480" w:firstLineChars="200"/>
        <w:rPr>
          <w:rFonts w:ascii="宋体" w:hAnsi="宋体" w:hint="eastAsia"/>
        </w:rPr>
      </w:pPr>
      <w:r>
        <w:rPr>
          <w:rFonts w:ascii="黑体" w:eastAsia="黑体" w:hAnsi="黑体" w:cs="黑体" w:hint="eastAsia"/>
        </w:rPr>
        <w:t xml:space="preserve"> 地面和浅部干扰的避免和压制方法</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城市地下管线探测工作环境十分复杂，在探查工作中常常会遇到各种干扰。地面上的各种设施，如道路中心和人行道边的隔离栏、铁门、变压器、广告牌的金属框架、构件、架空电缆和交通工具；浅地表的路灯线、信号灯线、小水管及水泥路面下的钢筋网等等均会对探查工作形成干扰。常用压制干</w:t>
      </w:r>
      <w:r>
        <w:rPr>
          <w:rFonts w:ascii="黑体" w:eastAsia="黑体" w:hAnsi="黑体" w:cs="黑体" w:hint="eastAsia"/>
          <w:sz w:val="24"/>
        </w:rPr>
        <w:t>扰的方法如下：</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（1）对于非连续性干扰体如铁门、地面平铺铁板等应尽可能避开，另外选点探查。</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（2）对交通工具造成的电磁干扰，应尽可能避开车辆高峰时间进行探查。</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3）对于连续性电磁干扰体，浅埋电缆和水管等，首先应选择合适的探查顺序。对容易激发或直接携带电磁信号的管线，首先进行探查，精确定位定深。对难激发或受干扰严重的深部目标管线，应反复调查，寻找出露点，用直接法、夹钳法、选择激发法或压线法，或将发射机放在井中目标管线上方感应激发，使目标管线上有最大电流。</w:t>
      </w:r>
    </w:p>
    <w:p w:rsidR="00945EE7">
      <w:pPr>
        <w:pStyle w:val="BodyText"/>
        <w:spacing w:line="360" w:lineRule="auto"/>
        <w:ind w:firstLine="480" w:firstLineChars="200"/>
        <w:rPr>
          <w:rFonts w:ascii="宋体" w:eastAsia="宋体" w:hAnsi="宋体" w:hint="eastAsia"/>
          <w:sz w:val="24"/>
        </w:rPr>
      </w:pPr>
      <w:r>
        <w:rPr>
          <w:rFonts w:ascii="黑体" w:eastAsia="黑体" w:hAnsi="黑体" w:cs="黑体" w:hint="eastAsia"/>
          <w:sz w:val="24"/>
        </w:rPr>
        <w:t>（4）对金属护栏、隔离栏，工作时应提</w:t>
      </w:r>
      <w:r>
        <w:rPr>
          <w:rFonts w:ascii="黑体" w:eastAsia="黑体" w:hAnsi="黑体" w:cs="黑体" w:hint="eastAsia"/>
          <w:sz w:val="24"/>
        </w:rPr>
        <w:t>高至一定高度使接收机的底部或上部线圈中的一个与栏杆的横杆高度一致，此时金属护栏的干扰信号最小，达到压制干扰的目的。</w:t>
      </w:r>
    </w:p>
    <w:p w:rsidR="00945EE7">
      <w:pPr>
        <w:pStyle w:val="BodyText"/>
        <w:spacing w:line="360" w:lineRule="auto"/>
        <w:ind w:firstLine="480" w:firstLineChars="200"/>
        <w:rPr>
          <w:rFonts w:ascii="宋体" w:eastAsia="宋体" w:hAnsi="宋体" w:hint="eastAsia"/>
          <w:sz w:val="24"/>
        </w:rPr>
        <w:sectPr w:rsidSect="000146F1">
          <w:headerReference w:type="default" r:id="rId58"/>
          <w:footerReference w:type="default" r:id="rId59"/>
          <w:type w:val="nextPage"/>
          <w:pgSz w:w="11906" w:h="16838"/>
          <w:pgMar w:top="1440" w:right="1418" w:bottom="1440" w:left="1418" w:header="851" w:footer="992" w:gutter="0"/>
          <w:pgNumType w:start="26"/>
          <w:cols w:space="720"/>
          <w:titlePg w:val="0"/>
          <w:docGrid w:type="lines" w:linePitch="312"/>
        </w:sectPr>
      </w:pPr>
      <w:r>
        <w:rPr>
          <w:rFonts w:ascii="黑体" w:eastAsia="黑体" w:hAnsi="黑体" w:cs="黑体" w:hint="eastAsia"/>
          <w:noProof/>
          <w:sz w:val="24"/>
        </w:rPr>
        <w:pict>
          <v:shape id="PageShape26" o:spid="_x0000_s1094" type="#_x0000_t202" style="width:500pt;height:5pt;margin-top:836pt;margin-left:0;position:absolute;visibility:hidden;z-index:251687936">
            <v:textbox>
              <w:txbxContent>
                <w:p w:rsidR="009E5E66" w:rsidRPr="009E5E66">
                  <w:pPr>
                    <w:rPr>
                      <w:rFonts w:ascii="黑体" w:eastAsia="黑体"/>
                    </w:rPr>
                  </w:pPr>
                  <w:r w:rsidRPr="009E5E66">
                    <w:rPr>
                      <w:rFonts w:ascii="黑体" w:eastAsia="黑体" w:hint="eastAsia"/>
                    </w:rPr>
                    <w:t>地下管线探测工程普查实施方案 全文共26页，当前为第26页。</w:t>
                  </w:r>
                </w:p>
              </w:txbxContent>
            </v:textbox>
          </v:shape>
        </w:pict>
      </w:r>
      <w:r w:rsidR="00945EE7">
        <w:rPr>
          <w:rFonts w:ascii="黑体" w:eastAsia="黑体" w:hAnsi="黑体" w:cs="黑体" w:hint="eastAsia"/>
          <w:sz w:val="24"/>
        </w:rPr>
        <w:t>（5）水泥路面下的钢筋网，在探查时宜激发产生电磁场，干扰地下管线的异常，此时应将发射机提高一定高度避开钢筋网的影响，可测得深部管线较弱管线异常。</w:t>
      </w:r>
    </w:p>
    <w:p w:rsidR="00945EE7">
      <w:pPr>
        <w:pStyle w:val="Heading4"/>
        <w:ind w:firstLine="480" w:firstLineChars="200"/>
        <w:rPr>
          <w:rFonts w:ascii="黑体" w:hint="eastAsia"/>
          <w:sz w:val="24"/>
          <w:szCs w:val="24"/>
        </w:rPr>
      </w:pPr>
      <w:bookmarkStart w:id="159" w:name="_Toc349547451"/>
      <w:bookmarkStart w:id="160" w:name="_Toc203986647"/>
      <w:bookmarkStart w:id="161" w:name="_Toc203987045"/>
      <w:bookmarkStart w:id="162" w:name="_Toc204073889"/>
      <w:bookmarkStart w:id="163" w:name="_Toc231096652"/>
      <w:bookmarkStart w:id="164" w:name="_Toc231120625"/>
      <w:bookmarkStart w:id="165" w:name="_Toc231708064"/>
      <w:r>
        <w:rPr>
          <w:rFonts w:ascii="黑体" w:hAnsi="黑体" w:cs="黑体" w:hint="eastAsia"/>
          <w:b w:val="0"/>
          <w:sz w:val="24"/>
          <w:szCs w:val="24"/>
        </w:rPr>
        <w:t xml:space="preserve"> 避免漏测管线的方法措施</w:t>
      </w:r>
      <w:bookmarkEnd w:id="159"/>
      <w:bookmarkEnd w:id="160"/>
      <w:bookmarkEnd w:id="161"/>
      <w:bookmarkEnd w:id="162"/>
      <w:bookmarkEnd w:id="163"/>
      <w:bookmarkEnd w:id="164"/>
      <w:bookmarkEnd w:id="165"/>
    </w:p>
    <w:p w:rsidR="00945EE7">
      <w:pPr>
        <w:spacing w:line="360" w:lineRule="auto"/>
        <w:ind w:firstLine="480" w:firstLineChars="200"/>
        <w:rPr>
          <w:rFonts w:ascii="宋体" w:hAnsi="宋体" w:hint="eastAsia"/>
        </w:rPr>
      </w:pPr>
      <w:r>
        <w:rPr>
          <w:rFonts w:ascii="黑体" w:eastAsia="黑体" w:hAnsi="黑体" w:cs="黑体" w:hint="eastAsia"/>
        </w:rPr>
        <w:t>地下管线普查的目的是为了获取测区完整、准确的地下管线现状资料，即普查成果应该能够准确的反映测区地下管线的实际敷设状况。因此，在地下管线普查的成果中，不应有遗漏的地下管线。防止遗漏探查地下管线可采用如下措施：</w:t>
      </w:r>
    </w:p>
    <w:p w:rsidR="00945EE7">
      <w:pPr>
        <w:spacing w:line="360" w:lineRule="auto"/>
        <w:ind w:left="480"/>
        <w:rPr>
          <w:rFonts w:ascii="宋体" w:hAnsi="宋体" w:hint="eastAsia"/>
        </w:rPr>
      </w:pPr>
      <w:r>
        <w:rPr>
          <w:rFonts w:ascii="黑体" w:eastAsia="黑体" w:hAnsi="黑体" w:cs="黑体" w:hint="eastAsia"/>
        </w:rPr>
        <w:t>（1）工作开展前，从各相关单位收集现状地下管线资料；</w:t>
      </w:r>
    </w:p>
    <w:p w:rsidR="00945EE7">
      <w:pPr>
        <w:spacing w:line="360" w:lineRule="auto"/>
        <w:ind w:left="480"/>
        <w:rPr>
          <w:rFonts w:ascii="宋体" w:hAnsi="宋体" w:hint="eastAsia"/>
        </w:rPr>
      </w:pPr>
      <w:r>
        <w:rPr>
          <w:rFonts w:ascii="黑体" w:eastAsia="黑体" w:hAnsi="黑体" w:cs="黑体" w:hint="eastAsia"/>
        </w:rPr>
        <w:t>（2）地下管线实地调查；</w:t>
      </w:r>
    </w:p>
    <w:p w:rsidR="00945EE7">
      <w:pPr>
        <w:spacing w:line="360" w:lineRule="auto"/>
        <w:ind w:left="480"/>
        <w:rPr>
          <w:rFonts w:ascii="宋体" w:hAnsi="宋体" w:hint="eastAsia"/>
        </w:rPr>
      </w:pPr>
      <w:r>
        <w:rPr>
          <w:rFonts w:ascii="黑体" w:eastAsia="黑体" w:hAnsi="黑体" w:cs="黑体" w:hint="eastAsia"/>
        </w:rPr>
        <w:t>（3）测区地下管线扫描与搜索；</w:t>
      </w:r>
    </w:p>
    <w:p w:rsidR="00945EE7">
      <w:pPr>
        <w:spacing w:line="360" w:lineRule="auto"/>
        <w:ind w:left="480"/>
        <w:rPr>
          <w:rFonts w:hint="eastAsia"/>
        </w:rPr>
      </w:pPr>
      <w:r>
        <w:rPr>
          <w:rFonts w:ascii="黑体" w:eastAsia="黑体" w:hAnsi="黑体" w:cs="黑体" w:hint="eastAsia"/>
        </w:rPr>
        <w:t>（4）探查工作结束后，由各专业管线权属单位进行审图确认。</w:t>
      </w:r>
      <w:bookmarkStart w:id="166" w:name="_Toc145381391"/>
      <w:bookmarkStart w:id="167" w:name="_Toc154635523"/>
      <w:bookmarkStart w:id="168" w:name="_Toc203987046"/>
    </w:p>
    <w:p w:rsidR="00945EE7">
      <w:pPr>
        <w:spacing w:line="360" w:lineRule="auto"/>
        <w:ind w:left="480"/>
        <w:rPr>
          <w:rFonts w:ascii="黑体" w:eastAsia="黑体" w:hAnsi="宋体" w:hint="eastAsia"/>
        </w:rPr>
      </w:pPr>
      <w:r>
        <w:rPr>
          <w:rFonts w:ascii="黑体" w:eastAsia="黑体" w:hAnsi="黑体" w:cs="黑体" w:hint="eastAsia"/>
        </w:rPr>
        <w:t>◆</w:t>
      </w:r>
      <w:r>
        <w:rPr>
          <w:rFonts w:ascii="黑体" w:eastAsia="黑体" w:hAnsi="黑体" w:cs="黑体" w:hint="eastAsia"/>
        </w:rPr>
        <w:t>收集地下管线现状调绘图</w:t>
      </w:r>
      <w:bookmarkEnd w:id="166"/>
      <w:bookmarkEnd w:id="167"/>
      <w:bookmarkEnd w:id="168"/>
    </w:p>
    <w:p w:rsidR="00945EE7">
      <w:pPr>
        <w:spacing w:line="360" w:lineRule="auto"/>
        <w:ind w:firstLine="480" w:firstLineChars="200"/>
        <w:rPr>
          <w:rFonts w:ascii="宋体" w:hAnsi="宋体" w:hint="eastAsia"/>
        </w:rPr>
      </w:pPr>
      <w:r>
        <w:rPr>
          <w:rFonts w:ascii="黑体" w:eastAsia="黑体" w:hAnsi="黑体" w:cs="黑体" w:hint="eastAsia"/>
        </w:rPr>
        <w:t>如前所述，地下管线现状调绘图表达了测区各类已有地下管线的走向、连接关系、规格、材质、建设年代以及管线附属物等信息，而且，地下管线现状调绘图一般是由各专业管线权属单位熟悉地下管线的专业人员编制，因此，地下管线现状调绘图基本反映了测区地下管线干线的现状，即使有管线遗漏，大多情况下也只是少数支线遗漏。</w:t>
      </w:r>
    </w:p>
    <w:p w:rsidR="00945EE7">
      <w:pPr>
        <w:spacing w:line="360" w:lineRule="auto"/>
        <w:ind w:firstLine="480" w:firstLineChars="200"/>
        <w:rPr>
          <w:rFonts w:ascii="宋体" w:hAnsi="宋体" w:hint="eastAsia"/>
        </w:rPr>
      </w:pPr>
      <w:r>
        <w:rPr>
          <w:rFonts w:ascii="黑体" w:eastAsia="黑体" w:hAnsi="黑体" w:cs="黑体" w:hint="eastAsia"/>
        </w:rPr>
        <w:t>通过收集现状地下管线资料，可</w:t>
      </w:r>
      <w:r>
        <w:rPr>
          <w:rFonts w:ascii="黑体" w:eastAsia="黑体" w:hAnsi="黑体" w:cs="黑体" w:hint="eastAsia"/>
        </w:rPr>
        <w:t>了解测区地下管线的总体状况，为外业探查作业提供参考，减少实地探查作业的盲目性，有效避免遗漏探查管线主要干线。</w:t>
      </w:r>
    </w:p>
    <w:p w:rsidR="00945EE7">
      <w:pPr>
        <w:spacing w:line="360" w:lineRule="auto"/>
        <w:ind w:left="480"/>
        <w:rPr>
          <w:rFonts w:ascii="黑体" w:eastAsia="黑体" w:hAnsi="宋体" w:hint="eastAsia"/>
        </w:rPr>
      </w:pPr>
      <w:bookmarkStart w:id="169" w:name="_Toc145381392"/>
      <w:bookmarkStart w:id="170" w:name="_Toc154635524"/>
      <w:bookmarkStart w:id="171" w:name="_Toc203987047"/>
      <w:r>
        <w:rPr>
          <w:rFonts w:ascii="黑体" w:eastAsia="黑体" w:hAnsi="黑体" w:cs="黑体" w:hint="eastAsia"/>
        </w:rPr>
        <w:t>◆</w:t>
      </w:r>
      <w:r>
        <w:rPr>
          <w:rFonts w:ascii="黑体" w:eastAsia="黑体" w:hAnsi="黑体" w:cs="黑体" w:hint="eastAsia"/>
        </w:rPr>
        <w:t>实地调查</w:t>
      </w:r>
      <w:bookmarkEnd w:id="169"/>
      <w:bookmarkEnd w:id="170"/>
      <w:bookmarkEnd w:id="171"/>
    </w:p>
    <w:p w:rsidR="00945EE7">
      <w:pPr>
        <w:spacing w:line="360" w:lineRule="auto"/>
        <w:ind w:firstLine="480" w:firstLineChars="200"/>
        <w:rPr>
          <w:rFonts w:ascii="宋体" w:hAnsi="宋体" w:hint="eastAsia"/>
        </w:rPr>
      </w:pPr>
      <w:r>
        <w:rPr>
          <w:rFonts w:ascii="黑体" w:eastAsia="黑体" w:hAnsi="黑体" w:cs="黑体" w:hint="eastAsia"/>
        </w:rPr>
        <w:t>实地调查是在地下管线现状调绘图所标示各类地下管线位置的基础上，通过对所出露的地下管线及附属设施进行实地详细调查、量测和记录，即实地调查是以地下管线的地面设施和明显管线点为基础进行调查。</w:t>
      </w:r>
    </w:p>
    <w:p w:rsidR="00945EE7">
      <w:pPr>
        <w:spacing w:line="360" w:lineRule="auto"/>
        <w:ind w:firstLine="480"/>
        <w:rPr>
          <w:rFonts w:ascii="宋体" w:hAnsi="宋体" w:hint="eastAsia"/>
        </w:rPr>
      </w:pPr>
      <w:r>
        <w:rPr>
          <w:rFonts w:ascii="黑体" w:eastAsia="黑体" w:hAnsi="黑体" w:cs="黑体" w:hint="eastAsia"/>
        </w:rPr>
        <w:t>通过对测区所有管线的地面设施、出露点进行调查，以及打开测区所有管线的窨井井盖，调查管线的走向和连接关系，可大致查明测区内地下管线的分布状况。</w:t>
      </w:r>
    </w:p>
    <w:p w:rsidR="00945EE7">
      <w:pPr>
        <w:spacing w:line="360" w:lineRule="auto"/>
        <w:ind w:left="480"/>
        <w:rPr>
          <w:rFonts w:ascii="黑体" w:eastAsia="黑体" w:hAnsi="宋体" w:hint="eastAsia"/>
        </w:rPr>
      </w:pPr>
      <w:bookmarkStart w:id="172" w:name="_Toc203987048"/>
      <w:r>
        <w:rPr>
          <w:rFonts w:ascii="黑体" w:eastAsia="黑体" w:hAnsi="黑体" w:cs="黑体" w:hint="eastAsia"/>
        </w:rPr>
        <w:t>◆</w:t>
      </w:r>
      <w:r>
        <w:rPr>
          <w:rFonts w:ascii="黑体" w:eastAsia="黑体" w:hAnsi="黑体" w:cs="黑体" w:hint="eastAsia"/>
        </w:rPr>
        <w:t>盲测扫描搜索</w:t>
      </w:r>
      <w:bookmarkEnd w:id="172"/>
    </w:p>
    <w:p w:rsidR="00945EE7">
      <w:pPr>
        <w:tabs>
          <w:tab w:val="left" w:pos="1080"/>
        </w:tabs>
        <w:spacing w:line="360" w:lineRule="auto"/>
        <w:ind w:firstLine="480" w:firstLineChars="200"/>
        <w:rPr>
          <w:rFonts w:ascii="宋体" w:hAnsi="宋体" w:hint="eastAsia"/>
        </w:rPr>
      </w:pPr>
      <w:r>
        <w:rPr>
          <w:rFonts w:ascii="黑体" w:eastAsia="黑体" w:hAnsi="黑体" w:cs="黑体" w:hint="eastAsia"/>
        </w:rPr>
        <w:t>在测区已知管线探测工作完成后，在路口或其它管线密集区域采取盲测扫</w:t>
      </w:r>
      <w:r>
        <w:rPr>
          <w:rFonts w:ascii="黑体" w:eastAsia="黑体" w:hAnsi="黑体" w:cs="黑体" w:hint="eastAsia"/>
        </w:rPr>
        <w:t>描搜索的方法以确定该是否存在遗漏管线。扫描工作主要采用主动源法平行道路和垂直道路两个方向进行，对发现的未知异常进行追踪探查直至已知管线处，确认其是否为本次普查的对象且是否在管线取舍标准范围内。对符合要求的管线进行补测。</w:t>
      </w:r>
    </w:p>
    <w:p w:rsidR="00945EE7">
      <w:pPr>
        <w:spacing w:line="360" w:lineRule="auto"/>
        <w:ind w:left="480"/>
        <w:rPr>
          <w:rFonts w:ascii="黑体" w:eastAsia="黑体" w:hAnsi="宋体" w:hint="eastAsia"/>
        </w:rPr>
        <w:sectPr w:rsidSect="000146F1">
          <w:headerReference w:type="default" r:id="rId60"/>
          <w:footerReference w:type="default" r:id="rId61"/>
          <w:type w:val="nextPage"/>
          <w:pgSz w:w="11906" w:h="16838"/>
          <w:pgMar w:top="1440" w:right="1418" w:bottom="1440" w:left="1418" w:header="851" w:footer="992" w:gutter="0"/>
          <w:pgNumType w:start="27"/>
          <w:cols w:space="720"/>
          <w:titlePg w:val="0"/>
          <w:docGrid w:type="lines" w:linePitch="312"/>
        </w:sectPr>
      </w:pPr>
      <w:bookmarkStart w:id="173" w:name="_Toc203987049"/>
      <w:r>
        <w:rPr>
          <w:rFonts w:ascii="黑体" w:eastAsia="黑体" w:hAnsi="黑体" w:cs="黑体" w:hint="eastAsia"/>
          <w:noProof/>
        </w:rPr>
        <w:pict>
          <v:shape id="PageShape27" o:spid="_x0000_s1095" type="#_x0000_t202" style="width:500pt;height:5pt;margin-top:836pt;margin-left:0;position:absolute;visibility:hidden;z-index:251688960">
            <v:textbox>
              <w:txbxContent>
                <w:p w:rsidR="009E5E66" w:rsidRPr="009E5E66">
                  <w:pPr>
                    <w:rPr>
                      <w:rFonts w:ascii="黑体" w:eastAsia="黑体"/>
                    </w:rPr>
                  </w:pPr>
                  <w:r w:rsidRPr="009E5E66">
                    <w:rPr>
                      <w:rFonts w:ascii="黑体" w:eastAsia="黑体" w:hint="eastAsia"/>
                    </w:rPr>
                    <w:t>地下管线探测工程普查实施方案 全文共27页，当前为第27页。</w:t>
                  </w:r>
                </w:p>
              </w:txbxContent>
            </v:textbox>
          </v:shape>
        </w:pict>
      </w:r>
      <w:r w:rsidR="00945EE7">
        <w:rPr>
          <w:rFonts w:ascii="黑体" w:eastAsia="黑体" w:hAnsi="黑体" w:cs="黑体" w:hint="eastAsia"/>
        </w:rPr>
        <w:t>◆</w:t>
      </w:r>
      <w:r w:rsidR="00945EE7">
        <w:rPr>
          <w:rFonts w:ascii="黑体" w:eastAsia="黑体" w:hAnsi="黑体" w:cs="黑体" w:hint="eastAsia"/>
        </w:rPr>
        <w:t>专业管线权属单位审图确认</w:t>
      </w:r>
      <w:bookmarkEnd w:id="173"/>
    </w:p>
    <w:p w:rsidR="00945EE7">
      <w:pPr>
        <w:spacing w:line="360" w:lineRule="auto"/>
        <w:ind w:firstLine="480"/>
        <w:rPr>
          <w:rFonts w:ascii="宋体" w:hAnsi="宋体" w:hint="eastAsia"/>
        </w:rPr>
      </w:pPr>
      <w:r>
        <w:rPr>
          <w:rFonts w:ascii="黑体" w:eastAsia="黑体" w:hAnsi="黑体" w:cs="黑体" w:hint="eastAsia"/>
        </w:rPr>
        <w:t>测区地下管线探查工作完成后，普查成果图还应提交给各个专业管线权属单位，由各个专业管线权属单位熟悉管线的人员对普查成果图进行审查，审查的内容主要包括：</w:t>
      </w:r>
    </w:p>
    <w:p w:rsidR="00945EE7">
      <w:pPr>
        <w:spacing w:line="360" w:lineRule="auto"/>
        <w:ind w:firstLine="480"/>
        <w:rPr>
          <w:rFonts w:ascii="宋体" w:hAnsi="宋体" w:hint="eastAsia"/>
        </w:rPr>
      </w:pPr>
      <w:r>
        <w:rPr>
          <w:rFonts w:ascii="黑体" w:eastAsia="黑体" w:hAnsi="黑体" w:cs="黑体" w:hint="eastAsia"/>
        </w:rPr>
        <w:t>（1）有无管线遗漏；</w:t>
      </w:r>
    </w:p>
    <w:p w:rsidR="00945EE7">
      <w:pPr>
        <w:spacing w:line="360" w:lineRule="auto"/>
        <w:ind w:firstLine="480"/>
        <w:rPr>
          <w:rFonts w:ascii="宋体" w:hAnsi="宋体" w:hint="eastAsia"/>
        </w:rPr>
      </w:pPr>
      <w:r>
        <w:rPr>
          <w:rFonts w:ascii="黑体" w:eastAsia="黑体" w:hAnsi="黑体" w:cs="黑体" w:hint="eastAsia"/>
        </w:rPr>
        <w:t>（2）管线走向是否正确；</w:t>
      </w:r>
    </w:p>
    <w:p w:rsidR="00945EE7">
      <w:pPr>
        <w:spacing w:line="360" w:lineRule="auto"/>
        <w:ind w:firstLine="480"/>
        <w:rPr>
          <w:rFonts w:ascii="宋体" w:hAnsi="宋体" w:hint="eastAsia"/>
        </w:rPr>
      </w:pPr>
      <w:r>
        <w:rPr>
          <w:rFonts w:ascii="黑体" w:eastAsia="黑体" w:hAnsi="黑体" w:cs="黑体" w:hint="eastAsia"/>
        </w:rPr>
        <w:t>（3）管线连接关系有无错误；</w:t>
      </w:r>
    </w:p>
    <w:p w:rsidR="00945EE7">
      <w:pPr>
        <w:spacing w:line="360" w:lineRule="auto"/>
        <w:ind w:firstLine="480"/>
        <w:rPr>
          <w:rFonts w:ascii="宋体" w:hAnsi="宋体" w:hint="eastAsia"/>
        </w:rPr>
      </w:pPr>
      <w:r>
        <w:rPr>
          <w:rFonts w:ascii="黑体" w:eastAsia="黑体" w:hAnsi="黑体" w:cs="黑体" w:hint="eastAsia"/>
        </w:rPr>
        <w:t>（4</w:t>
      </w:r>
      <w:r>
        <w:rPr>
          <w:rFonts w:ascii="黑体" w:eastAsia="黑体" w:hAnsi="黑体" w:cs="黑体" w:hint="eastAsia"/>
        </w:rPr>
        <w:t>）管线的附属设施和附属物是否缺少、是否正确；</w:t>
      </w:r>
    </w:p>
    <w:p w:rsidR="00945EE7">
      <w:pPr>
        <w:spacing w:line="360" w:lineRule="auto"/>
        <w:ind w:firstLine="480"/>
        <w:rPr>
          <w:rFonts w:ascii="宋体" w:hAnsi="宋体" w:hint="eastAsia"/>
        </w:rPr>
      </w:pPr>
      <w:r>
        <w:rPr>
          <w:rFonts w:ascii="黑体" w:eastAsia="黑体" w:hAnsi="黑体" w:cs="黑体" w:hint="eastAsia"/>
        </w:rPr>
        <w:t>（5）管线的管径、材质是否正确。</w:t>
      </w:r>
    </w:p>
    <w:p w:rsidR="00945EE7">
      <w:pPr>
        <w:spacing w:line="360" w:lineRule="auto"/>
        <w:ind w:firstLine="480"/>
        <w:rPr>
          <w:rFonts w:ascii="宋体" w:hAnsi="宋体" w:hint="eastAsia"/>
        </w:rPr>
      </w:pPr>
      <w:r>
        <w:rPr>
          <w:rFonts w:ascii="黑体" w:eastAsia="黑体" w:hAnsi="黑体" w:cs="黑体" w:hint="eastAsia"/>
        </w:rPr>
        <w:t>针对专业管线权属单位的审图结果，探测人员要进行一一核实，并将核实结果及时反馈给问题提出单位和提出人。</w:t>
      </w:r>
    </w:p>
    <w:p w:rsidR="00945EE7">
      <w:pPr>
        <w:pStyle w:val="Heading4"/>
        <w:ind w:firstLine="480" w:firstLineChars="200"/>
        <w:rPr>
          <w:rFonts w:ascii="黑体" w:hint="eastAsia"/>
          <w:sz w:val="24"/>
          <w:szCs w:val="24"/>
        </w:rPr>
      </w:pPr>
      <w:bookmarkStart w:id="174" w:name="_Toc231096653"/>
      <w:bookmarkStart w:id="175" w:name="_Toc231120626"/>
      <w:bookmarkStart w:id="176" w:name="_Toc231708065"/>
      <w:bookmarkStart w:id="177" w:name="_Toc349547452"/>
      <w:r>
        <w:rPr>
          <w:rFonts w:ascii="黑体" w:hAnsi="黑体" w:cs="黑体" w:hint="eastAsia"/>
          <w:b w:val="0"/>
          <w:sz w:val="24"/>
          <w:szCs w:val="24"/>
        </w:rPr>
        <w:t xml:space="preserve"> 管线点外业编号</w:t>
      </w:r>
      <w:bookmarkEnd w:id="152"/>
      <w:bookmarkEnd w:id="153"/>
      <w:bookmarkEnd w:id="154"/>
      <w:bookmarkEnd w:id="174"/>
      <w:bookmarkEnd w:id="175"/>
      <w:bookmarkEnd w:id="176"/>
      <w:bookmarkEnd w:id="177"/>
    </w:p>
    <w:p w:rsidR="00945EE7">
      <w:pPr>
        <w:adjustRightInd w:val="0"/>
        <w:snapToGrid w:val="0"/>
        <w:spacing w:line="360" w:lineRule="auto"/>
        <w:ind w:firstLine="480" w:firstLineChars="200"/>
        <w:rPr>
          <w:rFonts w:ascii="宋体" w:hint="eastAsia"/>
        </w:rPr>
      </w:pPr>
      <w:r>
        <w:rPr>
          <w:rFonts w:ascii="黑体" w:eastAsia="黑体" w:hAnsi="黑体" w:cs="黑体" w:hint="eastAsia"/>
        </w:rPr>
        <w:t>管线点（包括直线点、转折点、三通、四通、分支、变径点、变质点等）及管线附属设施（各种井、阀、接线箱等）外业编号均为测区代码+探测单位代码+管线代号+管线点自然顺序号表示。管线代号按甲方的规定执行，管线点自然顺序号用阿拉伯数字表示，但必须保证物探点号在全测区唯一。</w:t>
      </w:r>
    </w:p>
    <w:p w:rsidR="00945EE7">
      <w:pPr>
        <w:pStyle w:val="Heading4"/>
        <w:ind w:firstLine="480" w:firstLineChars="200"/>
        <w:rPr>
          <w:rFonts w:ascii="黑体" w:hint="eastAsia"/>
          <w:sz w:val="24"/>
          <w:szCs w:val="24"/>
        </w:rPr>
      </w:pPr>
      <w:bookmarkStart w:id="178" w:name="_Toc203986650"/>
      <w:bookmarkStart w:id="179" w:name="_Toc203987052"/>
      <w:bookmarkStart w:id="180" w:name="_Toc204073892"/>
      <w:bookmarkStart w:id="181" w:name="_Toc231096654"/>
      <w:bookmarkStart w:id="182" w:name="_Toc231120627"/>
      <w:bookmarkStart w:id="183" w:name="_Toc231708066"/>
      <w:bookmarkStart w:id="184" w:name="_Toc349547453"/>
      <w:r>
        <w:rPr>
          <w:rFonts w:ascii="黑体" w:hAnsi="黑体" w:cs="黑体" w:hint="eastAsia"/>
          <w:b w:val="0"/>
          <w:sz w:val="24"/>
          <w:szCs w:val="24"/>
        </w:rPr>
        <w:t xml:space="preserve"> 探查成果记录要求</w:t>
      </w:r>
      <w:bookmarkEnd w:id="178"/>
      <w:bookmarkEnd w:id="179"/>
      <w:bookmarkEnd w:id="180"/>
      <w:bookmarkEnd w:id="181"/>
      <w:bookmarkEnd w:id="182"/>
      <w:bookmarkEnd w:id="183"/>
      <w:bookmarkEnd w:id="184"/>
    </w:p>
    <w:p w:rsidR="00945EE7">
      <w:pPr>
        <w:spacing w:line="360" w:lineRule="auto"/>
        <w:ind w:firstLine="480" w:firstLineChars="200"/>
        <w:rPr>
          <w:rFonts w:ascii="宋体" w:hAnsi="宋体" w:hint="eastAsia"/>
        </w:rPr>
      </w:pPr>
      <w:bookmarkStart w:id="185" w:name="_Toc203987053"/>
      <w:bookmarkStart w:id="186" w:name="_Toc203987054"/>
      <w:r>
        <w:rPr>
          <w:rFonts w:ascii="黑体" w:eastAsia="黑体" w:hAnsi="黑体" w:cs="黑体" w:hint="eastAsia"/>
        </w:rPr>
        <w:t>（1）外业手图编绘</w:t>
      </w:r>
      <w:bookmarkEnd w:id="185"/>
    </w:p>
    <w:p w:rsidR="00945EE7">
      <w:pPr>
        <w:spacing w:line="360" w:lineRule="auto"/>
        <w:ind w:firstLine="480" w:firstLineChars="200"/>
        <w:rPr>
          <w:rFonts w:ascii="宋体" w:hAnsi="宋体" w:hint="eastAsia"/>
        </w:rPr>
      </w:pPr>
      <w:r>
        <w:rPr>
          <w:rFonts w:ascii="黑体" w:eastAsia="黑体" w:hAnsi="黑体" w:cs="黑体" w:hint="eastAsia"/>
        </w:rPr>
        <w:t>外业手图的编</w:t>
      </w:r>
      <w:r>
        <w:rPr>
          <w:rFonts w:ascii="黑体" w:eastAsia="黑体" w:hAnsi="黑体" w:cs="黑体" w:hint="eastAsia"/>
        </w:rPr>
        <w:t>绘应遵循以下原则：</w:t>
      </w:r>
    </w:p>
    <w:p w:rsidR="00945EE7">
      <w:pPr>
        <w:spacing w:line="360" w:lineRule="auto"/>
        <w:ind w:firstLine="480" w:firstLineChars="200"/>
        <w:rPr>
          <w:rFonts w:ascii="宋体" w:hAnsi="宋体" w:hint="eastAsia"/>
        </w:rPr>
      </w:pPr>
      <w:r>
        <w:rPr>
          <w:rFonts w:ascii="黑体" w:eastAsia="黑体" w:hAnsi="黑体" w:cs="黑体" w:hint="eastAsia"/>
        </w:rPr>
        <w:t>A、各管线点号应做到实地、手图、探测记录、测量手簿四统一，管线点号必须是唯一的。</w:t>
      </w:r>
    </w:p>
    <w:p w:rsidR="00945EE7">
      <w:pPr>
        <w:spacing w:line="360" w:lineRule="auto"/>
        <w:ind w:firstLine="480" w:firstLineChars="200"/>
        <w:rPr>
          <w:rFonts w:ascii="宋体" w:hAnsi="宋体"/>
        </w:rPr>
      </w:pPr>
      <w:r>
        <w:rPr>
          <w:rFonts w:ascii="黑体" w:eastAsia="黑体" w:hAnsi="黑体" w:cs="黑体" w:hint="eastAsia"/>
        </w:rPr>
        <w:t>B、各管线之间的相对位置必须正确、清楚。</w:t>
      </w:r>
    </w:p>
    <w:p w:rsidR="00945EE7">
      <w:pPr>
        <w:spacing w:line="360" w:lineRule="auto"/>
        <w:ind w:firstLine="480" w:firstLineChars="200"/>
        <w:rPr>
          <w:rFonts w:ascii="宋体" w:hAnsi="宋体"/>
        </w:rPr>
      </w:pPr>
      <w:r>
        <w:rPr>
          <w:rFonts w:ascii="黑体" w:eastAsia="黑体" w:hAnsi="黑体" w:cs="黑体" w:hint="eastAsia"/>
        </w:rPr>
        <w:t>C、管线的连接关系必须正确、清楚，管线密集地段或连接关系复杂的地段应在图边或图面允许的地方画出放大示意图</w:t>
      </w:r>
      <w:r>
        <w:rPr>
          <w:rFonts w:ascii="黑体" w:eastAsia="黑体" w:hAnsi="黑体" w:cs="黑体" w:hint="eastAsia"/>
        </w:rPr>
        <w:t>。</w:t>
      </w:r>
    </w:p>
    <w:p w:rsidR="00945EE7">
      <w:pPr>
        <w:spacing w:line="360" w:lineRule="auto"/>
        <w:ind w:firstLine="480" w:firstLineChars="200"/>
        <w:rPr>
          <w:rFonts w:ascii="宋体" w:hAnsi="宋体"/>
        </w:rPr>
      </w:pPr>
      <w:r>
        <w:rPr>
          <w:rFonts w:ascii="黑体" w:eastAsia="黑体" w:hAnsi="黑体" w:cs="黑体" w:hint="eastAsia"/>
        </w:rPr>
        <w:t>D、管线及其附属设施必须严格按规定的图例、符号及颜色执行。</w:t>
      </w:r>
    </w:p>
    <w:p w:rsidR="00945EE7">
      <w:pPr>
        <w:spacing w:line="360" w:lineRule="auto"/>
        <w:ind w:firstLine="480" w:firstLineChars="200"/>
        <w:rPr>
          <w:rFonts w:ascii="宋体" w:hAnsi="宋体"/>
        </w:rPr>
      </w:pPr>
      <w:r>
        <w:rPr>
          <w:rFonts w:ascii="黑体" w:eastAsia="黑体" w:hAnsi="黑体" w:cs="黑体" w:hint="eastAsia"/>
        </w:rPr>
        <w:t>E、各项调查内容必须标注清楚、正确、完全。</w:t>
      </w:r>
    </w:p>
    <w:p w:rsidR="00945EE7">
      <w:pPr>
        <w:spacing w:line="360" w:lineRule="auto"/>
        <w:ind w:firstLine="480" w:firstLineChars="200"/>
        <w:rPr>
          <w:rFonts w:ascii="宋体" w:hAnsi="宋体" w:hint="eastAsia"/>
        </w:rPr>
        <w:sectPr w:rsidSect="000146F1">
          <w:headerReference w:type="default" r:id="rId62"/>
          <w:footerReference w:type="default" r:id="rId63"/>
          <w:type w:val="nextPage"/>
          <w:pgSz w:w="11906" w:h="16838"/>
          <w:pgMar w:top="1440" w:right="1418" w:bottom="1440" w:left="1418" w:header="851" w:footer="992" w:gutter="0"/>
          <w:pgNumType w:start="28"/>
          <w:cols w:space="720"/>
          <w:titlePg w:val="0"/>
          <w:docGrid w:type="lines" w:linePitch="312"/>
        </w:sectPr>
      </w:pPr>
      <w:r>
        <w:rPr>
          <w:rFonts w:ascii="黑体" w:eastAsia="黑体" w:hAnsi="黑体" w:cs="黑体" w:hint="eastAsia"/>
          <w:noProof/>
        </w:rPr>
        <w:pict>
          <v:shape id="PageShape28" o:spid="_x0000_s1096" type="#_x0000_t202" style="width:500pt;height:5pt;margin-top:836pt;margin-left:0;position:absolute;visibility:hidden;z-index:251689984">
            <v:textbox>
              <w:txbxContent>
                <w:p w:rsidR="009E5E66" w:rsidRPr="009E5E66">
                  <w:pPr>
                    <w:rPr>
                      <w:rFonts w:ascii="黑体" w:eastAsia="黑体"/>
                    </w:rPr>
                  </w:pPr>
                  <w:r w:rsidRPr="009E5E66">
                    <w:rPr>
                      <w:rFonts w:ascii="黑体" w:eastAsia="黑体" w:hint="eastAsia"/>
                    </w:rPr>
                    <w:t>地下管线探测工程普查实施方案 全文共28页，当前为第28页。</w:t>
                  </w:r>
                </w:p>
              </w:txbxContent>
            </v:textbox>
          </v:shape>
        </w:pict>
      </w:r>
      <w:r w:rsidR="00945EE7">
        <w:rPr>
          <w:rFonts w:ascii="黑体" w:eastAsia="黑体" w:hAnsi="黑体" w:cs="黑体" w:hint="eastAsia"/>
        </w:rPr>
        <w:t>F、严格做好跨图幅连接工作，对相邻图幅同一种属性管线，其规格、材质、颜色等内容必须一致，对存在的问题及时调查修正。</w:t>
      </w:r>
    </w:p>
    <w:p w:rsidR="00945EE7">
      <w:pPr>
        <w:spacing w:line="360" w:lineRule="auto"/>
        <w:ind w:firstLine="480" w:firstLineChars="200"/>
        <w:rPr>
          <w:rFonts w:ascii="宋体" w:hAnsi="宋体"/>
        </w:rPr>
      </w:pPr>
      <w:r>
        <w:rPr>
          <w:rFonts w:ascii="黑体" w:eastAsia="黑体" w:hAnsi="黑体" w:cs="黑体" w:hint="eastAsia"/>
        </w:rPr>
        <w:t xml:space="preserve"> (2) 管线点探测记录</w:t>
      </w:r>
      <w:bookmarkEnd w:id="186"/>
    </w:p>
    <w:p w:rsidR="00945EE7">
      <w:pPr>
        <w:spacing w:line="360" w:lineRule="auto"/>
        <w:ind w:firstLine="480" w:firstLineChars="200"/>
        <w:rPr>
          <w:rFonts w:ascii="宋体" w:hAnsi="宋体"/>
        </w:rPr>
      </w:pPr>
      <w:r>
        <w:rPr>
          <w:rFonts w:ascii="黑体" w:eastAsia="黑体" w:hAnsi="黑体" w:cs="黑体" w:hint="eastAsia"/>
        </w:rPr>
        <w:t>A、使用专用</w:t>
      </w:r>
      <w:r>
        <w:rPr>
          <w:rFonts w:ascii="黑体" w:eastAsia="黑体" w:hAnsi="黑体" w:cs="黑体" w:hint="eastAsia"/>
        </w:rPr>
        <w:t>的探测记录本进行记录</w:t>
      </w:r>
    </w:p>
    <w:p w:rsidR="00945EE7">
      <w:pPr>
        <w:spacing w:line="360" w:lineRule="auto"/>
        <w:ind w:firstLine="480" w:firstLineChars="200"/>
        <w:rPr>
          <w:rFonts w:ascii="宋体" w:hAnsi="宋体"/>
        </w:rPr>
      </w:pPr>
      <w:r>
        <w:rPr>
          <w:rFonts w:ascii="黑体" w:eastAsia="黑体" w:hAnsi="黑体" w:cs="黑体" w:hint="eastAsia"/>
        </w:rPr>
        <w:t>B、管线名称、管线点名称填写要严格按规定执行，测点性质必须与手图保持一致。</w:t>
      </w:r>
    </w:p>
    <w:p w:rsidR="00945EE7">
      <w:pPr>
        <w:spacing w:line="360" w:lineRule="auto"/>
        <w:ind w:firstLine="480" w:firstLineChars="200"/>
        <w:rPr>
          <w:rFonts w:ascii="宋体" w:hAnsi="宋体"/>
        </w:rPr>
      </w:pPr>
      <w:r>
        <w:rPr>
          <w:rFonts w:ascii="黑体" w:eastAsia="黑体" w:hAnsi="黑体" w:cs="黑体" w:hint="eastAsia"/>
        </w:rPr>
        <w:t>C、各项记录内容要齐全、正确，格式规范。</w:t>
      </w:r>
    </w:p>
    <w:p w:rsidR="00945EE7">
      <w:pPr>
        <w:spacing w:line="360" w:lineRule="auto"/>
        <w:ind w:firstLine="480" w:firstLineChars="200"/>
        <w:rPr>
          <w:rFonts w:ascii="宋体" w:hAnsi="宋体" w:hint="eastAsia"/>
        </w:rPr>
      </w:pPr>
      <w:r>
        <w:rPr>
          <w:rFonts w:ascii="黑体" w:eastAsia="黑体" w:hAnsi="黑体" w:cs="黑体" w:hint="eastAsia"/>
        </w:rPr>
        <w:t>D、涉及管线规格、深度、材质变化的管线点以及在管线直线段与曲线段节点的管线点在不同线中应按不同的管线点处理。</w:t>
      </w:r>
    </w:p>
    <w:p w:rsidR="00945EE7">
      <w:pPr>
        <w:spacing w:line="360" w:lineRule="auto"/>
        <w:ind w:firstLine="480" w:firstLineChars="200"/>
        <w:rPr>
          <w:rFonts w:ascii="宋体" w:hAnsi="宋体" w:hint="eastAsia"/>
        </w:rPr>
      </w:pPr>
      <w:r>
        <w:rPr>
          <w:rFonts w:ascii="黑体" w:eastAsia="黑体" w:hAnsi="黑体" w:cs="黑体" w:hint="eastAsia"/>
        </w:rPr>
        <w:t>E、管线规格及其它各项调查内容必须标注清楚、正确、完全。</w:t>
      </w:r>
    </w:p>
    <w:p w:rsidR="00945EE7">
      <w:pPr>
        <w:spacing w:line="360" w:lineRule="auto"/>
        <w:ind w:firstLine="480" w:firstLineChars="200"/>
        <w:rPr>
          <w:rFonts w:ascii="宋体" w:hAnsi="宋体" w:hint="eastAsia"/>
        </w:rPr>
      </w:pPr>
      <w:r>
        <w:rPr>
          <w:rFonts w:ascii="黑体" w:eastAsia="黑体" w:hAnsi="黑体" w:cs="黑体" w:hint="eastAsia"/>
        </w:rPr>
        <w:t>F、严格做好跨图幅的接边工作，对相邻图幅同一种属性管线，其规格、材质等内容必须一致，对存在的问题应及时纠正。</w:t>
      </w:r>
    </w:p>
    <w:p w:rsidR="00945EE7">
      <w:pPr>
        <w:pStyle w:val="Heading4"/>
        <w:ind w:firstLine="480" w:firstLineChars="200"/>
        <w:rPr>
          <w:rFonts w:ascii="黑体" w:hint="eastAsia"/>
          <w:sz w:val="24"/>
          <w:szCs w:val="24"/>
        </w:rPr>
      </w:pPr>
      <w:bookmarkStart w:id="187" w:name="_Toc203986649"/>
      <w:bookmarkStart w:id="188" w:name="_Toc203987051"/>
      <w:bookmarkStart w:id="189" w:name="_Toc204073891"/>
      <w:bookmarkStart w:id="190" w:name="_Toc231096655"/>
      <w:bookmarkStart w:id="191" w:name="_Toc231120628"/>
      <w:bookmarkStart w:id="192" w:name="_Toc231708067"/>
      <w:bookmarkStart w:id="193" w:name="_Toc349547454"/>
      <w:r>
        <w:rPr>
          <w:rFonts w:ascii="黑体" w:hAnsi="黑体" w:cs="黑体" w:hint="eastAsia"/>
          <w:b w:val="0"/>
          <w:sz w:val="24"/>
          <w:szCs w:val="24"/>
        </w:rPr>
        <w:t xml:space="preserve"> 管线点实地标注方法</w:t>
      </w:r>
      <w:bookmarkEnd w:id="187"/>
      <w:bookmarkEnd w:id="188"/>
      <w:bookmarkEnd w:id="189"/>
      <w:bookmarkEnd w:id="190"/>
      <w:bookmarkEnd w:id="191"/>
      <w:bookmarkEnd w:id="192"/>
      <w:bookmarkEnd w:id="193"/>
    </w:p>
    <w:p w:rsidR="00945EE7" w:rsidP="00520F50">
      <w:pPr>
        <w:adjustRightInd w:val="0"/>
        <w:snapToGrid w:val="0"/>
        <w:spacing w:line="360" w:lineRule="auto"/>
        <w:ind w:firstLine="480" w:firstLineChars="200"/>
        <w:rPr>
          <w:rFonts w:ascii="宋体" w:hint="eastAsia"/>
        </w:rPr>
      </w:pPr>
      <w:r>
        <w:rPr>
          <w:rFonts w:ascii="黑体" w:eastAsia="黑体" w:hAnsi="黑体" w:cs="黑体" w:hint="eastAsia"/>
        </w:rPr>
        <w:t>为确保</w:t>
      </w:r>
      <w:r>
        <w:rPr>
          <w:rFonts w:ascii="黑体" w:eastAsia="黑体" w:hAnsi="黑体" w:cs="黑体"/>
        </w:rPr>
        <w:t>管线点的地面标志在管线普查成果验收前不毁失、不移位和易于识别，</w:t>
      </w:r>
      <w:r>
        <w:rPr>
          <w:rFonts w:ascii="黑体" w:eastAsia="黑体" w:hAnsi="黑体" w:cs="黑体" w:hint="eastAsia"/>
        </w:rPr>
        <w:t>采用刻</w:t>
      </w:r>
      <w:r>
        <w:rPr>
          <w:rFonts w:ascii="黑体" w:eastAsia="黑体" w:hAnsi="黑体" w:cs="黑体"/>
        </w:rPr>
        <w:t>“</w:t>
      </w:r>
      <w:r>
        <w:rPr>
          <w:rFonts w:ascii="黑体" w:eastAsia="黑体" w:hAnsi="黑体" w:cs="黑体" w:hint="eastAsia"/>
        </w:rPr>
        <w:t>+</w:t>
      </w:r>
      <w:r>
        <w:rPr>
          <w:rFonts w:ascii="黑体" w:eastAsia="黑体" w:hAnsi="黑体" w:cs="黑体"/>
        </w:rPr>
        <w:t>”</w:t>
      </w:r>
      <w:r>
        <w:rPr>
          <w:rFonts w:ascii="黑体" w:eastAsia="黑体" w:hAnsi="黑体" w:cs="黑体" w:hint="eastAsia"/>
        </w:rPr>
        <w:t>（水泥路面）或</w:t>
      </w:r>
      <w:r>
        <w:rPr>
          <w:rFonts w:ascii="黑体" w:eastAsia="黑体" w:hAnsi="黑体" w:cs="黑体"/>
        </w:rPr>
        <w:t>用统一规格的</w:t>
      </w:r>
      <w:r>
        <w:rPr>
          <w:rFonts w:ascii="黑体" w:eastAsia="黑体" w:hAnsi="黑体" w:cs="黑体" w:hint="eastAsia"/>
        </w:rPr>
        <w:t>钢</w:t>
      </w:r>
      <w:r>
        <w:rPr>
          <w:rFonts w:ascii="黑体" w:eastAsia="黑体" w:hAnsi="黑体" w:cs="黑体"/>
        </w:rPr>
        <w:t>钉</w:t>
      </w:r>
      <w:r>
        <w:rPr>
          <w:rFonts w:ascii="黑体" w:eastAsia="黑体" w:hAnsi="黑体" w:cs="黑体" w:hint="eastAsia"/>
        </w:rPr>
        <w:t>（柏油路面）、木桩（沙、土路面）</w:t>
      </w:r>
      <w:r>
        <w:rPr>
          <w:rFonts w:ascii="黑体" w:eastAsia="黑体" w:hAnsi="黑体" w:cs="黑体"/>
        </w:rPr>
        <w:t>打</w:t>
      </w:r>
      <w:r>
        <w:rPr>
          <w:rFonts w:ascii="黑体" w:eastAsia="黑体" w:hAnsi="黑体" w:cs="黑体" w:hint="eastAsia"/>
        </w:rPr>
        <w:t>入</w:t>
      </w:r>
      <w:r>
        <w:rPr>
          <w:rFonts w:ascii="黑体" w:eastAsia="黑体" w:hAnsi="黑体" w:cs="黑体"/>
        </w:rPr>
        <w:t>地面至平，用</w:t>
      </w:r>
      <w:r>
        <w:rPr>
          <w:rFonts w:ascii="黑体" w:eastAsia="黑体" w:hAnsi="黑体" w:cs="黑体" w:hint="eastAsia"/>
        </w:rPr>
        <w:t>红</w:t>
      </w:r>
      <w:r>
        <w:rPr>
          <w:rFonts w:ascii="黑体" w:eastAsia="黑体" w:hAnsi="黑体" w:cs="黑体"/>
        </w:rPr>
        <w:t>颜色油漆以铁钉为中心(或附属设施井盖中心位置)注上记号“</w:t>
      </w:r>
      <w:r>
        <w:rPr>
          <w:rFonts w:ascii="黑体" w:eastAsia="黑体" w:hAnsi="黑体" w:cs="黑体" w:hint="eastAsia"/>
        </w:rPr>
        <w:t>+</w:t>
      </w:r>
      <w:r>
        <w:rPr>
          <w:rFonts w:ascii="黑体" w:eastAsia="黑体" w:hAnsi="黑体" w:cs="黑体"/>
        </w:rPr>
        <w:t>”及管线点号，并在管线点附近明显且能长期保留的建(构)筑物、明显地物点上，用</w:t>
      </w:r>
      <w:r>
        <w:rPr>
          <w:rFonts w:ascii="黑体" w:eastAsia="黑体" w:hAnsi="黑体" w:cs="黑体" w:hint="eastAsia"/>
        </w:rPr>
        <w:t>红</w:t>
      </w:r>
      <w:r>
        <w:rPr>
          <w:rFonts w:ascii="黑体" w:eastAsia="黑体" w:hAnsi="黑体" w:cs="黑体"/>
        </w:rPr>
        <w:t>色油漆标注管线点号，以便于实地寻找。</w:t>
      </w:r>
      <w:r>
        <w:rPr>
          <w:rFonts w:ascii="黑体" w:eastAsia="黑体" w:hAnsi="黑体" w:cs="黑体" w:hint="eastAsia"/>
        </w:rPr>
        <w:t>无法做标记和点号的地方用栓点的方法标明方向和靶距，并画好示意图</w:t>
      </w:r>
      <w:r w:rsidR="00520F50">
        <w:rPr>
          <w:rFonts w:ascii="黑体" w:eastAsia="黑体" w:hAnsi="黑体" w:cs="黑体" w:hint="eastAsia"/>
        </w:rPr>
        <w:t>。</w:t>
      </w:r>
    </w:p>
    <w:p w:rsidR="00945EE7">
      <w:pPr>
        <w:pStyle w:val="Heading3"/>
        <w:jc w:val="center"/>
        <w:rPr>
          <w:rFonts w:ascii="黑体" w:hint="eastAsia"/>
          <w:sz w:val="30"/>
          <w:szCs w:val="30"/>
        </w:rPr>
      </w:pPr>
      <w:bookmarkStart w:id="194" w:name="_Toc231096656"/>
      <w:bookmarkStart w:id="195" w:name="_Toc231120629"/>
      <w:bookmarkStart w:id="196" w:name="_Toc231708068"/>
      <w:bookmarkStart w:id="197" w:name="_Toc255210130"/>
      <w:bookmarkStart w:id="198" w:name="_Toc349547455"/>
      <w:r>
        <w:rPr>
          <w:rFonts w:ascii="黑体" w:eastAsia="黑体" w:hAnsi="黑体" w:cs="黑体" w:hint="eastAsia"/>
        </w:rPr>
        <w:t xml:space="preserve"> 地下管线测量</w:t>
      </w:r>
      <w:bookmarkEnd w:id="194"/>
      <w:bookmarkEnd w:id="195"/>
      <w:bookmarkEnd w:id="196"/>
      <w:bookmarkEnd w:id="197"/>
      <w:bookmarkEnd w:id="198"/>
    </w:p>
    <w:p w:rsidR="00945EE7">
      <w:pPr>
        <w:pStyle w:val="Heading4"/>
        <w:ind w:firstLine="480" w:firstLineChars="200"/>
        <w:rPr>
          <w:rFonts w:ascii="黑体" w:hint="eastAsia"/>
          <w:sz w:val="24"/>
          <w:szCs w:val="24"/>
        </w:rPr>
      </w:pPr>
      <w:bookmarkStart w:id="199" w:name="_Toc231096657"/>
      <w:bookmarkStart w:id="200" w:name="_Toc231120630"/>
      <w:bookmarkStart w:id="201" w:name="_Toc231708069"/>
      <w:bookmarkStart w:id="202" w:name="_Toc255210131"/>
      <w:bookmarkStart w:id="203" w:name="_Toc349547456"/>
      <w:r>
        <w:rPr>
          <w:rFonts w:ascii="黑体" w:hAnsi="黑体" w:cs="黑体" w:hint="eastAsia"/>
          <w:b w:val="0"/>
          <w:sz w:val="24"/>
          <w:szCs w:val="24"/>
        </w:rPr>
        <w:t xml:space="preserve"> 工作流程图</w:t>
      </w:r>
      <w:bookmarkEnd w:id="199"/>
      <w:bookmarkEnd w:id="200"/>
      <w:bookmarkEnd w:id="201"/>
      <w:bookmarkEnd w:id="202"/>
      <w:bookmarkEnd w:id="203"/>
    </w:p>
    <w:p w:rsidR="00945EE7">
      <w:pPr>
        <w:ind w:firstLine="2280" w:firstLineChars="950"/>
        <w:rPr>
          <w:rFonts w:ascii="黑体" w:eastAsia="黑体" w:hAnsi="Arial" w:hint="eastAsia"/>
          <w:bCs/>
        </w:rPr>
      </w:pPr>
      <w:r>
        <w:rPr>
          <w:rFonts w:ascii="黑体" w:eastAsia="黑体" w:hAnsi="黑体" w:cs="黑体" w:hint="eastAsia"/>
          <w:bCs/>
        </w:rPr>
        <w:t>图</w:t>
      </w:r>
      <w:r>
        <w:rPr>
          <w:rFonts w:ascii="黑体" w:eastAsia="黑体" w:hAnsi="黑体" w:cs="黑体" w:hint="eastAsia"/>
          <w:bCs/>
        </w:rPr>
        <w:t xml:space="preserve"> 地下管线测量工作流程图</w:t>
      </w: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r>
        <w:rPr>
          <w:rFonts w:ascii="黑体" w:hint="eastAsia"/>
          <w:b/>
        </w:rPr>
        <w:pict>
          <v:group id="_x0000_s1097" style="width:241.9pt;height:402.5pt;margin-top:8.05pt;margin-left:90pt;position:absolute;z-index:251691008" coordorigin="0,0" coordsize="4838,8050">
            <o:lock v:ext="edit" aspectratio="f"/>
            <v:shape id="_x0000_s1098" type="#_x0000_t202" style="width:390;height:1204;left:38;position:absolute;top:5213" stroked="f">
              <o:lock v:ext="edit" aspectratio="f"/>
              <v:textbox>
                <w:txbxContent>
                  <w:p w:rsidR="00945EE7">
                    <w:pPr>
                      <w:rPr>
                        <w:rFonts w:hint="eastAsia"/>
                      </w:rPr>
                    </w:pPr>
                    <w:r>
                      <w:rPr>
                        <w:rFonts w:ascii="黑体" w:eastAsia="黑体" w:hAnsi="黑体" w:cs="黑体" w:hint="eastAsia"/>
                      </w:rPr>
                      <w:t>不合格</w:t>
                    </w:r>
                  </w:p>
                </w:txbxContent>
              </v:textbox>
            </v:shape>
            <v:group id="_x0000_s1099" style="width:4838;height:8050;position:absolute" coordorigin="0,0" coordsize="4838,8050">
              <o:lock v:ext="edit" aspectratio="f"/>
              <v:shape id="_x0000_s1100" type="#_x0000_t202" style="width:390;height:1024;position:absolute;top:2590" stroked="f">
                <o:lock v:ext="edit" aspectratio="f"/>
                <v:textbox>
                  <w:txbxContent>
                    <w:p w:rsidR="00945EE7">
                      <w:pPr>
                        <w:rPr>
                          <w:rFonts w:hint="eastAsia"/>
                        </w:rPr>
                      </w:pPr>
                      <w:r>
                        <w:rPr>
                          <w:rFonts w:ascii="黑体" w:eastAsia="黑体" w:hAnsi="黑体" w:cs="黑体" w:hint="eastAsia"/>
                        </w:rPr>
                        <w:t>不合格</w:t>
                      </w:r>
                    </w:p>
                  </w:txbxContent>
                </v:textbox>
              </v:shape>
              <v:group id="_x0000_s1101" style="width:4374;height:8050;left:464;position:absolute" coordorigin="0,0" coordsize="4374,8349">
                <o:lock v:ext="edit" aspectratio="f"/>
                <v:shape id="_x0000_s1102" type="#_x0000_t202" style="width:360;height:780;left:3654;position:absolute;top:6811" stroked="f">
                  <o:lock v:ext="edit" aspectratio="f"/>
                  <v:textbox>
                    <w:txbxContent>
                      <w:p w:rsidR="00945EE7">
                        <w:pPr>
                          <w:spacing w:after="100" w:afterAutospacing="1"/>
                          <w:ind w:left="-120" w:leftChars="-50"/>
                          <w:rPr>
                            <w:rFonts w:hint="eastAsia"/>
                          </w:rPr>
                        </w:pPr>
                        <w:r>
                          <w:rPr>
                            <w:rFonts w:ascii="黑体" w:eastAsia="黑体" w:hAnsi="黑体" w:cs="黑体" w:hint="eastAsia"/>
                          </w:rPr>
                          <w:t>合格</w:t>
                        </w:r>
                      </w:p>
                    </w:txbxContent>
                  </v:textbox>
                </v:shape>
                <v:group id="_x0000_s1103" style="width:4374;height:8349;position:absolute" coordorigin="0,0" coordsize="4374,8349">
                  <o:lock v:ext="edit" aspectratio="f"/>
                  <v:shape id="_x0000_s1104" type="#_x0000_t202" style="width:360;height:780;left:3654;position:absolute;top:4159" stroked="f">
                    <o:lock v:ext="edit" aspectratio="f"/>
                    <v:textbox>
                      <w:txbxContent>
                        <w:p w:rsidR="00945EE7">
                          <w:pPr>
                            <w:spacing w:after="100" w:afterAutospacing="1"/>
                            <w:ind w:left="-120" w:leftChars="-50"/>
                            <w:rPr>
                              <w:rFonts w:hint="eastAsia"/>
                            </w:rPr>
                          </w:pPr>
                          <w:r>
                            <w:rPr>
                              <w:rFonts w:ascii="黑体" w:eastAsia="黑体" w:hAnsi="黑体" w:cs="黑体" w:hint="eastAsia"/>
                            </w:rPr>
                            <w:t>合格</w:t>
                          </w:r>
                        </w:p>
                      </w:txbxContent>
                    </v:textbox>
                  </v:shape>
                  <v:group id="_x0000_s1105" style="width:4374;height:8349;position:absolute" coordorigin="0,0" coordsize="4374,8349">
                    <o:lock v:ext="edit" aspectratio="f"/>
                    <v:group id="_x0000_s1106" style="width:2574;height:6926;position:absolute;top:816" coordorigin="0,0" coordsize="2574,6926">
                      <o:lock v:ext="edit" aspectratio="f"/>
                      <v:line id="_x0000_s1107" style="flip:x;position:absolute" from="12,5805" to="976,5805">
                        <o:lock v:ext="edit" aspectratio="f"/>
                      </v:line>
                      <v:line id="_x0000_s1108" style="position:absolute" from="2574,6171" to="2574,6926">
                        <v:stroke endarrow="block"/>
                        <o:lock v:ext="edit" aspectratio="f"/>
                      </v:line>
                      <v:line id="_x0000_s1109" style="position:absolute" from="2574,0" to="2574,480">
                        <v:stroke endarrow="block"/>
                        <o:lock v:ext="edit" aspectratio="f"/>
                      </v:line>
                      <v:group id="_x0000_s1110" style="width:1134;height:1359;position:absolute;top:1748" coordorigin="0,0" coordsize="1260,1404">
                        <o:lock v:ext="edit" aspectratio="f"/>
                        <v:line id="_x0000_s1111" style="flip:x;position:absolute" from="0,1404" to="1260,1404">
                          <o:lock v:ext="edit" aspectratio="f"/>
                        </v:line>
                        <v:line id="_x0000_s1112" style="flip:y;position:absolute" from="0,0" to="0,1404">
                          <o:lock v:ext="edit" aspectratio="f"/>
                        </v:line>
                        <v:line id="_x0000_s1113" style="position:absolute" from="0,0" to="1260,0">
                          <v:stroke endarrow="block"/>
                          <o:lock v:ext="edit" aspectratio="f"/>
                        </v:line>
                      </v:group>
                      <v:line id="_x0000_s1114" style="position:absolute" from="2574,4768" to="2574,5372">
                        <v:stroke endarrow="block"/>
                        <o:lock v:ext="edit" aspectratio="f"/>
                      </v:line>
                      <v:line id="_x0000_s1115" style="position:absolute" from="2574,1022" to="2574,1475">
                        <v:stroke endarrow="block"/>
                        <o:lock v:ext="edit" aspectratio="f"/>
                      </v:line>
                      <v:line id="_x0000_s1116" style="position:absolute" from="2574,3560" to="2574,4164">
                        <v:stroke endarrow="block"/>
                        <o:lock v:ext="edit" aspectratio="f"/>
                      </v:line>
                      <v:line id="_x0000_s1117" style="position:absolute" from="0,4466" to="1134,4466">
                        <v:stroke endarrow="block"/>
                        <o:lock v:ext="edit" aspectratio="f"/>
                      </v:line>
                      <v:line id="_x0000_s1118" style="position:absolute" from="12,4466" to="12,5825">
                        <o:lock v:ext="edit" aspectratio="f"/>
                      </v:line>
                      <v:line id="_x0000_s1119" style="position:absolute" from="2574,2095" to="2574,2699">
                        <v:stroke endarrow="block"/>
                        <o:lock v:ext="edit" aspectratio="f"/>
                      </v:line>
                    </v:group>
                    <v:group id="_x0000_s1120" style="width:3512;height:8349;left:862;position:absolute" coordorigin="0,0" coordsize="3512,8349">
                      <o:lock v:ext="edit" aspectratio="f"/>
                      <v:shape id="_x0000_s1121" type="#_x0000_t202" style="width:2835;height:604;left:284;position:absolute;top:2289">
                        <o:lock v:ext="edit" aspectratio="f"/>
                        <v:textbox inset=",6.52pt">
                          <w:txbxContent>
                            <w:p w:rsidR="00945EE7">
                              <w:pPr>
                                <w:pStyle w:val="Header"/>
                                <w:pBdr>
                                  <w:bottom w:val="none" w:sz="0" w:space="0" w:color="auto"/>
                                </w:pBdr>
                                <w:tabs>
                                  <w:tab w:val="clear" w:pos="4153"/>
                                  <w:tab w:val="clear" w:pos="8306"/>
                                </w:tabs>
                                <w:snapToGrid/>
                                <w:rPr>
                                  <w:rFonts w:hint="eastAsia"/>
                                  <w:sz w:val="24"/>
                                  <w:szCs w:val="24"/>
                                </w:rPr>
                              </w:pPr>
                              <w:r>
                                <w:rPr>
                                  <w:rFonts w:ascii="黑体" w:eastAsia="黑体" w:hAnsi="黑体" w:cs="黑体" w:hint="eastAsia"/>
                                  <w:sz w:val="24"/>
                                  <w:szCs w:val="24"/>
                                </w:rPr>
                                <w:t>控制测量</w:t>
                              </w:r>
                            </w:p>
                          </w:txbxContent>
                        </v:textbox>
                      </v:shape>
                      <v:shape id="_x0000_s1122" type="#_x0000_t202" style="width:3228;height:604;left:284;position:absolute;top:4980">
                        <o:lock v:ext="edit" aspectratio="f"/>
                        <v:textbox inset=",6.52pt">
                          <w:txbxContent>
                            <w:p w:rsidR="00945EE7">
                              <w:pPr>
                                <w:pStyle w:val="Header"/>
                                <w:pBdr>
                                  <w:bottom w:val="none" w:sz="0" w:space="0" w:color="auto"/>
                                </w:pBdr>
                                <w:tabs>
                                  <w:tab w:val="clear" w:pos="4153"/>
                                  <w:tab w:val="clear" w:pos="8306"/>
                                </w:tabs>
                                <w:snapToGrid/>
                                <w:rPr>
                                  <w:rFonts w:hint="eastAsia"/>
                                  <w:sz w:val="24"/>
                                  <w:szCs w:val="24"/>
                                </w:rPr>
                              </w:pPr>
                              <w:r>
                                <w:rPr>
                                  <w:rFonts w:ascii="黑体" w:eastAsia="黑体" w:hAnsi="黑体" w:cs="黑体" w:hint="eastAsia"/>
                                  <w:sz w:val="24"/>
                                  <w:szCs w:val="24"/>
                                </w:rPr>
                                <w:t>管线点测量</w:t>
                              </w:r>
                            </w:p>
                          </w:txbxContent>
                        </v:textbox>
                      </v:shape>
                      <v:shape id="_x0000_s1123" type="#_x0000_t202" style="width:2835;height:604;left:284;position:absolute;top:7745">
                        <o:lock v:ext="edit" aspectratio="f"/>
                        <v:textbox inset=",6.52pt">
                          <w:txbxContent>
                            <w:p w:rsidR="00945EE7">
                              <w:pPr>
                                <w:pStyle w:val="Header"/>
                                <w:pBdr>
                                  <w:bottom w:val="none" w:sz="0" w:space="0" w:color="auto"/>
                                </w:pBdr>
                                <w:tabs>
                                  <w:tab w:val="clear" w:pos="4153"/>
                                  <w:tab w:val="clear" w:pos="8306"/>
                                </w:tabs>
                                <w:snapToGrid/>
                                <w:rPr>
                                  <w:rFonts w:hint="eastAsia"/>
                                  <w:sz w:val="24"/>
                                  <w:szCs w:val="24"/>
                                </w:rPr>
                              </w:pPr>
                              <w:r>
                                <w:rPr>
                                  <w:rFonts w:ascii="黑体" w:eastAsia="黑体" w:hAnsi="黑体" w:cs="黑体" w:hint="eastAsia"/>
                                  <w:sz w:val="24"/>
                                  <w:szCs w:val="24"/>
                                </w:rPr>
                                <w:t>测量数据入库</w:t>
                              </w:r>
                            </w:p>
                          </w:txbxContent>
                        </v:textbox>
                      </v:shape>
                      <v:shape id="_x0000_s1124" type="#_x0000_t110" style="width:3420;height:906;position:absolute;top:6186">
                        <o:lock v:ext="edit" aspectratio="f"/>
                        <v:textbox>
                          <w:txbxContent>
                            <w:p w:rsidR="00945EE7">
                              <w:pPr>
                                <w:jc w:val="center"/>
                              </w:pPr>
                              <w:r>
                                <w:rPr>
                                  <w:rFonts w:ascii="黑体" w:eastAsia="黑体" w:hAnsi="黑体" w:cs="黑体" w:hint="eastAsia"/>
                                </w:rPr>
                                <w:t>测量检查</w:t>
                              </w:r>
                            </w:p>
                          </w:txbxContent>
                        </v:textbox>
                      </v:shape>
                      <v:shape id="_x0000_s1125" type="#_x0000_t202" style="width:2835;height:906;left:272;position:absolute">
                        <o:lock v:ext="edit" aspectratio="f"/>
                        <v:textbox inset="4.25pt,6.52pt,4.25pt">
                          <w:txbxContent>
                            <w:p w:rsidR="00945EE7">
                              <w:pPr>
                                <w:pStyle w:val="BodyText"/>
                                <w:rPr>
                                  <w:rFonts w:ascii="宋体" w:eastAsia="宋体" w:hAnsi="宋体" w:hint="eastAsia"/>
                                  <w:sz w:val="24"/>
                                </w:rPr>
                              </w:pPr>
                              <w:r>
                                <w:rPr>
                                  <w:rFonts w:ascii="黑体" w:eastAsia="黑体" w:hAnsi="黑体" w:cs="黑体" w:hint="eastAsia"/>
                                  <w:sz w:val="24"/>
                                </w:rPr>
                                <w:t>收集现有测绘资料，实地踏勘，资料可利用性分析</w:t>
                              </w:r>
                            </w:p>
                          </w:txbxContent>
                        </v:textbox>
                      </v:shape>
                      <v:shape id="_x0000_s1126" type="#_x0000_t202" style="width:2835;height:604;left:272;position:absolute;top:1284">
                        <o:lock v:ext="edit" aspectratio="f"/>
                        <v:textbox inset="4.25pt,6.52pt,4.25pt">
                          <w:txbxContent>
                            <w:p w:rsidR="00945EE7">
                              <w:pPr>
                                <w:pStyle w:val="Header"/>
                                <w:pBdr>
                                  <w:bottom w:val="none" w:sz="0" w:space="0" w:color="auto"/>
                                </w:pBdr>
                                <w:tabs>
                                  <w:tab w:val="clear" w:pos="4153"/>
                                  <w:tab w:val="clear" w:pos="8306"/>
                                </w:tabs>
                                <w:snapToGrid/>
                                <w:rPr>
                                  <w:rFonts w:hint="eastAsia"/>
                                  <w:sz w:val="24"/>
                                  <w:szCs w:val="24"/>
                                </w:rPr>
                              </w:pPr>
                              <w:r>
                                <w:rPr>
                                  <w:rFonts w:ascii="黑体" w:eastAsia="黑体" w:hAnsi="黑体" w:cs="黑体" w:hint="eastAsia"/>
                                  <w:sz w:val="24"/>
                                  <w:szCs w:val="24"/>
                                </w:rPr>
                                <w:t>制定施工方案及计划安排</w:t>
                              </w:r>
                            </w:p>
                          </w:txbxContent>
                        </v:textbox>
                      </v:shape>
                      <v:shape id="_x0000_s1127" type="#_x0000_t110" style="width:3420;height:906;position:absolute;top:3470">
                        <o:lock v:ext="edit" aspectratio="f"/>
                        <v:textbox>
                          <w:txbxContent>
                            <w:p w:rsidR="00945EE7">
                              <w:pPr>
                                <w:jc w:val="center"/>
                              </w:pPr>
                              <w:r>
                                <w:rPr>
                                  <w:rFonts w:ascii="黑体" w:eastAsia="黑体" w:hAnsi="黑体" w:cs="黑体" w:hint="eastAsia"/>
                                </w:rPr>
                                <w:t>控制测量检查</w:t>
                              </w:r>
                            </w:p>
                          </w:txbxContent>
                        </v:textbox>
                      </v:shape>
                    </v:group>
                  </v:group>
                </v:group>
              </v:group>
            </v:group>
          </v:group>
        </w:pict>
      </w: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sectPr w:rsidSect="000146F1">
          <w:headerReference w:type="default" r:id="rId64"/>
          <w:footerReference w:type="default" r:id="rId65"/>
          <w:type w:val="nextPage"/>
          <w:pgSz w:w="11906" w:h="16838"/>
          <w:pgMar w:top="1440" w:right="1418" w:bottom="1440" w:left="1418" w:header="851" w:footer="992" w:gutter="0"/>
          <w:pgNumType w:start="29"/>
          <w:cols w:space="720"/>
          <w:titlePg w:val="0"/>
          <w:docGrid w:type="lines" w:linePitch="312"/>
        </w:sectPr>
      </w:pPr>
      <w:r>
        <w:rPr>
          <w:rFonts w:ascii="黑体" w:eastAsia="黑体" w:hAnsi="Arial" w:hint="eastAsia"/>
          <w:bCs/>
          <w:noProof/>
        </w:rPr>
        <w:pict>
          <v:shape id="PageShape29" o:spid="_x0000_s1128" type="#_x0000_t202" style="width:500pt;height:5pt;margin-top:836pt;margin-left:0;position:absolute;visibility:hidden;z-index:251692032">
            <v:textbox>
              <w:txbxContent>
                <w:p w:rsidR="009E5E66" w:rsidRPr="009E5E66">
                  <w:pPr>
                    <w:rPr>
                      <w:rFonts w:ascii="黑体" w:eastAsia="黑体"/>
                    </w:rPr>
                  </w:pPr>
                  <w:r w:rsidRPr="009E5E66">
                    <w:rPr>
                      <w:rFonts w:ascii="黑体" w:eastAsia="黑体" w:hint="eastAsia"/>
                    </w:rPr>
                    <w:t>地下管线探测工程普查实施方案 全文共29页，当前为第29页。</w:t>
                  </w:r>
                </w:p>
              </w:txbxContent>
            </v:textbox>
          </v:shape>
        </w:pict>
      </w: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ind w:firstLine="2280" w:firstLineChars="950"/>
        <w:rPr>
          <w:rFonts w:ascii="黑体" w:eastAsia="黑体" w:hAnsi="Arial" w:hint="eastAsia"/>
          <w:bCs/>
        </w:rPr>
      </w:pPr>
    </w:p>
    <w:p w:rsidR="00945EE7">
      <w:pPr>
        <w:rPr>
          <w:rFonts w:hint="eastAsia"/>
        </w:rPr>
      </w:pPr>
      <w:bookmarkStart w:id="204" w:name="_Toc231096658"/>
      <w:bookmarkStart w:id="205" w:name="_Toc231120631"/>
      <w:bookmarkStart w:id="206" w:name="_Toc231708070"/>
      <w:bookmarkStart w:id="207" w:name="_Toc255210132"/>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rPr>
          <w:rFonts w:hint="eastAsia"/>
        </w:rPr>
      </w:pPr>
    </w:p>
    <w:p w:rsidR="00945EE7">
      <w:pPr>
        <w:pStyle w:val="Heading4"/>
        <w:ind w:firstLine="480" w:firstLineChars="200"/>
        <w:rPr>
          <w:rFonts w:ascii="黑体" w:hint="eastAsia"/>
          <w:sz w:val="24"/>
          <w:szCs w:val="24"/>
        </w:rPr>
      </w:pPr>
      <w:bookmarkStart w:id="208" w:name="_Toc349547457"/>
      <w:r>
        <w:rPr>
          <w:rFonts w:ascii="黑体" w:hAnsi="黑体" w:cs="黑体" w:hint="eastAsia"/>
          <w:b w:val="0"/>
          <w:sz w:val="24"/>
          <w:szCs w:val="24"/>
        </w:rPr>
        <w:t xml:space="preserve"> 控制测量</w:t>
      </w:r>
      <w:bookmarkEnd w:id="204"/>
      <w:bookmarkEnd w:id="205"/>
      <w:bookmarkEnd w:id="206"/>
      <w:bookmarkEnd w:id="207"/>
      <w:bookmarkEnd w:id="208"/>
    </w:p>
    <w:p w:rsidR="00945EE7">
      <w:pPr>
        <w:spacing w:line="360" w:lineRule="auto"/>
        <w:ind w:firstLine="480" w:firstLineChars="200"/>
        <w:rPr>
          <w:rFonts w:ascii="宋体" w:hAnsi="宋体" w:hint="eastAsia"/>
        </w:rPr>
      </w:pPr>
      <w:r>
        <w:rPr>
          <w:rFonts w:ascii="黑体" w:eastAsia="黑体" w:hAnsi="黑体" w:cs="黑体" w:hint="eastAsia"/>
        </w:rPr>
        <w:t>本测区地下管线普查采用梅州市城市坐标。控制测量是在梅州市</w:t>
      </w:r>
      <w:r w:rsidR="00147CA2">
        <w:rPr>
          <w:rFonts w:ascii="黑体" w:eastAsia="黑体" w:hAnsi="黑体" w:cs="黑体" w:hint="eastAsia"/>
        </w:rPr>
        <w:t>城市</w:t>
      </w:r>
      <w:r>
        <w:rPr>
          <w:rFonts w:ascii="黑体" w:eastAsia="黑体" w:hAnsi="黑体" w:cs="黑体" w:hint="eastAsia"/>
        </w:rPr>
        <w:t>测绘研究院提供的等级控制点基础上进行。根据提供的控制点，然后现场踏勘找点，落实控制点实际保存情况，拟定管线普查区控制测量方案。</w:t>
      </w:r>
    </w:p>
    <w:p w:rsidR="00945EE7">
      <w:pPr>
        <w:spacing w:line="360" w:lineRule="auto"/>
        <w:ind w:firstLine="480" w:firstLineChars="200"/>
        <w:rPr>
          <w:rFonts w:ascii="宋体" w:hAnsi="宋体" w:hint="eastAsia"/>
        </w:rPr>
      </w:pPr>
      <w:r>
        <w:rPr>
          <w:rFonts w:ascii="黑体" w:eastAsia="黑体" w:hAnsi="黑体" w:cs="黑体" w:hint="eastAsia"/>
        </w:rPr>
        <w:t>若控制点不足时，在已有控制成果的基础上，布设图根导线或与其精度相当的GPS点。点位标志为钢钉或水泥桩，点的编号为： TGxxx（xxx为数学编号）。</w:t>
      </w:r>
    </w:p>
    <w:p w:rsidR="00945EE7">
      <w:pPr>
        <w:spacing w:line="360" w:lineRule="auto"/>
        <w:ind w:firstLine="480" w:firstLineChars="200"/>
        <w:rPr>
          <w:rFonts w:ascii="宋体" w:hAnsi="宋体" w:hint="eastAsia"/>
        </w:rPr>
      </w:pPr>
      <w:r>
        <w:rPr>
          <w:rFonts w:ascii="黑体" w:eastAsia="黑体" w:hAnsi="黑体" w:cs="黑体" w:hint="eastAsia"/>
        </w:rPr>
        <w:t xml:space="preserve"> GPS-RTK施测技术要求</w:t>
      </w:r>
    </w:p>
    <w:p w:rsidR="00945EE7">
      <w:pPr>
        <w:spacing w:line="360" w:lineRule="auto"/>
        <w:ind w:firstLine="480" w:firstLineChars="200"/>
        <w:rPr>
          <w:rFonts w:ascii="宋体" w:hAnsi="宋体" w:hint="eastAsia"/>
        </w:rPr>
      </w:pPr>
      <w:r>
        <w:rPr>
          <w:rFonts w:ascii="黑体" w:eastAsia="黑体" w:hAnsi="黑体" w:cs="黑体" w:hint="eastAsia"/>
        </w:rPr>
        <w:t>GPS-RTK测量主要技术要求按行业标准的规定执行。</w:t>
      </w:r>
    </w:p>
    <w:p w:rsidR="00945EE7">
      <w:pPr>
        <w:spacing w:line="360" w:lineRule="auto"/>
        <w:ind w:firstLine="353"/>
        <w:rPr>
          <w:rFonts w:hint="eastAsia"/>
        </w:rPr>
      </w:pPr>
      <w:r>
        <w:rPr>
          <w:rFonts w:ascii="黑体" w:eastAsia="黑体" w:hAnsi="黑体" w:cs="黑体" w:hint="eastAsia"/>
        </w:rPr>
        <w:t>(1) GPS-RTK施测技术要求</w:t>
      </w:r>
    </w:p>
    <w:p w:rsidR="00945EE7">
      <w:pPr>
        <w:spacing w:line="360" w:lineRule="auto"/>
        <w:ind w:firstLine="480" w:firstLineChars="200"/>
        <w:rPr>
          <w:rFonts w:ascii="宋体" w:hAnsi="宋体" w:hint="eastAsia"/>
        </w:rPr>
      </w:pPr>
      <w:r>
        <w:rPr>
          <w:rFonts w:ascii="黑体" w:eastAsia="黑体" w:hAnsi="黑体" w:cs="黑体" w:hint="eastAsia"/>
        </w:rPr>
        <w:t>A、利用GPS-RTK测量布设控制点时，有效的观测卫星数</w:t>
      </w:r>
      <w:r>
        <w:rPr>
          <w:rFonts w:ascii="黑体" w:eastAsia="黑体" w:hAnsi="黑体" w:cs="黑体" w:hint="eastAsia"/>
        </w:rPr>
        <w:t>≥</w:t>
      </w:r>
      <w:r>
        <w:rPr>
          <w:rFonts w:ascii="黑体" w:eastAsia="黑体" w:hAnsi="黑体" w:cs="黑体" w:hint="eastAsia"/>
        </w:rPr>
        <w:t>5颗；卫星高度角</w:t>
      </w:r>
      <w:r>
        <w:rPr>
          <w:rFonts w:ascii="黑体" w:eastAsia="黑体" w:hAnsi="黑体" w:cs="黑体" w:hint="eastAsia"/>
        </w:rPr>
        <w:t>≥</w:t>
      </w:r>
      <w:r>
        <w:rPr>
          <w:rFonts w:ascii="黑体" w:eastAsia="黑体" w:hAnsi="黑体" w:cs="黑体" w:hint="eastAsia"/>
        </w:rPr>
        <w:t>15</w:t>
      </w:r>
      <w:r>
        <w:rPr>
          <w:rFonts w:ascii="黑体" w:eastAsia="黑体" w:hAnsi="黑体" w:cs="黑体"/>
        </w:rPr>
        <w:t>°</w:t>
      </w:r>
      <w:r>
        <w:rPr>
          <w:rFonts w:ascii="黑体" w:eastAsia="黑体" w:hAnsi="黑体" w:cs="黑体" w:hint="eastAsia"/>
        </w:rPr>
        <w:t>；PDOP＜6；并且持续显示固定解时，方可用</w:t>
      </w:r>
      <w:r>
        <w:rPr>
          <w:rFonts w:ascii="黑体" w:eastAsia="黑体" w:hAnsi="黑体" w:cs="黑体" w:hint="eastAsia"/>
        </w:rPr>
        <w:t>于生产作业；</w:t>
      </w:r>
    </w:p>
    <w:p w:rsidR="00945EE7">
      <w:pPr>
        <w:spacing w:line="360" w:lineRule="auto"/>
        <w:ind w:firstLine="480" w:firstLineChars="200"/>
        <w:rPr>
          <w:rFonts w:ascii="宋体" w:hAnsi="宋体" w:hint="eastAsia"/>
        </w:rPr>
      </w:pPr>
      <w:r>
        <w:rPr>
          <w:rFonts w:ascii="黑体" w:eastAsia="黑体" w:hAnsi="黑体" w:cs="黑体" w:hint="eastAsia"/>
        </w:rPr>
        <w:t>B、利用GPS-RTK测量布设控制点时，控制点应布设不少于3个或2对相互通视的点，测量时应用三角架架设天线，测量过程中仪器的园气泡应严格居中；</w:t>
      </w:r>
    </w:p>
    <w:p w:rsidR="00945EE7">
      <w:pPr>
        <w:spacing w:line="360" w:lineRule="auto"/>
        <w:ind w:firstLine="480" w:firstLineChars="200"/>
        <w:rPr>
          <w:rFonts w:ascii="宋体" w:hAnsi="宋体" w:hint="eastAsia"/>
        </w:rPr>
      </w:pPr>
      <w:r>
        <w:rPr>
          <w:rFonts w:ascii="黑体" w:eastAsia="黑体" w:hAnsi="黑体" w:cs="黑体" w:hint="eastAsia"/>
          <w:noProof/>
        </w:rPr>
        <w:pict>
          <v:shape id="PageShape30" o:spid="_x0000_s1129" type="#_x0000_t202" style="width:500pt;height:5pt;margin-top:836pt;margin-left:0;position:absolute;visibility:hidden;z-index:251693056">
            <v:textbox>
              <w:txbxContent>
                <w:p w:rsidR="009E5E66" w:rsidRPr="009E5E66">
                  <w:pPr>
                    <w:rPr>
                      <w:rFonts w:ascii="黑体" w:eastAsia="黑体"/>
                    </w:rPr>
                  </w:pPr>
                  <w:r w:rsidRPr="009E5E66">
                    <w:rPr>
                      <w:rFonts w:ascii="黑体" w:eastAsia="黑体" w:hint="eastAsia"/>
                    </w:rPr>
                    <w:t>地下管线探测工程普查实施方案 全文共30页，当前为第30页。</w:t>
                  </w:r>
                  <w:r w:rsidRPr="009E5E66">
                    <w:rPr>
                      <w:rFonts w:ascii="黑体" w:eastAsia="黑体"/>
                    </w:rPr>
                    <w:br/>
                  </w:r>
                  <w:r w:rsidRPr="009E5E66">
                    <w:rPr>
                      <w:rFonts w:ascii="黑体" w:eastAsia="黑体"/>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6" w:history="1">
                    <w:r>
                      <w:rPr>
                        <w:rFonts w:ascii="SimSun" w:eastAsia="SimSun" w:hAnsi="SimSun" w:cs="SimSun"/>
                        <w:b/>
                        <w:bCs/>
                        <w:color w:val="0000EE"/>
                        <w:sz w:val="30"/>
                        <w:szCs w:val="30"/>
                        <w:u w:val="single" w:color="0000EE"/>
                      </w:rPr>
                      <w:t>https://d.book118.com/896125134041010050</w:t>
                    </w:r>
                  </w:hyperlink>
                </w:p>
                <w:p w:rsidR="009E5E66" w:rsidRPr="009E5E66">
                  <w:pPr>
                    <w:rPr>
                      <w:rFonts w:ascii="黑体" w:eastAsia="黑体"/>
                    </w:rPr>
                  </w:pPr>
                </w:p>
              </w:txbxContent>
            </v:textbox>
          </v:shape>
        </w:pict>
      </w:r>
      <w:r w:rsidR="00945EE7">
        <w:rPr>
          <w:rFonts w:ascii="黑体" w:eastAsia="黑体" w:hAnsi="黑体" w:cs="黑体" w:hint="eastAsia"/>
        </w:rPr>
        <w:t>C、为保证数据的可靠性，每点均应独立初始化测两测回，每测回采集一组，每组采集的历元数不少于10，两测回的平面坐标分量较差不应大于2cm，垂直坐标分量较差不应大于3cm。取两测回结果的平均值作为最终观测值；</w:t>
      </w:r>
    </w:p>
    <w:sectPr w:rsidSect="000146F1">
      <w:headerReference w:type="default" r:id="rId67"/>
      <w:footerReference w:type="default" r:id="rId68"/>
      <w:type w:val="nextPage"/>
      <w:pgSz w:w="11906" w:h="16838"/>
      <w:pgMar w:top="1440" w:right="1418" w:bottom="1440" w:left="1418" w:header="851" w:footer="992" w:gutter="0"/>
      <w:pgNumType w:start="3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FangSong_GB2312">
    <w:altName w:val="仿宋"/>
    <w:panose1 w:val="00000000000000000000"/>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阿里巴巴普惠体 R">
    <w:altName w:val="Calibri"/>
    <w:panose1 w:val="00000000000000000000"/>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KaiTi_GB2312">
    <w:altName w:val="楷体_GB2312"/>
    <w:panose1 w:val="00000000000000000000"/>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altName w:val="DengXian Light"/>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68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3</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4</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5</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6</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7</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8</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10</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10</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11</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12</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13</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14</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16</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16</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17</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18</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20</w:t>
    </w:r>
    <w: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20</w:t>
    </w:r>
    <w: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21</w:t>
    </w:r>
    <w: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22</w:t>
    </w:r>
    <w: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23</w:t>
    </w:r>
    <w: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24</w:t>
    </w:r>
    <w: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25</w:t>
    </w:r>
    <w: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26</w:t>
    </w:r>
    <w:r>
      <w:fldChar w:fldCharType="end"/>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27</w:t>
    </w:r>
    <w: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28</w:t>
    </w:r>
    <w:r>
      <w:fldChar w:fldCharType="end"/>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29</w:t>
    </w:r>
    <w: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6F1">
    <w:pPr>
      <w:jc w:val="center"/>
    </w:pPr>
    <w:r>
      <w:fldChar w:fldCharType="begin"/>
    </w:r>
    <w:r>
      <w:instrText>PAGE</w:instrText>
    </w:r>
    <w:r>
      <w:fldChar w:fldCharType="separate"/>
    </w:r>
    <w:r>
      <w:t>30</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E66" w:rsidP="009E5E66">
    <w:pPr>
      <w:pStyle w:val="Header"/>
    </w:pPr>
    <w:r>
      <w:rPr>
        <w:rFonts w:hint="eastAsia"/>
      </w:rPr>
      <w:t>地下管线探测工程普查实施方案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63C7F"/>
    <w:multiLevelType w:val="multilevel"/>
    <w:tmpl w:val="07463C7F"/>
    <w:lvl w:ilvl="0">
      <w:start w:val="1"/>
      <w:numFmt w:val="bullet"/>
      <w:lvlText w:val=""/>
      <w:lvlJc w:val="left"/>
      <w:pPr>
        <w:tabs>
          <w:tab w:val="num" w:pos="919"/>
        </w:tabs>
        <w:ind w:left="919" w:hanging="420"/>
      </w:pPr>
      <w:rPr>
        <w:rFonts w:ascii="黑体" w:eastAsia="黑体" w:hAnsi="黑体" w:cs="黑体" w:hint="default"/>
      </w:rPr>
    </w:lvl>
    <w:lvl w:ilvl="1">
      <w:start w:val="1"/>
      <w:numFmt w:val="bullet"/>
      <w:lvlText w:val=""/>
      <w:lvlJc w:val="left"/>
      <w:pPr>
        <w:tabs>
          <w:tab w:val="num" w:pos="1339"/>
        </w:tabs>
        <w:ind w:left="1339" w:hanging="420"/>
      </w:pPr>
      <w:rPr>
        <w:rFonts w:ascii="Wingdings" w:hAnsi="Wingdings" w:hint="default"/>
      </w:rPr>
    </w:lvl>
    <w:lvl w:ilvl="2">
      <w:start w:val="1"/>
      <w:numFmt w:val="bullet"/>
      <w:lvlText w:val=""/>
      <w:lvlJc w:val="left"/>
      <w:pPr>
        <w:tabs>
          <w:tab w:val="num" w:pos="1759"/>
        </w:tabs>
        <w:ind w:left="1759" w:hanging="420"/>
      </w:pPr>
      <w:rPr>
        <w:rFonts w:ascii="Wingdings" w:hAnsi="Wingdings" w:hint="default"/>
      </w:rPr>
    </w:lvl>
    <w:lvl w:ilvl="3">
      <w:start w:val="1"/>
      <w:numFmt w:val="bullet"/>
      <w:lvlText w:val=""/>
      <w:lvlJc w:val="left"/>
      <w:pPr>
        <w:tabs>
          <w:tab w:val="num" w:pos="2179"/>
        </w:tabs>
        <w:ind w:left="2179" w:hanging="420"/>
      </w:pPr>
      <w:rPr>
        <w:rFonts w:ascii="Wingdings" w:hAnsi="Wingdings" w:hint="default"/>
      </w:rPr>
    </w:lvl>
    <w:lvl w:ilvl="4">
      <w:start w:val="1"/>
      <w:numFmt w:val="bullet"/>
      <w:lvlText w:val=""/>
      <w:lvlJc w:val="left"/>
      <w:pPr>
        <w:tabs>
          <w:tab w:val="num" w:pos="2599"/>
        </w:tabs>
        <w:ind w:left="2599" w:hanging="420"/>
      </w:pPr>
      <w:rPr>
        <w:rFonts w:ascii="Wingdings" w:hAnsi="Wingdings" w:hint="default"/>
      </w:rPr>
    </w:lvl>
    <w:lvl w:ilvl="5">
      <w:start w:val="1"/>
      <w:numFmt w:val="bullet"/>
      <w:lvlText w:val=""/>
      <w:lvlJc w:val="left"/>
      <w:pPr>
        <w:tabs>
          <w:tab w:val="num" w:pos="3019"/>
        </w:tabs>
        <w:ind w:left="3019" w:hanging="420"/>
      </w:pPr>
      <w:rPr>
        <w:rFonts w:ascii="Wingdings" w:hAnsi="Wingdings" w:hint="default"/>
      </w:rPr>
    </w:lvl>
    <w:lvl w:ilvl="6">
      <w:start w:val="1"/>
      <w:numFmt w:val="bullet"/>
      <w:lvlText w:val=""/>
      <w:lvlJc w:val="left"/>
      <w:pPr>
        <w:tabs>
          <w:tab w:val="num" w:pos="3439"/>
        </w:tabs>
        <w:ind w:left="3439" w:hanging="420"/>
      </w:pPr>
      <w:rPr>
        <w:rFonts w:ascii="Wingdings" w:hAnsi="Wingdings" w:hint="default"/>
      </w:rPr>
    </w:lvl>
    <w:lvl w:ilvl="7">
      <w:start w:val="1"/>
      <w:numFmt w:val="bullet"/>
      <w:lvlText w:val=""/>
      <w:lvlJc w:val="left"/>
      <w:pPr>
        <w:tabs>
          <w:tab w:val="num" w:pos="3859"/>
        </w:tabs>
        <w:ind w:left="3859" w:hanging="420"/>
      </w:pPr>
      <w:rPr>
        <w:rFonts w:ascii="Wingdings" w:hAnsi="Wingdings" w:hint="default"/>
      </w:rPr>
    </w:lvl>
    <w:lvl w:ilvl="8">
      <w:start w:val="1"/>
      <w:numFmt w:val="bullet"/>
      <w:lvlText w:val=""/>
      <w:lvlJc w:val="left"/>
      <w:pPr>
        <w:tabs>
          <w:tab w:val="num" w:pos="4279"/>
        </w:tabs>
        <w:ind w:left="4279" w:hanging="420"/>
      </w:pPr>
      <w:rPr>
        <w:rFonts w:ascii="Wingdings" w:hAnsi="Wingdings" w:hint="default"/>
      </w:rPr>
    </w:lvl>
  </w:abstractNum>
  <w:abstractNum w:abstractNumId="1">
    <w:nsid w:val="1C194A77"/>
    <w:multiLevelType w:val="multilevel"/>
    <w:tmpl w:val="07463C7F"/>
    <w:lvl w:ilvl="0">
      <w:start w:val="1"/>
      <w:numFmt w:val="bullet"/>
      <w:lvlText w:val=""/>
      <w:lvlJc w:val="left"/>
      <w:pPr>
        <w:tabs>
          <w:tab w:val="num" w:pos="919"/>
        </w:tabs>
        <w:ind w:left="919" w:hanging="420"/>
      </w:pPr>
      <w:rPr>
        <w:rFonts w:ascii="黑体" w:eastAsia="黑体" w:hAnsi="黑体" w:cs="黑体" w:hint="default"/>
      </w:rPr>
    </w:lvl>
    <w:lvl w:ilvl="1">
      <w:start w:val="1"/>
      <w:numFmt w:val="bullet"/>
      <w:lvlText w:val=""/>
      <w:lvlJc w:val="left"/>
      <w:pPr>
        <w:tabs>
          <w:tab w:val="num" w:pos="1339"/>
        </w:tabs>
        <w:ind w:left="1339" w:hanging="420"/>
      </w:pPr>
      <w:rPr>
        <w:rFonts w:ascii="Wingdings" w:hAnsi="Wingdings" w:hint="default"/>
      </w:rPr>
    </w:lvl>
    <w:lvl w:ilvl="2">
      <w:start w:val="1"/>
      <w:numFmt w:val="bullet"/>
      <w:lvlText w:val=""/>
      <w:lvlJc w:val="left"/>
      <w:pPr>
        <w:tabs>
          <w:tab w:val="num" w:pos="1759"/>
        </w:tabs>
        <w:ind w:left="1759" w:hanging="420"/>
      </w:pPr>
      <w:rPr>
        <w:rFonts w:ascii="Wingdings" w:hAnsi="Wingdings" w:hint="default"/>
      </w:rPr>
    </w:lvl>
    <w:lvl w:ilvl="3">
      <w:start w:val="1"/>
      <w:numFmt w:val="bullet"/>
      <w:lvlText w:val=""/>
      <w:lvlJc w:val="left"/>
      <w:pPr>
        <w:tabs>
          <w:tab w:val="num" w:pos="2179"/>
        </w:tabs>
        <w:ind w:left="2179" w:hanging="420"/>
      </w:pPr>
      <w:rPr>
        <w:rFonts w:ascii="Wingdings" w:hAnsi="Wingdings" w:hint="default"/>
      </w:rPr>
    </w:lvl>
    <w:lvl w:ilvl="4">
      <w:start w:val="1"/>
      <w:numFmt w:val="bullet"/>
      <w:lvlText w:val=""/>
      <w:lvlJc w:val="left"/>
      <w:pPr>
        <w:tabs>
          <w:tab w:val="num" w:pos="2599"/>
        </w:tabs>
        <w:ind w:left="2599" w:hanging="420"/>
      </w:pPr>
      <w:rPr>
        <w:rFonts w:ascii="Wingdings" w:hAnsi="Wingdings" w:hint="default"/>
      </w:rPr>
    </w:lvl>
    <w:lvl w:ilvl="5">
      <w:start w:val="1"/>
      <w:numFmt w:val="bullet"/>
      <w:lvlText w:val=""/>
      <w:lvlJc w:val="left"/>
      <w:pPr>
        <w:tabs>
          <w:tab w:val="num" w:pos="3019"/>
        </w:tabs>
        <w:ind w:left="3019" w:hanging="420"/>
      </w:pPr>
      <w:rPr>
        <w:rFonts w:ascii="Wingdings" w:hAnsi="Wingdings" w:hint="default"/>
      </w:rPr>
    </w:lvl>
    <w:lvl w:ilvl="6">
      <w:start w:val="1"/>
      <w:numFmt w:val="bullet"/>
      <w:lvlText w:val=""/>
      <w:lvlJc w:val="left"/>
      <w:pPr>
        <w:tabs>
          <w:tab w:val="num" w:pos="3439"/>
        </w:tabs>
        <w:ind w:left="3439" w:hanging="420"/>
      </w:pPr>
      <w:rPr>
        <w:rFonts w:ascii="Wingdings" w:hAnsi="Wingdings" w:hint="default"/>
      </w:rPr>
    </w:lvl>
    <w:lvl w:ilvl="7">
      <w:start w:val="1"/>
      <w:numFmt w:val="bullet"/>
      <w:lvlText w:val=""/>
      <w:lvlJc w:val="left"/>
      <w:pPr>
        <w:tabs>
          <w:tab w:val="num" w:pos="3859"/>
        </w:tabs>
        <w:ind w:left="3859" w:hanging="420"/>
      </w:pPr>
      <w:rPr>
        <w:rFonts w:ascii="Wingdings" w:hAnsi="Wingdings" w:hint="default"/>
      </w:rPr>
    </w:lvl>
    <w:lvl w:ilvl="8">
      <w:start w:val="1"/>
      <w:numFmt w:val="bullet"/>
      <w:lvlText w:val=""/>
      <w:lvlJc w:val="left"/>
      <w:pPr>
        <w:tabs>
          <w:tab w:val="num" w:pos="4279"/>
        </w:tabs>
        <w:ind w:left="4279" w:hanging="42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146F1"/>
    <w:rsid w:val="00084C02"/>
    <w:rsid w:val="000A5209"/>
    <w:rsid w:val="00147CA2"/>
    <w:rsid w:val="002A1CDF"/>
    <w:rsid w:val="003E33B0"/>
    <w:rsid w:val="00520F50"/>
    <w:rsid w:val="005F3185"/>
    <w:rsid w:val="007432C5"/>
    <w:rsid w:val="0078357F"/>
    <w:rsid w:val="0091013A"/>
    <w:rsid w:val="00945EE7"/>
    <w:rsid w:val="009E5E66"/>
    <w:rsid w:val="00A77B3E"/>
    <w:rsid w:val="00A826FB"/>
    <w:rsid w:val="00CA2A55"/>
    <w:rsid w:val="00D867AD"/>
    <w:rsid w:val="00D918C9"/>
    <w:rsid w:val="00DE37B8"/>
    <w:rsid w:val="00EA1F06"/>
    <w:rsid w:val="00EB26F0"/>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等线"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Pr>
      <w:sz w:val="24"/>
      <w:szCs w:val="24"/>
      <w:lang w:val="en-US" w:eastAsia="zh-CN" w:bidi="ar-SA"/>
    </w:rPr>
  </w:style>
  <w:style w:type="paragraph" w:styleId="Heading2">
    <w:name w:val="heading 2"/>
    <w:basedOn w:val="Normal"/>
    <w:next w:val="Normal"/>
    <w:link w:val="2"/>
    <w:qFormat/>
    <w:pPr>
      <w:keepNext/>
      <w:keepLines/>
      <w:widowControl w:val="0"/>
      <w:spacing w:before="260" w:after="260" w:line="416" w:lineRule="auto"/>
      <w:jc w:val="both"/>
      <w:outlineLvl w:val="1"/>
    </w:pPr>
    <w:rPr>
      <w:rFonts w:ascii="Arial" w:eastAsia="黑体" w:hAnsi="Arial"/>
      <w:b/>
      <w:bCs/>
      <w:kern w:val="2"/>
      <w:sz w:val="32"/>
      <w:szCs w:val="32"/>
      <w:lang w:val="en-US" w:eastAsia="zh-CN" w:bidi="ar-SA"/>
    </w:rPr>
  </w:style>
  <w:style w:type="paragraph" w:styleId="Heading3">
    <w:name w:val="heading 3"/>
    <w:basedOn w:val="Normal"/>
    <w:next w:val="Normal"/>
    <w:link w:val="3"/>
    <w:qFormat/>
    <w:pPr>
      <w:keepNext/>
      <w:keepLines/>
      <w:widowControl w:val="0"/>
      <w:spacing w:before="260" w:after="260" w:line="416" w:lineRule="auto"/>
      <w:jc w:val="both"/>
      <w:outlineLvl w:val="2"/>
    </w:pPr>
    <w:rPr>
      <w:rFonts w:eastAsia="宋体"/>
      <w:b/>
      <w:bCs/>
      <w:kern w:val="2"/>
      <w:sz w:val="32"/>
      <w:szCs w:val="32"/>
      <w:lang w:val="en-US" w:eastAsia="zh-CN" w:bidi="ar-SA"/>
    </w:rPr>
  </w:style>
  <w:style w:type="paragraph" w:styleId="Heading4">
    <w:name w:val="heading 4"/>
    <w:basedOn w:val="Normal"/>
    <w:next w:val="Normal"/>
    <w:qFormat/>
    <w:pPr>
      <w:keepNext/>
      <w:keepLines/>
      <w:widowControl w:val="0"/>
      <w:spacing w:before="280" w:after="290" w:line="376" w:lineRule="auto"/>
      <w:jc w:val="both"/>
      <w:outlineLvl w:val="3"/>
    </w:pPr>
    <w:rPr>
      <w:rFonts w:ascii="Arial" w:eastAsia="黑体" w:hAnsi="Arial"/>
      <w:b/>
      <w:bCs/>
      <w:kern w:val="2"/>
      <w:sz w:val="28"/>
      <w:szCs w:val="28"/>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pPr>
      <w:widowControl w:val="0"/>
      <w:jc w:val="both"/>
    </w:pPr>
    <w:rPr>
      <w:rFonts w:ascii="宋体" w:eastAsia="宋体" w:hAnsi="Courier New"/>
      <w:kern w:val="2"/>
      <w:sz w:val="21"/>
      <w:szCs w:val="20"/>
      <w:lang w:val="en-US" w:eastAsia="zh-CN" w:bidi="ar-SA"/>
    </w:rPr>
  </w:style>
  <w:style w:type="character" w:styleId="Hyperlink">
    <w:name w:val="Hyperlink"/>
    <w:uiPriority w:val="99"/>
    <w:rPr>
      <w:color w:val="0000FF"/>
      <w:u w:val="single"/>
    </w:rPr>
  </w:style>
  <w:style w:type="paragraph" w:styleId="TOC2">
    <w:name w:val="toc 2"/>
    <w:basedOn w:val="Normal"/>
    <w:next w:val="Normal"/>
    <w:uiPriority w:val="39"/>
    <w:pPr>
      <w:widowControl w:val="0"/>
      <w:tabs>
        <w:tab w:val="right" w:leader="dot" w:pos="9060"/>
      </w:tabs>
      <w:ind w:left="420" w:leftChars="200"/>
      <w:jc w:val="center"/>
    </w:pPr>
    <w:rPr>
      <w:rFonts w:eastAsia="黑体"/>
      <w:kern w:val="2"/>
      <w:sz w:val="30"/>
      <w:szCs w:val="36"/>
      <w:lang w:val="en-US" w:eastAsia="zh-CN" w:bidi="ar-SA"/>
    </w:rPr>
  </w:style>
  <w:style w:type="paragraph" w:styleId="TOC3">
    <w:name w:val="toc 3"/>
    <w:basedOn w:val="Normal"/>
    <w:next w:val="Normal"/>
    <w:uiPriority w:val="39"/>
    <w:pPr>
      <w:widowControl w:val="0"/>
      <w:spacing w:line="360" w:lineRule="auto"/>
      <w:ind w:left="840" w:leftChars="400"/>
      <w:jc w:val="both"/>
    </w:pPr>
    <w:rPr>
      <w:rFonts w:eastAsia="黑体"/>
      <w:kern w:val="2"/>
      <w:lang w:val="en-US" w:eastAsia="zh-CN" w:bidi="ar-SA"/>
    </w:rPr>
  </w:style>
  <w:style w:type="paragraph" w:styleId="TOC4">
    <w:name w:val="toc 4"/>
    <w:basedOn w:val="Normal"/>
    <w:next w:val="Normal"/>
    <w:uiPriority w:val="39"/>
    <w:pPr>
      <w:widowControl w:val="0"/>
      <w:spacing w:line="360" w:lineRule="auto"/>
      <w:ind w:left="1260" w:leftChars="600"/>
      <w:jc w:val="both"/>
    </w:pPr>
    <w:rPr>
      <w:rFonts w:eastAsia="宋体"/>
      <w:kern w:val="2"/>
      <w:lang w:val="en-US" w:eastAsia="zh-CN" w:bidi="ar-SA"/>
    </w:rPr>
  </w:style>
  <w:style w:type="character" w:customStyle="1" w:styleId="2">
    <w:name w:val="标题 2 字符"/>
    <w:link w:val="Heading2"/>
    <w:rPr>
      <w:rFonts w:ascii="Arial" w:eastAsia="黑体" w:hAnsi="Arial"/>
      <w:b/>
      <w:bCs/>
      <w:kern w:val="2"/>
      <w:sz w:val="32"/>
      <w:szCs w:val="32"/>
      <w:lang w:val="en-US" w:eastAsia="zh-CN" w:bidi="ar-SA"/>
    </w:rPr>
  </w:style>
  <w:style w:type="character" w:customStyle="1" w:styleId="3">
    <w:name w:val="标题 3 字符"/>
    <w:link w:val="Heading3"/>
    <w:rPr>
      <w:rFonts w:eastAsia="宋体"/>
      <w:b/>
      <w:bCs/>
      <w:kern w:val="2"/>
      <w:sz w:val="32"/>
      <w:szCs w:val="32"/>
      <w:lang w:val="en-US" w:eastAsia="zh-CN" w:bidi="ar-SA"/>
    </w:rPr>
  </w:style>
  <w:style w:type="paragraph" w:styleId="Header">
    <w:name w:val="header"/>
    <w:basedOn w:val="Normal"/>
    <w:pPr>
      <w:widowControl w:val="0"/>
      <w:pBdr>
        <w:bottom w:val="single" w:sz="6" w:space="1" w:color="auto"/>
      </w:pBdr>
      <w:tabs>
        <w:tab w:val="center" w:pos="4153"/>
        <w:tab w:val="right" w:pos="8306"/>
      </w:tabs>
      <w:snapToGrid w:val="0"/>
      <w:jc w:val="center"/>
    </w:pPr>
    <w:rPr>
      <w:rFonts w:eastAsia="宋体"/>
      <w:kern w:val="2"/>
      <w:sz w:val="18"/>
      <w:szCs w:val="18"/>
      <w:lang w:val="en-US" w:eastAsia="zh-CN" w:bidi="ar-SA"/>
    </w:rPr>
  </w:style>
  <w:style w:type="paragraph" w:styleId="BodyText">
    <w:name w:val="Body Text"/>
    <w:basedOn w:val="Normal"/>
    <w:pPr>
      <w:widowControl w:val="0"/>
      <w:jc w:val="both"/>
    </w:pPr>
    <w:rPr>
      <w:rFonts w:ascii="华文中宋" w:eastAsia="华文中宋"/>
      <w:bCs/>
      <w:kern w:val="2"/>
      <w:sz w:val="28"/>
      <w:szCs w:val="20"/>
      <w:lang w:val="en-US" w:eastAsia="zh-CN" w:bidi="ar-SA"/>
    </w:rPr>
  </w:style>
  <w:style w:type="paragraph" w:styleId="NormalWeb">
    <w:name w:val="Normal (Web)"/>
    <w:basedOn w:val="Normal"/>
    <w:pPr>
      <w:spacing w:before="100" w:beforeAutospacing="1" w:after="100" w:afterAutospacing="1"/>
    </w:pPr>
    <w:rPr>
      <w:rFonts w:ascii="宋体" w:eastAsia="宋体" w:hAnsi="宋体"/>
      <w:lang w:val="en-US" w:eastAsia="zh-CN" w:bidi="ar-SA"/>
    </w:rPr>
  </w:style>
  <w:style w:type="paragraph" w:customStyle="1" w:styleId="1">
    <w:name w:val="正文1"/>
    <w:basedOn w:val="Normal"/>
    <w:link w:val="1Char"/>
    <w:pPr>
      <w:widowControl w:val="0"/>
      <w:overflowPunct w:val="0"/>
      <w:autoSpaceDE w:val="0"/>
      <w:autoSpaceDN w:val="0"/>
      <w:adjustRightInd w:val="0"/>
      <w:spacing w:line="360" w:lineRule="auto"/>
      <w:ind w:firstLine="200" w:firstLineChars="200"/>
      <w:textAlignment w:val="baseline"/>
    </w:pPr>
    <w:rPr>
      <w:rFonts w:ascii="宋体" w:eastAsia="宋体"/>
      <w:lang w:val="en-US" w:eastAsia="zh-CN" w:bidi="ar-SA"/>
    </w:rPr>
  </w:style>
  <w:style w:type="character" w:customStyle="1" w:styleId="1Char">
    <w:name w:val="正文1 Char"/>
    <w:link w:val="1"/>
    <w:rPr>
      <w:rFonts w:ascii="宋体" w:eastAsia="宋体"/>
      <w:sz w:val="24"/>
      <w:szCs w:val="24"/>
      <w:lang w:val="en-US" w:eastAsia="zh-CN" w:bidi="ar-SA"/>
    </w:rPr>
  </w:style>
  <w:style w:type="paragraph" w:styleId="NormalIndent">
    <w:name w:val="Normal Indent"/>
    <w:basedOn w:val="Normal"/>
    <w:pPr>
      <w:widowControl w:val="0"/>
      <w:ind w:firstLine="420" w:firstLineChars="200"/>
      <w:jc w:val="both"/>
    </w:pPr>
    <w:rPr>
      <w:rFonts w:eastAsia="宋体"/>
      <w:kern w:val="2"/>
      <w:sz w:val="21"/>
      <w:lang w:val="en-US" w:eastAsia="zh-CN" w:bidi="ar-SA"/>
    </w:rPr>
  </w:style>
  <w:style w:type="paragraph" w:styleId="Date">
    <w:name w:val="Date"/>
    <w:basedOn w:val="Normal"/>
    <w:next w:val="Normal"/>
    <w:pPr>
      <w:widowControl w:val="0"/>
      <w:ind w:left="100" w:leftChars="2500"/>
      <w:jc w:val="both"/>
    </w:pPr>
    <w:rPr>
      <w:rFonts w:eastAsia="宋体"/>
      <w:kern w:val="2"/>
      <w:sz w:val="21"/>
      <w:lang w:val="en-US" w:eastAsia="zh-CN" w:bidi="ar-SA"/>
    </w:rPr>
  </w:style>
  <w:style w:type="paragraph" w:styleId="BodyTextIndent">
    <w:name w:val="Body Text Indent"/>
    <w:basedOn w:val="Normal"/>
    <w:pPr>
      <w:widowControl w:val="0"/>
      <w:spacing w:line="420" w:lineRule="exact"/>
      <w:ind w:left="71" w:firstLine="480" w:leftChars="34" w:firstLineChars="200"/>
      <w:jc w:val="both"/>
    </w:pPr>
    <w:rPr>
      <w:rFonts w:ascii="宋体" w:eastAsia="宋体" w:hAnsi="宋体"/>
      <w:kern w:val="2"/>
      <w:lang w:val="en-US" w:eastAsia="zh-CN" w:bidi="ar-SA"/>
    </w:rPr>
  </w:style>
  <w:style w:type="paragraph" w:styleId="BodyText2">
    <w:name w:val="Body Text 2"/>
    <w:basedOn w:val="Normal"/>
    <w:pPr>
      <w:widowControl w:val="0"/>
      <w:jc w:val="both"/>
    </w:pPr>
    <w:rPr>
      <w:rFonts w:eastAsia="宋体"/>
      <w:kern w:val="2"/>
      <w:szCs w:val="20"/>
      <w:lang w:val="en-US" w:eastAsia="zh-CN" w:bidi="ar-SA"/>
    </w:rPr>
  </w:style>
  <w:style w:type="paragraph" w:customStyle="1" w:styleId="a">
    <w:name w:val="二"/>
    <w:basedOn w:val="Normal"/>
    <w:next w:val="PlainText"/>
    <w:pPr>
      <w:widowControl w:val="0"/>
      <w:jc w:val="both"/>
    </w:pPr>
    <w:rPr>
      <w:rFonts w:ascii="宋体" w:eastAsia="宋体" w:hAnsi="Courier New"/>
      <w:kern w:val="2"/>
      <w:sz w:val="21"/>
      <w:szCs w:val="20"/>
      <w:lang w:val="en-US" w:eastAsia="zh-CN" w:bidi="ar-SA"/>
    </w:rPr>
  </w:style>
  <w:style w:type="paragraph" w:styleId="Footer">
    <w:name w:val="footer"/>
    <w:basedOn w:val="Normal"/>
    <w:link w:val="a0"/>
    <w:rsid w:val="009E5E66"/>
    <w:pPr>
      <w:tabs>
        <w:tab w:val="center" w:pos="4153"/>
        <w:tab w:val="right" w:pos="8306"/>
      </w:tabs>
      <w:snapToGrid w:val="0"/>
    </w:pPr>
    <w:rPr>
      <w:sz w:val="18"/>
      <w:szCs w:val="18"/>
    </w:rPr>
  </w:style>
  <w:style w:type="character" w:customStyle="1" w:styleId="a0">
    <w:name w:val="页脚 字符"/>
    <w:link w:val="Footer"/>
    <w:rsid w:val="009E5E66"/>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header" Target="header6.xml" /><Relationship Id="rId15" Type="http://schemas.openxmlformats.org/officeDocument/2006/relationships/footer" Target="footer5.xml" /><Relationship Id="rId16" Type="http://schemas.openxmlformats.org/officeDocument/2006/relationships/header" Target="header7.xml" /><Relationship Id="rId17" Type="http://schemas.openxmlformats.org/officeDocument/2006/relationships/footer" Target="footer6.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8.xml" /><Relationship Id="rId22" Type="http://schemas.openxmlformats.org/officeDocument/2006/relationships/header" Target="header10.xml" /><Relationship Id="rId23" Type="http://schemas.openxmlformats.org/officeDocument/2006/relationships/footer" Target="footer9.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header" Target="header12.xml" /><Relationship Id="rId27" Type="http://schemas.openxmlformats.org/officeDocument/2006/relationships/footer" Target="footer11.xml" /><Relationship Id="rId28" Type="http://schemas.openxmlformats.org/officeDocument/2006/relationships/header" Target="header13.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header" Target="header15.xml" /><Relationship Id="rId33" Type="http://schemas.openxmlformats.org/officeDocument/2006/relationships/footer" Target="footer14.xml" /><Relationship Id="rId34" Type="http://schemas.openxmlformats.org/officeDocument/2006/relationships/header" Target="header16.xml" /><Relationship Id="rId35" Type="http://schemas.openxmlformats.org/officeDocument/2006/relationships/footer" Target="footer15.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header" Target="header18.xml" /><Relationship Id="rId39" Type="http://schemas.openxmlformats.org/officeDocument/2006/relationships/footer" Target="footer17.xml" /><Relationship Id="rId4" Type="http://schemas.openxmlformats.org/officeDocument/2006/relationships/image" Target="media/image1.png" /><Relationship Id="rId40" Type="http://schemas.openxmlformats.org/officeDocument/2006/relationships/header" Target="header19.xml" /><Relationship Id="rId41" Type="http://schemas.openxmlformats.org/officeDocument/2006/relationships/footer" Target="footer18.xml" /><Relationship Id="rId42" Type="http://schemas.openxmlformats.org/officeDocument/2006/relationships/image" Target="media/image2.png" /><Relationship Id="rId43" Type="http://schemas.openxmlformats.org/officeDocument/2006/relationships/image" Target="media/image3.png" /><Relationship Id="rId44" Type="http://schemas.openxmlformats.org/officeDocument/2006/relationships/image" Target="media/image4.png" /><Relationship Id="rId45" Type="http://schemas.openxmlformats.org/officeDocument/2006/relationships/header" Target="header20.xml" /><Relationship Id="rId46" Type="http://schemas.openxmlformats.org/officeDocument/2006/relationships/footer" Target="footer19.xml" /><Relationship Id="rId47" Type="http://schemas.openxmlformats.org/officeDocument/2006/relationships/image" Target="media/image5.png" /><Relationship Id="rId48" Type="http://schemas.openxmlformats.org/officeDocument/2006/relationships/header" Target="header21.xml" /><Relationship Id="rId49" Type="http://schemas.openxmlformats.org/officeDocument/2006/relationships/footer" Target="footer20.xml" /><Relationship Id="rId5" Type="http://schemas.openxmlformats.org/officeDocument/2006/relationships/header" Target="header1.xml" /><Relationship Id="rId50" Type="http://schemas.openxmlformats.org/officeDocument/2006/relationships/header" Target="header22.xml" /><Relationship Id="rId51" Type="http://schemas.openxmlformats.org/officeDocument/2006/relationships/footer" Target="footer21.xml" /><Relationship Id="rId52" Type="http://schemas.openxmlformats.org/officeDocument/2006/relationships/header" Target="header23.xml" /><Relationship Id="rId53" Type="http://schemas.openxmlformats.org/officeDocument/2006/relationships/footer" Target="footer22.xml" /><Relationship Id="rId54" Type="http://schemas.openxmlformats.org/officeDocument/2006/relationships/header" Target="header24.xml" /><Relationship Id="rId55" Type="http://schemas.openxmlformats.org/officeDocument/2006/relationships/footer" Target="footer23.xml" /><Relationship Id="rId56" Type="http://schemas.openxmlformats.org/officeDocument/2006/relationships/header" Target="header25.xml" /><Relationship Id="rId57" Type="http://schemas.openxmlformats.org/officeDocument/2006/relationships/footer" Target="footer24.xml" /><Relationship Id="rId58" Type="http://schemas.openxmlformats.org/officeDocument/2006/relationships/header" Target="header26.xml" /><Relationship Id="rId59" Type="http://schemas.openxmlformats.org/officeDocument/2006/relationships/footer" Target="footer25.xml" /><Relationship Id="rId6" Type="http://schemas.openxmlformats.org/officeDocument/2006/relationships/header" Target="header2.xml" /><Relationship Id="rId60" Type="http://schemas.openxmlformats.org/officeDocument/2006/relationships/header" Target="header27.xml" /><Relationship Id="rId61" Type="http://schemas.openxmlformats.org/officeDocument/2006/relationships/footer" Target="footer26.xml" /><Relationship Id="rId62" Type="http://schemas.openxmlformats.org/officeDocument/2006/relationships/header" Target="header28.xml" /><Relationship Id="rId63" Type="http://schemas.openxmlformats.org/officeDocument/2006/relationships/footer" Target="footer27.xml" /><Relationship Id="rId64" Type="http://schemas.openxmlformats.org/officeDocument/2006/relationships/header" Target="header29.xml" /><Relationship Id="rId65" Type="http://schemas.openxmlformats.org/officeDocument/2006/relationships/footer" Target="footer28.xml" /><Relationship Id="rId66" Type="http://schemas.openxmlformats.org/officeDocument/2006/relationships/hyperlink" Target="https://d.book118.com/896125134041010050" TargetMode="External" /><Relationship Id="rId67" Type="http://schemas.openxmlformats.org/officeDocument/2006/relationships/header" Target="header30.xml" /><Relationship Id="rId68" Type="http://schemas.openxmlformats.org/officeDocument/2006/relationships/footer" Target="footer29.xml" /><Relationship Id="rId69" Type="http://schemas.openxmlformats.org/officeDocument/2006/relationships/theme" Target="theme/theme1.xml" /><Relationship Id="rId7" Type="http://schemas.openxmlformats.org/officeDocument/2006/relationships/footer" Target="footer1.xml" /><Relationship Id="rId70" Type="http://schemas.openxmlformats.org/officeDocument/2006/relationships/numbering" Target="numbering.xml" /><Relationship Id="rId71"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19948</Words>
  <Characters>20348</Characters>
  <Application>Microsoft Office Word</Application>
  <DocSecurity>0</DocSecurity>
  <Lines>1849</Lines>
  <Paragraphs>1831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 W</dc:creator>
  <cp:lastModifiedBy>YH W</cp:lastModifiedBy>
  <cp:revision>2</cp:revision>
  <dcterms:created xsi:type="dcterms:W3CDTF">2024-02-16T06:43:00Z</dcterms:created>
  <dcterms:modified xsi:type="dcterms:W3CDTF">2024-02-16T06:43:00Z</dcterms:modified>
</cp:coreProperties>
</file>