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动漫相关行业公司成立报告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55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_Toc24555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57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_Toc29557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8" w:history="1">
        <w:r>
          <w:rPr>
            <w:rFonts w:ascii="仿宋" w:eastAsia="仿宋" w:hAnsi="仿宋" w:cs="仿宋" w:hint="eastAsia"/>
            <w:lang w:eastAsia="zh-CN"/>
          </w:rPr>
          <w:t>(一)、动漫项目选址原则</w:t>
        </w:r>
        <w:r>
          <w:tab/>
        </w:r>
        <w:r>
          <w:fldChar w:fldCharType="begin"/>
        </w:r>
        <w:r>
          <w:instrText xml:space="preserve"> PAGEREF _Toc15908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_Toc27621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_Toc8235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_Toc21996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6" w:history="1">
        <w:r>
          <w:rPr>
            <w:rFonts w:ascii="仿宋" w:eastAsia="仿宋" w:hAnsi="仿宋" w:cs="仿宋" w:hint="eastAsia"/>
            <w:lang w:eastAsia="zh-CN"/>
          </w:rPr>
          <w:t>(五)、动漫项目选址综合评价</w:t>
        </w:r>
        <w:r>
          <w:tab/>
        </w:r>
        <w:r>
          <w:fldChar w:fldCharType="begin"/>
        </w:r>
        <w:r>
          <w:instrText xml:space="preserve"> PAGEREF _Toc23386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77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_Toc15277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_Toc23249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_Toc18238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_Toc17881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_Toc23055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_Toc6731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_Toc7218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_Toc25374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47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_Toc11047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_Toc13459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_Toc8858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_Toc25132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87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_Toc19287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_Toc16228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_Toc7933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_Toc11682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_Toc5976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_Toc32634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_Toc25780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8" w:history="1">
        <w:r>
          <w:rPr>
            <w:rFonts w:ascii="仿宋" w:eastAsia="仿宋" w:hAnsi="仿宋" w:cs="仿宋" w:hint="eastAsia"/>
            <w:lang w:eastAsia="zh-CN"/>
          </w:rPr>
          <w:t>(七)、动漫项目建设必要性分析</w:t>
        </w:r>
        <w:r>
          <w:tab/>
        </w:r>
        <w:r>
          <w:fldChar w:fldCharType="begin"/>
        </w:r>
        <w:r>
          <w:instrText xml:space="preserve"> PAGEREF _Toc29648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4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_Toc784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_Toc29895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_Toc432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_Toc13173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79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_Toc22679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_Toc11794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_Toc17002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_Toc23735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_Toc1735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01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_Toc24801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0" w:history="1">
        <w:r>
          <w:rPr>
            <w:rFonts w:ascii="仿宋" w:eastAsia="仿宋" w:hAnsi="仿宋" w:cs="仿宋" w:hint="eastAsia"/>
            <w:lang w:eastAsia="zh-CN"/>
          </w:rPr>
          <w:t>(一)、动漫项目背景分析</w:t>
        </w:r>
        <w:r>
          <w:tab/>
        </w:r>
        <w:r>
          <w:fldChar w:fldCharType="begin"/>
        </w:r>
        <w:r>
          <w:instrText xml:space="preserve"> PAGEREF _Toc16420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6" w:history="1">
        <w:r>
          <w:rPr>
            <w:rFonts w:ascii="仿宋" w:eastAsia="仿宋" w:hAnsi="仿宋" w:cs="仿宋" w:hint="eastAsia"/>
            <w:lang w:eastAsia="zh-CN"/>
          </w:rPr>
          <w:t>(二)、动漫项目建设必要性分析</w:t>
        </w:r>
        <w:r>
          <w:tab/>
        </w:r>
        <w:r>
          <w:fldChar w:fldCharType="begin"/>
        </w:r>
        <w:r>
          <w:instrText xml:space="preserve"> PAGEREF _Toc13916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_Toc16799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21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_Toc6214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29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_Toc9329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_Toc9020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_Toc17915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_Toc17911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2" w:history="1">
        <w:r>
          <w:rPr>
            <w:rFonts w:ascii="仿宋" w:eastAsia="仿宋" w:hAnsi="仿宋" w:cs="仿宋" w:hint="eastAsia"/>
            <w:lang w:eastAsia="zh-CN"/>
          </w:rPr>
          <w:t>(五)、动漫项目总投资</w:t>
        </w:r>
        <w:r>
          <w:tab/>
        </w:r>
        <w:r>
          <w:fldChar w:fldCharType="begin"/>
        </w:r>
        <w:r>
          <w:instrText xml:space="preserve"> PAGEREF _Toc23542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_Toc10255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57" w:history="1">
        <w:r>
          <w:rPr>
            <w:rFonts w:ascii="仿宋" w:eastAsia="仿宋" w:hAnsi="仿宋" w:cs="仿宋" w:hint="eastAsia"/>
            <w:lang w:eastAsia="zh-CN"/>
          </w:rPr>
          <w:t>九、动漫项目经济效益</w:t>
        </w:r>
        <w:r>
          <w:tab/>
        </w:r>
        <w:r>
          <w:fldChar w:fldCharType="begin"/>
        </w:r>
        <w:r>
          <w:instrText xml:space="preserve"> PAGEREF _Toc27057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_Toc28899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0" w:history="1">
        <w:r>
          <w:rPr>
            <w:rFonts w:ascii="仿宋" w:eastAsia="仿宋" w:hAnsi="仿宋" w:cs="仿宋" w:hint="eastAsia"/>
            <w:lang w:eastAsia="zh-CN"/>
          </w:rPr>
          <w:t>(三)、动漫项目盈利能力分析</w:t>
        </w:r>
        <w:r>
          <w:tab/>
        </w:r>
        <w:r>
          <w:fldChar w:fldCharType="begin"/>
        </w:r>
        <w:r>
          <w:instrText xml:space="preserve"> PAGEREF _Toc18020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_Toc17062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_Toc31231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_Toc10312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11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_Toc22111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6" w:history="1">
        <w:r>
          <w:rPr>
            <w:rFonts w:ascii="仿宋" w:eastAsia="仿宋" w:hAnsi="仿宋" w:cs="仿宋" w:hint="eastAsia"/>
            <w:lang w:eastAsia="zh-CN"/>
          </w:rPr>
          <w:t>(一)、动漫项目进度安排</w:t>
        </w:r>
        <w:r>
          <w:tab/>
        </w:r>
        <w:r>
          <w:fldChar w:fldCharType="begin"/>
        </w:r>
        <w:r>
          <w:instrText xml:space="preserve"> PAGEREF _Toc16246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5" w:history="1">
        <w:r>
          <w:rPr>
            <w:rFonts w:ascii="仿宋" w:eastAsia="仿宋" w:hAnsi="仿宋" w:cs="仿宋" w:hint="eastAsia"/>
            <w:lang w:eastAsia="zh-CN"/>
          </w:rPr>
          <w:t>(二)、动漫项目实施保障措施</w:t>
        </w:r>
        <w:r>
          <w:tab/>
        </w:r>
        <w:r>
          <w:fldChar w:fldCharType="begin"/>
        </w:r>
        <w:r>
          <w:instrText xml:space="preserve"> PAGEREF _Toc3985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80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_Toc3280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_Toc23892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_Toc8243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_Toc21187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_Toc16441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93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_Toc17493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_Toc32439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1" w:history="1">
        <w:r>
          <w:rPr>
            <w:rFonts w:ascii="仿宋" w:eastAsia="仿宋" w:hAnsi="仿宋" w:cs="仿宋" w:hint="eastAsia"/>
            <w:lang w:eastAsia="zh-CN"/>
          </w:rPr>
          <w:t>(二)、合作动漫项目</w:t>
        </w:r>
        <w:r>
          <w:tab/>
        </w:r>
        <w:r>
          <w:fldChar w:fldCharType="begin"/>
        </w:r>
        <w:r>
          <w:instrText xml:space="preserve"> PAGEREF _Toc14041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_Toc26189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55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_Toc26455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_Toc12601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_Toc15104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_Toc15380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55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557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908"/>
      <w:r>
        <w:rPr>
          <w:rFonts w:ascii="仿宋" w:eastAsia="仿宋" w:hAnsi="仿宋" w:cs="仿宋" w:hint="eastAsia"/>
          <w:lang w:eastAsia="zh-CN"/>
        </w:rPr>
        <w:t>(一)、动漫项目选址原则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漫项目选址是决定工业动漫项目成败的关键因素之一。根据现行政策，动漫项目选址必须符合一系列要求，以确保城乡建设、环境保护和资源利用的协调。以下是一些关于动漫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动漫项目选址必须与当地城乡建设总体规划相一致。它应该符合工业动漫项目占地使用规划的要求，并与大气污染防治、水资源和自然生态保护政策相协调。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避开特殊区域： 动漫项目选址应避开自然保护区、风景名胜区、生活饮用水源地和其他特别需要保护的敏感性目标。这有助于维护自然环境的完整性和生态系统的稳定。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节约土地资源： 动漫项目选址应充分考虑土地资源的节约。最好选择空闲地、非耕地或荒地，以减少对良田或耕地的占用。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动漫项目选址应提供足够的场地，以满足工艺和辅助生产设施的建设需要。这有助于确保生产流程的高效运行。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动漫项目选址应具备良好的生产基础条件，包括充足的水源、电力、运输和可靠的能源供应。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动漫项目选址应地势平缓，便于排除雨水和处理生产、生活废水。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动漫项目选址应与居民区及环境污染敏感点保持足够的防护距离，以确保生产活动不会对人民健康和环境造成危害。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动漫项目选址是动漫项目成功的第一步，符合政策要求的选址将有助于确保动漫项目的可持续发展，并避免对环境和社会造成不利影响。因此，在动漫项目规划和选址阶段，应认真考虑这些原则和要求。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621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漫项目，坐落于中国东南沿海地带，占地面积约为XX平方公里。其地理位置堪称优越，距离市中心仅有短短的XX公里，具备出色的交通便捷性。在过去几十年的快速发展中，动漫项目已经崭露头角，逐渐崭露头角，成为国内重要的经济和人口中心之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https://d.book118.com/896152222224010050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动漫相关行业公司成立报告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动漫相关行业公司成立报告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动漫相关行业公司成立报告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动漫相关行业公司成立报告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动漫相关行业公司成立报告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96152222224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2024-02-05T03:18:00Z</dcterms:created>
  <dcterms:modified xsi:type="dcterms:W3CDTF">2024-02-05T03:19:11Z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DA34EE61CB1D42A0A60B7701AA8C4958_11</vt:lpwstr>
  </property>
  <property fmtid="{D5CDD505-2E9C-101B-9397-08002B2CF9AE}" pid="3" name="KSOProductBuildVer">
    <vt:lpwstr>2052-12.1.0.16250</vt:lpwstr>
  </property>
</Properties>
</file>