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地震预警系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统项目创业计划书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13424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、地震预警系统项目技术工艺分析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、地震预警系统项目技术流程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二、地震预警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系统项目概论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(一)、地震预警系统项目承办单位基本情况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地震预警系统项目概况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、地震预警系统项目评价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震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预警系统项目建设背景及必要性分析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二)、地震预警系统项目总平面设计要求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)、地震预警系统项目进度安排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508631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)、地震预警系统项目实施保障措施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一)、地震预警系统项目风险分析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)、地震预警系统项目风险对策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13741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十二、地震预警系统项目管理与团队协作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一)、地震预警系统项目管理方法论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(二)、地震预警系统项目计划与进度管理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五)、地震预警系统项目风险管理与应对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项目商业计划书是为了规范地震预警系统项目的实施步骤和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划而编写的。通过详细描述地震预警系统项目的背景和目标，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、地震预警系统项目技术工艺分析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提供优质产品和服务。保障工艺流程能够满足地震预警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统项目产品要求，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地震预警系统项目建设贯彻“三同时”的原则，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地震</w:t>
      </w:r>
      <w:r>
        <w:rPr>
          <w:rFonts w:ascii="FangSong" w:eastAsia="FangSong" w:hAnsi="FangSong" w:cs="FangSong"/>
          <w:spacing w:val="-14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警系统项目拟采用国内成熟的生产工艺，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0"/>
          <w:sz w:val="28"/>
          <w:szCs w:val="28"/>
        </w:rPr>
        <w:t>震预警系统项目的技术保障措施从设计、施工、试运行到投产、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以确保地震预警系统项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持将确保地震预警系统项目的可持续发展和高效运营。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震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预警系统项目技术流程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在地震预警系统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据分析工具监测和分析地震预警系统项目各环节数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共同构建了高效、稳定的地震预警系统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实施框架，确保地震预警系统项目顺利推进。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确保选用的设备能够满足地震预警系统项目的技术要求，例如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所选设备与地震预警系统项目工艺流程相匹配，例如：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设备的生产能力是否符合地震预警系统项目的产能需求。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9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二、地震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预警系统项目概论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)、地震预警系统项目承办单位基本情况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二)、地震预警系统项目概况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震</w:t>
      </w:r>
      <w:r>
        <w:rPr>
          <w:rFonts w:ascii="FangSong" w:eastAsia="FangSong" w:hAnsi="FangSong" w:cs="FangSong"/>
          <w:spacing w:val="-7"/>
          <w:sz w:val="28"/>
          <w:szCs w:val="28"/>
        </w:rPr>
        <w:t>预警系统项目名称：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地震预警系统项目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地</w:t>
      </w:r>
      <w:r>
        <w:rPr>
          <w:rFonts w:ascii="FangSong" w:eastAsia="FangSong" w:hAnsi="FangSong" w:cs="FangSong"/>
          <w:spacing w:val="-10"/>
          <w:sz w:val="28"/>
          <w:szCs w:val="28"/>
        </w:rPr>
        <w:t>震</w:t>
      </w:r>
      <w:r>
        <w:rPr>
          <w:rFonts w:ascii="FangSong" w:eastAsia="FangSong" w:hAnsi="FangSong" w:cs="FangSong"/>
          <w:spacing w:val="-9"/>
          <w:sz w:val="28"/>
          <w:szCs w:val="28"/>
        </w:rPr>
        <w:t>预警系统项目类型：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地震预警系统项目地点：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震预警系统项目规模：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地</w:t>
      </w:r>
      <w:r>
        <w:rPr>
          <w:rFonts w:ascii="FangSong" w:eastAsia="FangSong" w:hAnsi="FangSong" w:cs="FangSong"/>
          <w:spacing w:val="-13"/>
          <w:sz w:val="28"/>
          <w:szCs w:val="28"/>
        </w:rPr>
        <w:t>震预警系统项目周期：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地震预警系统项目背景：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地震预警系统项目的建设旨在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三)、地震预警系统项目评价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该地震预警系统项目处于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震预警系统项目具备较高的实施可行性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8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四、地震预警系统项目建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20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21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预警系统项目的建筑工程设计过程中，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以确保地震预警系统项目的可持续发展和建筑结构的安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二)、地震预警系统项目总平面设计要求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地震</w:t>
      </w:r>
      <w:r>
        <w:rPr>
          <w:rFonts w:ascii="FangSong" w:eastAsia="FangSong" w:hAnsi="FangSong" w:cs="FangSong"/>
          <w:spacing w:val="-14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警系统项目总平面设计将充分考虑以下要求，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定，适应地震</w:t>
      </w:r>
      <w:r>
        <w:rPr>
          <w:rFonts w:ascii="FangSong" w:eastAsia="FangSong" w:hAnsi="FangSong" w:cs="FangSong"/>
          <w:spacing w:val="-3"/>
          <w:sz w:val="28"/>
          <w:szCs w:val="28"/>
        </w:rPr>
        <w:t>预</w:t>
      </w:r>
      <w:r>
        <w:rPr>
          <w:rFonts w:ascii="FangSong" w:eastAsia="FangSong" w:hAnsi="FangSong" w:cs="FangSong"/>
          <w:spacing w:val="-2"/>
          <w:sz w:val="28"/>
          <w:szCs w:val="28"/>
        </w:rPr>
        <w:t>警系统项目的实际使用需要。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footerReference w:type="default" r:id="rId11"/>
          <w:pgSz w:w="11906" w:h="16839"/>
          <w:pgMar w:top="1431" w:right="1718" w:bottom="40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震预警系统项目所处地区的地质条件和地震风险，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结合地震预警系统项目的实际需求和环境条件，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筑工程的设计总体要求是确保地震预警系统项目实现预期功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保建筑的功能布局满足地震预警系统项目需求，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footerReference w:type="default" r:id="rId13"/>
          <w:pgSz w:w="11906" w:h="16839"/>
          <w:pgMar w:top="1431" w:right="1704" w:bottom="40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足地震预警系统项目的长期发展需求。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地震预警系统项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地震预警系统项目的功能布局和需求，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footerReference w:type="default" r:id="rId14"/>
          <w:pgSz w:w="11906" w:h="16839"/>
          <w:pgMar w:top="1431" w:right="1724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地震预警系统项目总投资比例：</w:t>
      </w:r>
    </w:p>
    <w:p>
      <w:pPr>
        <w:spacing w:before="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震预警系统项目总投资的比例为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满足未来地震预警系统项目运营的需求，同时避免了过度浪费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地震预警系统项目整体布局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使地震预警系统项目更好地适应当地的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</w:p>
    <w:p>
      <w:pPr>
        <w:sectPr>
          <w:footerReference w:type="default" r:id="rId15"/>
          <w:pgSz w:w="11906" w:h="16839"/>
          <w:pgMar w:top="1431" w:right="1623" w:bottom="40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4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6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</w:p>
    <w:p>
      <w:pPr>
        <w:sectPr>
          <w:footerReference w:type="default" r:id="rId17"/>
          <w:pgSz w:w="11906" w:h="16839"/>
          <w:pgMar w:top="1431" w:right="1763" w:bottom="40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司能够在</w:t>
      </w:r>
      <w:r>
        <w:rPr>
          <w:rFonts w:ascii="FangSong" w:eastAsia="FangSong" w:hAnsi="FangSong" w:cs="FangSong"/>
          <w:spacing w:val="-3"/>
          <w:sz w:val="28"/>
          <w:szCs w:val="28"/>
        </w:rPr>
        <w:t>保持竞争力的同时提高整体盈利水平。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分析。通过对不同投资地震预警系统项目的市场前景、回收期、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4" w:line="411" w:lineRule="auto"/>
        <w:ind w:left="37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footerReference w:type="default" r:id="rId18"/>
          <w:pgSz w:w="11906" w:h="16839"/>
          <w:pgMar w:top="1431" w:right="1750" w:bottom="400" w:left="1785" w:header="0" w:footer="0" w:gutter="0"/>
          <w:pgNumType w:start="32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人力资源配置是确保地震预警系统项目成功实施的核心要素之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我们根据地震预警系统项目规模和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员具备应对地震预警系统项目挑战的能力。通过这些人力资源配置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为地震预警系统项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确保地震预警系统项目团队的协调运作和高效执行，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并采用灵活的策略来满足地震预警系统项</w:t>
      </w:r>
    </w:p>
    <w:p>
      <w:pPr>
        <w:sectPr>
          <w:footerReference w:type="default" r:id="rId19"/>
          <w:pgSz w:w="11906" w:h="16839"/>
          <w:pgMar w:top="1431" w:right="1743" w:bottom="40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9"/>
          <w:sz w:val="28"/>
          <w:szCs w:val="28"/>
        </w:rPr>
        <w:t>需求。</w:t>
      </w:r>
    </w:p>
    <w:p>
      <w:pPr>
        <w:spacing w:before="289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，确保招募到最适合地震预警系统项目的人才。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岗位分工：明确地震预警系统项目各个岗位的职责和任务，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助力其在地震预警系统项目中不断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footerReference w:type="default" r:id="rId20"/>
          <w:pgSz w:w="11906" w:h="16839"/>
          <w:pgMar w:top="1431" w:right="1763" w:bottom="40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1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震预警系统项目、角色扮演等方式，提高团队成员的协同工作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一)、地震预警系统项目进度安排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确保地震预警系统项目按时、按质完成，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震预警系统项目进度安排，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地震预警系统项目前期准备(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在地震预警系统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包括地震预警系统项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地震预警系统项目有足够的准备工作，为后续工作打下坚实基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</w:p>
    <w:p>
      <w:pPr>
        <w:sectPr>
          <w:footerReference w:type="default" r:id="rId21"/>
          <w:pgSz w:w="11906" w:h="16839"/>
          <w:pgMar w:top="1431" w:right="1743" w:bottom="40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的工程勘察，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保对地震预警系统项目地理环境和资源有全面了解。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标是确保地震预警系统项目的设计是科学、合理且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以保证地震预警系统项目的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照地震预警系统项目需求，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为地震预警系统项目后续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、地震预警系统项目实施保障措施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确保地震预警系统项目的顺利实施，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4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地震预警系统项目管理体系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震预警系统项目管理体系，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确保每个地震预警系统项目阶段都有清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晰的组织结构和明</w:t>
      </w:r>
      <w:r>
        <w:rPr>
          <w:rFonts w:ascii="FangSong" w:eastAsia="FangSong" w:hAnsi="FangSong" w:cs="FangSong"/>
          <w:spacing w:val="-3"/>
          <w:sz w:val="28"/>
          <w:szCs w:val="28"/>
        </w:rPr>
        <w:t>确定义的职责。地震预警系统项目管理团队将定期</w:t>
      </w:r>
    </w:p>
    <w:p>
      <w:pPr>
        <w:sectPr>
          <w:footerReference w:type="default" r:id="rId22"/>
          <w:pgSz w:w="11906" w:h="16839"/>
          <w:pgMar w:top="1431" w:right="1743" w:bottom="40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81" w:right="14" w:hanging="4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审查和更新地震预警系统项目计划，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保证地震预警系统项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目目标的实现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before="2" w:line="411" w:lineRule="auto"/>
        <w:ind w:left="3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震预警系统项目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地震预警系统项目的影响。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将提高整个地震预警系统项目执行效率。</w:t>
      </w:r>
    </w:p>
    <w:p>
      <w:pPr>
        <w:spacing w:before="3" w:line="411" w:lineRule="auto"/>
        <w:ind w:left="40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团队成员可以分享地震预警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系</w:t>
      </w:r>
      <w:r>
        <w:rPr>
          <w:rFonts w:ascii="FangSong" w:eastAsia="FangSong" w:hAnsi="FangSong" w:cs="FangSong"/>
          <w:spacing w:val="-17"/>
          <w:sz w:val="28"/>
          <w:szCs w:val="28"/>
        </w:rPr>
        <w:t>统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4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我们将建立严格的质量控制体系，涵盖地</w:t>
      </w:r>
      <w:r>
        <w:rPr>
          <w:rFonts w:ascii="FangSong" w:eastAsia="FangSong" w:hAnsi="FangSong" w:cs="FangSong"/>
          <w:spacing w:val="-7"/>
          <w:sz w:val="28"/>
          <w:szCs w:val="28"/>
        </w:rPr>
        <w:t>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警系统项目的每个环节。制定详细的验收标准和质量检查点，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震预警系统项目交付的成果符合预期标准，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提高地震预警系统项目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37"/>
          <w:cols w:space="708"/>
        </w:sectPr>
      </w:pPr>
    </w:p>
    <w:p>
      <w:pPr>
        <w:spacing w:before="245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一)、地震预警系统项目风险分析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受市场变化和竞争压力的影响，地震预警系统项目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地震预</w:t>
      </w:r>
      <w:r>
        <w:rPr>
          <w:rFonts w:ascii="FangSong" w:eastAsia="FangSong" w:hAnsi="FangSong" w:cs="FangSong"/>
          <w:spacing w:val="-5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系统项目的盈利能力。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技术方面的不确定性可能导致地震预警系统项目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。新技术的引入或技术问题的发生可能对地震预警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5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政府政策和法规的变化可能对地震预警系统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目产生重大影响。不符合环保、安全等法规要求可能导致地震预警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资金紧张或融资渠道受限可能导致地震预警系统项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按计划进行。汇率波动和利率上升也可能对地震预警系统项目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地震、洪水等自然灾害可能对地震预警系统项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震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预警系统项目风险对策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4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我们旨在最大程度地降低地震预警系统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确保地震预警系统项目能够在复杂多变的环境中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ectPr>
          <w:footerReference w:type="default" r:id="rId24"/>
          <w:pgSz w:w="11906" w:h="16839"/>
          <w:pgMar w:top="1431" w:right="1697" w:bottom="400" w:left="1785" w:header="0" w:footer="0" w:gutter="0"/>
          <w:pgNumType w:start="38"/>
          <w:cols w:space="708"/>
        </w:sectPr>
      </w:pPr>
    </w:p>
    <w:p>
      <w:pPr>
        <w:spacing w:before="184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在地震预警系统项目开始前进行充分的技术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保地震</w:t>
      </w:r>
      <w:r>
        <w:rPr>
          <w:rFonts w:ascii="FangSong" w:eastAsia="FangSong" w:hAnsi="FangSong" w:cs="FangSong"/>
          <w:spacing w:val="-3"/>
          <w:sz w:val="28"/>
          <w:szCs w:val="28"/>
        </w:rPr>
        <w:t>预警系统项目按计划进行。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降低法规变更对地震预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警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地震预警系统项目因不可抗力而受到的损失，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确保地震预警系统项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5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</w:p>
    <w:p>
      <w:pPr>
        <w:sectPr>
          <w:footerReference w:type="default" r:id="rId25"/>
          <w:pgSz w:w="11906" w:h="16839"/>
          <w:pgMar w:top="1431" w:right="1718" w:bottom="400" w:left="1785" w:header="0" w:footer="0" w:gutter="0"/>
          <w:pgNumType w:start="39"/>
          <w:cols w:space="708"/>
        </w:sectPr>
      </w:pPr>
    </w:p>
    <w:p>
      <w:pPr>
        <w:spacing w:before="183" w:line="222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</w:p>
    <w:p>
      <w:pPr>
        <w:spacing w:before="288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职责明确：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确定董事会的职责范围，包括审批战略计划、财</w:t>
      </w:r>
      <w:r>
        <w:rPr>
          <w:rFonts w:ascii="FangSong" w:eastAsia="FangSong" w:hAnsi="FangSong" w:cs="FangSong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预算、高级管</w:t>
      </w:r>
      <w:r>
        <w:rPr>
          <w:rFonts w:ascii="FangSong" w:eastAsia="FangSong" w:hAnsi="FangSong" w:cs="FangSong"/>
          <w:spacing w:val="-2"/>
          <w:sz w:val="28"/>
          <w:szCs w:val="28"/>
        </w:rPr>
        <w:t>理层的任免和公司治理政策的制定。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高级管理层组织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5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首席执行官(</w:t>
      </w:r>
      <w:r>
        <w:rPr>
          <w:rFonts w:ascii="FangSong" w:eastAsia="FangSong" w:hAnsi="FangSong" w:cs="FangSong"/>
          <w:spacing w:val="-3"/>
          <w:sz w:val="28"/>
          <w:szCs w:val="28"/>
        </w:rPr>
        <w:t>CEO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设立首席执行官职位，负责公司整体经营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</w:t>
      </w:r>
      <w:r>
        <w:rPr>
          <w:rFonts w:ascii="FangSong" w:eastAsia="FangSong" w:hAnsi="FangSong" w:cs="FangSong"/>
          <w:spacing w:val="-4"/>
          <w:sz w:val="28"/>
          <w:szCs w:val="28"/>
        </w:rPr>
        <w:t>理，向董事会报告公司运营状况。</w:t>
      </w:r>
    </w:p>
    <w:p>
      <w:pPr>
        <w:spacing w:before="1" w:line="411" w:lineRule="auto"/>
        <w:ind w:left="4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级</w:t>
      </w:r>
      <w:r>
        <w:rPr>
          <w:rFonts w:ascii="FangSong" w:eastAsia="FangSong" w:hAnsi="FangSong" w:cs="FangSong"/>
          <w:spacing w:val="-4"/>
          <w:sz w:val="28"/>
          <w:szCs w:val="28"/>
        </w:rPr>
        <w:t>管理层团队：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组建高效的管理层团队，明确各职能部门的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负</w:t>
      </w:r>
      <w:r>
        <w:rPr>
          <w:rFonts w:ascii="FangSong" w:eastAsia="FangSong" w:hAnsi="FangSong" w:cs="FangSong"/>
          <w:spacing w:val="-5"/>
          <w:sz w:val="28"/>
          <w:szCs w:val="28"/>
        </w:rPr>
        <w:t>责人，实现协同管理。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风险管理与内控：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风险管理委员会：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建立风险管理委员会，负责识别、评估和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</w:t>
      </w:r>
      <w:r>
        <w:rPr>
          <w:rFonts w:ascii="FangSong" w:eastAsia="FangSong" w:hAnsi="FangSong" w:cs="FangSong"/>
          <w:spacing w:val="-5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面临的各类风险。</w:t>
      </w:r>
    </w:p>
    <w:p>
      <w:pPr>
        <w:spacing w:before="1" w:line="411" w:lineRule="auto"/>
        <w:ind w:left="40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部控制体系：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设计和实施内部控制体系，保障公司运营和财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务活动的合规性和有效性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战略规划与执行：</w:t>
      </w:r>
    </w:p>
    <w:p>
      <w:pPr>
        <w:spacing w:before="290" w:line="411" w:lineRule="auto"/>
        <w:ind w:left="33" w:right="7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战</w:t>
      </w:r>
      <w:r>
        <w:rPr>
          <w:rFonts w:ascii="FangSong" w:eastAsia="FangSong" w:hAnsi="FangSong" w:cs="FangSong"/>
          <w:spacing w:val="-7"/>
          <w:sz w:val="28"/>
          <w:szCs w:val="28"/>
        </w:rPr>
        <w:t>略</w:t>
      </w:r>
      <w:r>
        <w:rPr>
          <w:rFonts w:ascii="FangSong" w:eastAsia="FangSong" w:hAnsi="FangSong" w:cs="FangSong"/>
          <w:spacing w:val="-6"/>
          <w:sz w:val="28"/>
          <w:szCs w:val="28"/>
        </w:rPr>
        <w:t>委员会：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设立战略委员会，负责制定公司长期战略规划，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公司目标与战略一致。</w:t>
      </w:r>
    </w:p>
    <w:p>
      <w:pPr>
        <w:spacing w:before="1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执行力评估：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定期对公司战略的执行情况进行评估，及时调</w:t>
      </w:r>
      <w:r>
        <w:rPr>
          <w:rFonts w:ascii="FangSong" w:eastAsia="FangSong" w:hAnsi="FangSong" w:cs="FangSong"/>
          <w:sz w:val="28"/>
          <w:szCs w:val="28"/>
        </w:rPr>
        <w:t>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战</w:t>
      </w:r>
      <w:r>
        <w:rPr>
          <w:rFonts w:ascii="FangSong" w:eastAsia="FangSong" w:hAnsi="FangSong" w:cs="FangSong"/>
          <w:spacing w:val="-6"/>
          <w:sz w:val="28"/>
          <w:szCs w:val="28"/>
        </w:rPr>
        <w:t>略</w:t>
      </w:r>
      <w:r>
        <w:rPr>
          <w:rFonts w:ascii="FangSong" w:eastAsia="FangSong" w:hAnsi="FangSong" w:cs="FangSong"/>
          <w:spacing w:val="-4"/>
          <w:sz w:val="28"/>
          <w:szCs w:val="28"/>
        </w:rPr>
        <w:t>方向，确保公司持续发展。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财务监督与审计：</w:t>
      </w:r>
    </w:p>
    <w:p>
      <w:pPr>
        <w:spacing w:before="288" w:line="411" w:lineRule="auto"/>
        <w:ind w:left="3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审计委员</w:t>
      </w:r>
      <w:r>
        <w:rPr>
          <w:rFonts w:ascii="FangSong" w:eastAsia="FangSong" w:hAnsi="FangSong" w:cs="FangSong"/>
          <w:spacing w:val="-7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建立审计委员会，负责监督公司内部和外部审计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，确保财务报告的准确性和透明度。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遵循国际财务报告准则，提高公司财务报告的透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https://d.book118.com/897001026040006053</w:t>
        </w:r>
      </w:hyperlink>
    </w:p>
    <w:p/>
    <w:sectPr>
      <w:footerReference w:type="default" r:id="rId27"/>
      <w:pgSz w:w="11906" w:h="16839"/>
      <w:pgMar w:top="1431" w:right="1785" w:bottom="40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hyperlink" Target="https://d.book118.com/897001026040006053" TargetMode="External" /><Relationship Id="rId27" Type="http://schemas.openxmlformats.org/officeDocument/2006/relationships/footer" Target="footer23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2024-03-14T09:18:24Z</vt:filetime>
  </property>
  <property fmtid="{D5CDD505-2E9C-101B-9397-08002B2CF9AE}" pid="3" name="CRO">
    <vt:lpwstr>wqlLaW5nc29mdCBQREYgdG8gV1BTIDgw</vt:lpwstr>
  </property>
</Properties>
</file>