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Times New Roman" w:eastAsia="Times New Roman" w:hAnsi="Times New Roman" w:cs="Times New Roman"/>
          <w:i w:val="0"/>
          <w:iCs w:val="0"/>
          <w:sz w:val="36"/>
          <w:szCs w:val="36"/>
        </w:rPr>
        <w:t>2022-2023</w:t>
      </w:r>
      <w:r>
        <w:rPr>
          <w:rFonts w:ascii="SimSun" w:eastAsia="SimSun" w:hAnsi="SimSun" w:cs="SimSun"/>
          <w:i w:val="0"/>
          <w:iCs w:val="0"/>
          <w:sz w:val="36"/>
          <w:szCs w:val="36"/>
        </w:rPr>
        <w:t>学年江苏省徐州市三十三中学高三生物上学期期末试卷含解析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1. </w:t>
      </w:r>
      <w:r>
        <w:rPr>
          <w:rFonts w:ascii="宋体" w:eastAsia="宋体" w:hAnsi="宋体" w:cs="宋体"/>
          <w:sz w:val="22"/>
          <w:szCs w:val="22"/>
        </w:rPr>
        <w:t>蚕豆根尖分生区细胞连续分裂</w:t>
      </w:r>
      <w:r>
        <w:rPr>
          <w:rFonts w:ascii="宋体" w:eastAsia="宋体" w:hAnsi="宋体" w:cs="宋体"/>
          <w:sz w:val="22"/>
          <w:szCs w:val="22"/>
        </w:rPr>
        <w:t>时间</w:t>
      </w:r>
      <w:r>
        <w:rPr>
          <w:rFonts w:ascii="宋体" w:eastAsia="宋体" w:hAnsi="宋体" w:cs="宋体"/>
          <w:sz w:val="22"/>
          <w:szCs w:val="22"/>
        </w:rPr>
        <w:t>数据如图，下列叙述，正确是</w:t>
      </w:r>
    </w:p>
    <w:p>
      <w:pPr>
        <w:widowControl w:val="0"/>
        <w:spacing w:before="0" w:after="0"/>
        <w:ind w:left="0" w:right="0"/>
        <w:jc w:val="center"/>
        <w:rPr>
          <w:rFonts w:ascii="Times New Roman" w:eastAsia="Times New Roman" w:hAnsi="Times New Roman" w:cs="Times New Roman"/>
        </w:rPr>
      </w:pPr>
      <w:r>
        <w:rPr>
          <w:rFonts w:ascii="Times New Roman" w:eastAsia="Times New Roman" w:hAnsi="Times New Roman" w:cs="Times New Roman"/>
          <w:strike w:val="0"/>
          <w:u w:val="none"/>
        </w:rPr>
        <w:drawing>
          <wp:inline>
            <wp:extent cx="3733800" cy="4476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3733800" cy="447675"/>
                    </a:xfrm>
                    <a:prstGeom prst="rect">
                      <a:avLst/>
                    </a:prstGeom>
                  </pic:spPr>
                </pic:pic>
              </a:graphicData>
            </a:graphic>
          </wp:inline>
        </w:drawing>
      </w:r>
    </w:p>
    <w:p>
      <w:pPr>
        <w:widowControl w:val="0"/>
        <w:spacing w:before="0" w:after="0"/>
        <w:ind w:left="0" w:right="0" w:firstLine="220"/>
        <w:jc w:val="both"/>
        <w:rPr>
          <w:rFonts w:ascii="Times New Roman" w:eastAsia="Times New Roman" w:hAnsi="Times New Roman" w:cs="Times New Roman"/>
        </w:rPr>
      </w:pPr>
      <w:r>
        <w:rPr>
          <w:rFonts w:ascii="宋体" w:eastAsia="宋体" w:hAnsi="宋体" w:cs="宋体"/>
          <w:sz w:val="22"/>
          <w:szCs w:val="22"/>
        </w:rPr>
        <w:t>A．该细胞分裂的一个细胞周期为17</w:t>
      </w:r>
      <w:r>
        <w:rPr>
          <w:rFonts w:ascii="宋体" w:eastAsia="宋体" w:hAnsi="宋体" w:cs="宋体"/>
          <w:sz w:val="22"/>
          <w:szCs w:val="22"/>
        </w:rPr>
        <w:t>.</w:t>
      </w:r>
      <w:r>
        <w:rPr>
          <w:rFonts w:ascii="宋体" w:eastAsia="宋体" w:hAnsi="宋体" w:cs="宋体"/>
          <w:sz w:val="22"/>
          <w:szCs w:val="22"/>
        </w:rPr>
        <w:t xml:space="preserve">3h </w:t>
      </w:r>
    </w:p>
    <w:p>
      <w:pPr>
        <w:widowControl w:val="0"/>
        <w:spacing w:before="0" w:after="0"/>
        <w:ind w:left="0" w:right="0" w:firstLine="220"/>
        <w:jc w:val="both"/>
        <w:rPr>
          <w:rFonts w:ascii="Times New Roman" w:eastAsia="Times New Roman" w:hAnsi="Times New Roman" w:cs="Times New Roman"/>
        </w:rPr>
      </w:pPr>
      <w:r>
        <w:rPr>
          <w:rFonts w:ascii="宋体" w:eastAsia="宋体" w:hAnsi="宋体" w:cs="宋体"/>
          <w:sz w:val="22"/>
          <w:szCs w:val="22"/>
        </w:rPr>
        <w:t>B．</w:t>
      </w:r>
      <w:r>
        <w:rPr>
          <w:rFonts w:ascii="宋体" w:eastAsia="宋体" w:hAnsi="宋体" w:cs="宋体"/>
          <w:sz w:val="22"/>
          <w:szCs w:val="22"/>
        </w:rPr>
        <w:t>着丝点分裂发生在0—2、19.3—21.3、38.6—40.6这3个时段内</w:t>
      </w:r>
    </w:p>
    <w:p>
      <w:pPr>
        <w:widowControl w:val="0"/>
        <w:spacing w:before="0" w:after="0"/>
        <w:ind w:left="0" w:right="0" w:firstLine="220"/>
        <w:jc w:val="both"/>
        <w:rPr>
          <w:rFonts w:ascii="Times New Roman" w:eastAsia="Times New Roman" w:hAnsi="Times New Roman" w:cs="Times New Roman"/>
        </w:rPr>
      </w:pPr>
      <w:r>
        <w:rPr>
          <w:rFonts w:ascii="宋体" w:eastAsia="宋体" w:hAnsi="宋体" w:cs="宋体"/>
          <w:sz w:val="22"/>
          <w:szCs w:val="22"/>
        </w:rPr>
        <w:t>C．细胞中的线粒体和核糖体在19</w:t>
      </w:r>
      <w:r>
        <w:rPr>
          <w:rFonts w:ascii="宋体" w:eastAsia="宋体" w:hAnsi="宋体" w:cs="宋体"/>
          <w:sz w:val="22"/>
          <w:szCs w:val="22"/>
        </w:rPr>
        <w:t>.</w:t>
      </w:r>
      <w:r>
        <w:rPr>
          <w:rFonts w:ascii="宋体" w:eastAsia="宋体" w:hAnsi="宋体" w:cs="宋体"/>
          <w:sz w:val="22"/>
          <w:szCs w:val="22"/>
        </w:rPr>
        <w:t>3h～21</w:t>
      </w:r>
      <w:r>
        <w:rPr>
          <w:rFonts w:ascii="宋体" w:eastAsia="宋体" w:hAnsi="宋体" w:cs="宋体"/>
          <w:sz w:val="22"/>
          <w:szCs w:val="22"/>
        </w:rPr>
        <w:t>.</w:t>
      </w:r>
      <w:r>
        <w:rPr>
          <w:rFonts w:ascii="宋体" w:eastAsia="宋体" w:hAnsi="宋体" w:cs="宋体"/>
          <w:sz w:val="22"/>
          <w:szCs w:val="22"/>
        </w:rPr>
        <w:t>3h活动最旺盛</w:t>
      </w:r>
    </w:p>
    <w:p>
      <w:pPr>
        <w:widowControl w:val="0"/>
        <w:spacing w:before="0" w:after="0"/>
        <w:ind w:left="0" w:right="0" w:firstLine="220"/>
        <w:jc w:val="both"/>
        <w:rPr>
          <w:rFonts w:ascii="Times New Roman" w:eastAsia="Times New Roman" w:hAnsi="Times New Roman" w:cs="Times New Roman"/>
        </w:rPr>
      </w:pPr>
      <w:r>
        <w:rPr>
          <w:rFonts w:ascii="宋体" w:eastAsia="宋体" w:hAnsi="宋体" w:cs="宋体"/>
          <w:sz w:val="22"/>
          <w:szCs w:val="22"/>
        </w:rPr>
        <w:t>D．</w:t>
      </w:r>
      <w:r>
        <w:rPr>
          <w:rFonts w:ascii="宋体" w:eastAsia="宋体" w:hAnsi="宋体" w:cs="宋体"/>
          <w:sz w:val="22"/>
          <w:szCs w:val="22"/>
        </w:rPr>
        <w:t>0—19.3和19.3—38.6是两个完整的细胞周期</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w:t>
      </w:r>
      <w:r>
        <w:rPr>
          <w:rFonts w:ascii="宋体" w:eastAsia="宋体" w:hAnsi="宋体" w:cs="宋体"/>
          <w:sz w:val="22"/>
          <w:szCs w:val="22"/>
        </w:rPr>
        <w:t>知识点</w:t>
      </w:r>
      <w:r>
        <w:rPr>
          <w:rFonts w:ascii="宋体" w:eastAsia="宋体" w:hAnsi="宋体" w:cs="宋体"/>
          <w:sz w:val="22"/>
          <w:szCs w:val="22"/>
        </w:rPr>
        <w:t>】</w:t>
      </w:r>
      <w:r>
        <w:rPr>
          <w:rFonts w:ascii="宋体" w:eastAsia="宋体" w:hAnsi="宋体" w:cs="宋体"/>
          <w:sz w:val="22"/>
          <w:szCs w:val="22"/>
        </w:rPr>
        <w:t>D1</w:t>
      </w:r>
      <w:r>
        <w:rPr>
          <w:rFonts w:ascii="宋体" w:eastAsia="宋体" w:hAnsi="宋体" w:cs="宋体"/>
          <w:sz w:val="22"/>
          <w:szCs w:val="22"/>
        </w:rPr>
        <w:t xml:space="preserve">  </w:t>
      </w:r>
      <w:r>
        <w:rPr>
          <w:rFonts w:ascii="宋体" w:eastAsia="宋体" w:hAnsi="宋体" w:cs="宋体"/>
          <w:sz w:val="22"/>
          <w:szCs w:val="22"/>
        </w:rPr>
        <w:t>细胞的增殖及有丝分裂实验</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w:t>
      </w:r>
      <w:r>
        <w:rPr>
          <w:rFonts w:ascii="宋体" w:eastAsia="宋体" w:hAnsi="宋体" w:cs="宋体"/>
          <w:sz w:val="22"/>
          <w:szCs w:val="22"/>
        </w:rPr>
        <w:t>答案解析</w:t>
      </w:r>
      <w:r>
        <w:rPr>
          <w:rFonts w:ascii="宋体" w:eastAsia="宋体" w:hAnsi="宋体" w:cs="宋体"/>
          <w:sz w:val="22"/>
          <w:szCs w:val="22"/>
        </w:rPr>
        <w:t>】</w:t>
      </w:r>
      <w:r>
        <w:rPr>
          <w:rFonts w:ascii="宋体" w:eastAsia="宋体" w:hAnsi="宋体" w:cs="宋体"/>
          <w:sz w:val="22"/>
          <w:szCs w:val="22"/>
        </w:rPr>
        <w:t>B</w:t>
      </w:r>
      <w:r>
        <w:rPr>
          <w:rFonts w:ascii="宋体" w:eastAsia="宋体" w:hAnsi="宋体" w:cs="宋体"/>
          <w:sz w:val="22"/>
          <w:szCs w:val="22"/>
        </w:rPr>
        <w:t xml:space="preserve"> 解析：</w:t>
      </w:r>
      <w:r>
        <w:rPr>
          <w:rFonts w:ascii="宋体" w:eastAsia="宋体" w:hAnsi="宋体" w:cs="宋体"/>
          <w:sz w:val="22"/>
          <w:szCs w:val="22"/>
        </w:rPr>
        <w:t>该细胞分裂的一个细胞周期为1</w:t>
      </w:r>
      <w:r>
        <w:rPr>
          <w:rFonts w:ascii="宋体" w:eastAsia="宋体" w:hAnsi="宋体" w:cs="宋体"/>
          <w:sz w:val="22"/>
          <w:szCs w:val="22"/>
        </w:rPr>
        <w:t>9.</w:t>
      </w:r>
      <w:r>
        <w:rPr>
          <w:rFonts w:ascii="宋体" w:eastAsia="宋体" w:hAnsi="宋体" w:cs="宋体"/>
          <w:sz w:val="22"/>
          <w:szCs w:val="22"/>
        </w:rPr>
        <w:t>3h</w:t>
      </w:r>
      <w:r>
        <w:rPr>
          <w:rFonts w:ascii="宋体" w:eastAsia="宋体" w:hAnsi="宋体" w:cs="宋体"/>
          <w:sz w:val="22"/>
          <w:szCs w:val="22"/>
        </w:rPr>
        <w:t>；</w:t>
      </w:r>
      <w:r>
        <w:rPr>
          <w:rFonts w:ascii="宋体" w:eastAsia="宋体" w:hAnsi="宋体" w:cs="宋体"/>
          <w:sz w:val="22"/>
          <w:szCs w:val="22"/>
        </w:rPr>
        <w:t>19</w:t>
      </w:r>
      <w:r>
        <w:rPr>
          <w:rFonts w:ascii="宋体" w:eastAsia="宋体" w:hAnsi="宋体" w:cs="宋体"/>
          <w:sz w:val="22"/>
          <w:szCs w:val="22"/>
        </w:rPr>
        <w:t>.</w:t>
      </w:r>
      <w:r>
        <w:rPr>
          <w:rFonts w:ascii="宋体" w:eastAsia="宋体" w:hAnsi="宋体" w:cs="宋体"/>
          <w:sz w:val="22"/>
          <w:szCs w:val="22"/>
        </w:rPr>
        <w:t>3h～21</w:t>
      </w:r>
      <w:r>
        <w:rPr>
          <w:rFonts w:ascii="宋体" w:eastAsia="宋体" w:hAnsi="宋体" w:cs="宋体"/>
          <w:sz w:val="22"/>
          <w:szCs w:val="22"/>
        </w:rPr>
        <w:t>.</w:t>
      </w:r>
      <w:r>
        <w:rPr>
          <w:rFonts w:ascii="宋体" w:eastAsia="宋体" w:hAnsi="宋体" w:cs="宋体"/>
          <w:sz w:val="22"/>
          <w:szCs w:val="22"/>
        </w:rPr>
        <w:t>3h</w:t>
      </w:r>
      <w:r>
        <w:rPr>
          <w:rFonts w:ascii="宋体" w:eastAsia="宋体" w:hAnsi="宋体" w:cs="宋体"/>
          <w:sz w:val="22"/>
          <w:szCs w:val="22"/>
        </w:rPr>
        <w:t>为分裂期，而线粒体和核糖体活动最旺盛是在分裂间期；一个完整的细胞周期是从分裂间期开始的，0—19.3和19.3—38.6都是从分裂期开始的，不能表示一个完整的细胞周期。</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w:t>
      </w:r>
      <w:r>
        <w:rPr>
          <w:rFonts w:ascii="宋体" w:eastAsia="宋体" w:hAnsi="宋体" w:cs="宋体"/>
          <w:sz w:val="22"/>
          <w:szCs w:val="22"/>
        </w:rPr>
        <w:t>思路点拨</w:t>
      </w:r>
      <w:r>
        <w:rPr>
          <w:rFonts w:ascii="宋体" w:eastAsia="宋体" w:hAnsi="宋体" w:cs="宋体"/>
          <w:sz w:val="22"/>
          <w:szCs w:val="22"/>
        </w:rPr>
        <w:t>】</w:t>
      </w:r>
      <w:r>
        <w:rPr>
          <w:rFonts w:ascii="宋体" w:eastAsia="宋体" w:hAnsi="宋体" w:cs="宋体"/>
          <w:sz w:val="22"/>
          <w:szCs w:val="22"/>
        </w:rPr>
        <w:t>先根据线段的长短判断不同时间段所属的细胞分裂的时期，再结合有丝分裂知识进行分析。</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w:t>
      </w:r>
      <w:r>
        <w:rPr>
          <w:rFonts w:ascii="宋体" w:eastAsia="宋体" w:hAnsi="宋体" w:cs="宋体"/>
          <w:sz w:val="22"/>
          <w:szCs w:val="22"/>
        </w:rPr>
        <w:t>典型总结</w:t>
      </w:r>
      <w:r>
        <w:rPr>
          <w:rFonts w:ascii="宋体" w:eastAsia="宋体" w:hAnsi="宋体" w:cs="宋体"/>
          <w:sz w:val="22"/>
          <w:szCs w:val="22"/>
        </w:rPr>
        <w:t>】</w:t>
      </w:r>
      <w:r>
        <w:rPr>
          <w:rFonts w:ascii="宋体" w:eastAsia="宋体" w:hAnsi="宋体" w:cs="宋体"/>
          <w:sz w:val="22"/>
          <w:szCs w:val="22"/>
        </w:rPr>
        <w:t>在一个细胞周期中，分裂间期经历的时间比分裂期长，一个完整的细胞周期是从一次分裂结束时开始到一下次分裂结束时为止。</w:t>
      </w:r>
    </w:p>
    <w:p>
      <w:pPr>
        <w:widowControl w:val="0"/>
        <w:spacing w:before="0" w:after="0" w:line="360" w:lineRule="auto"/>
        <w:ind w:left="0" w:right="0"/>
        <w:jc w:val="both"/>
        <w:rPr>
          <w:rFonts w:ascii="Times New Roman" w:eastAsia="Times New Roman" w:hAnsi="Times New Roman" w:cs="Times New Roman"/>
        </w:rPr>
      </w:pPr>
      <w:r>
        <w:rPr>
          <w:rFonts w:ascii="Times New Roman" w:eastAsia="Times New Roman" w:hAnsi="Times New Roman" w:cs="Times New Roman"/>
        </w:rPr>
        <w:t xml:space="preserve">2. </w:t>
      </w:r>
      <w:r>
        <w:rPr>
          <w:rFonts w:ascii="宋体" w:eastAsia="宋体" w:hAnsi="宋体" w:cs="宋体"/>
        </w:rPr>
        <w:t>在细胞的下述膜结构中，由单层膜构成的细胞器有（　　）</w:t>
      </w:r>
    </w:p>
    <w:p>
      <w:pPr>
        <w:widowControl w:val="0"/>
        <w:spacing w:before="0" w:after="0" w:line="360" w:lineRule="auto"/>
        <w:ind w:left="0" w:right="0"/>
        <w:jc w:val="both"/>
        <w:rPr>
          <w:rFonts w:ascii="Times New Roman" w:eastAsia="Times New Roman" w:hAnsi="Times New Roman" w:cs="Times New Roman"/>
        </w:rPr>
      </w:pPr>
      <w:r>
        <w:rPr>
          <w:rFonts w:ascii="Calibri" w:eastAsia="Calibri" w:hAnsi="Calibri" w:cs="Calibri"/>
        </w:rPr>
        <w:t>A</w:t>
      </w:r>
      <w:r>
        <w:rPr>
          <w:rFonts w:ascii="宋体" w:eastAsia="宋体" w:hAnsi="宋体" w:cs="宋体"/>
        </w:rPr>
        <w:t>．线粒体和叶绿体</w:t>
      </w:r>
      <w:r>
        <w:rPr>
          <w:rFonts w:ascii="宋体" w:eastAsia="宋体" w:hAnsi="宋体" w:cs="宋体"/>
        </w:rPr>
        <w:tab/>
      </w:r>
      <w:r>
        <w:rPr>
          <w:rFonts w:ascii="Calibri" w:eastAsia="Calibri" w:hAnsi="Calibri" w:cs="Calibri"/>
        </w:rPr>
        <w:t>B</w:t>
      </w:r>
      <w:r>
        <w:rPr>
          <w:rFonts w:ascii="宋体" w:eastAsia="宋体" w:hAnsi="宋体" w:cs="宋体"/>
        </w:rPr>
        <w:t>．内质网和高尔基体</w:t>
      </w:r>
    </w:p>
    <w:p>
      <w:pPr>
        <w:widowControl w:val="0"/>
        <w:spacing w:before="0" w:after="0" w:line="360" w:lineRule="auto"/>
        <w:ind w:left="0" w:right="0"/>
        <w:jc w:val="both"/>
        <w:rPr>
          <w:rFonts w:ascii="Times New Roman" w:eastAsia="Times New Roman" w:hAnsi="Times New Roman" w:cs="Times New Roman"/>
        </w:rPr>
      </w:pPr>
      <w:r>
        <w:rPr>
          <w:rFonts w:ascii="Calibri" w:eastAsia="Calibri" w:hAnsi="Calibri" w:cs="Calibri"/>
        </w:rPr>
        <w:t>C</w:t>
      </w:r>
      <w:r>
        <w:rPr>
          <w:rFonts w:ascii="宋体" w:eastAsia="宋体" w:hAnsi="宋体" w:cs="宋体"/>
        </w:rPr>
        <w:t>．液泡和细胞膜</w:t>
      </w:r>
      <w:r>
        <w:rPr>
          <w:rFonts w:ascii="宋体" w:eastAsia="宋体" w:hAnsi="宋体" w:cs="宋体"/>
        </w:rPr>
        <w:tab/>
      </w:r>
      <w:r>
        <w:rPr>
          <w:rFonts w:ascii="Calibri" w:eastAsia="Calibri" w:hAnsi="Calibri" w:cs="Calibri"/>
        </w:rPr>
        <w:t>D</w:t>
      </w:r>
      <w:r>
        <w:rPr>
          <w:rFonts w:ascii="宋体" w:eastAsia="宋体" w:hAnsi="宋体" w:cs="宋体"/>
        </w:rPr>
        <w:t>．液泡和细胞核</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Calibri" w:eastAsia="Calibri" w:hAnsi="Calibri" w:cs="Calibri"/>
        </w:rPr>
        <w:t>A</w:t>
      </w:r>
    </w:p>
    <w:p>
      <w:pPr>
        <w:widowControl w:val="0"/>
        <w:spacing w:before="0" w:after="0" w:line="360" w:lineRule="auto"/>
        <w:ind w:left="0" w:right="0"/>
        <w:jc w:val="both"/>
        <w:rPr>
          <w:rFonts w:ascii="Times New Roman" w:eastAsia="Times New Roman" w:hAnsi="Times New Roman" w:cs="Times New Roman"/>
        </w:rPr>
      </w:pPr>
      <w:r>
        <w:rPr>
          <w:rFonts w:ascii="宋体" w:eastAsia="宋体" w:hAnsi="宋体" w:cs="宋体"/>
        </w:rPr>
        <w:t>【考点】细胞器中其他器官的主要功能．</w:t>
      </w:r>
    </w:p>
    <w:p>
      <w:pPr>
        <w:widowControl w:val="0"/>
        <w:spacing w:before="0" w:after="0" w:line="360" w:lineRule="auto"/>
        <w:ind w:left="0" w:right="0"/>
        <w:jc w:val="both"/>
        <w:rPr>
          <w:rFonts w:ascii="Times New Roman" w:eastAsia="Times New Roman" w:hAnsi="Times New Roman" w:cs="Times New Roman"/>
        </w:rPr>
      </w:pPr>
      <w:r>
        <w:rPr>
          <w:rFonts w:ascii="宋体" w:eastAsia="宋体" w:hAnsi="宋体" w:cs="宋体"/>
        </w:rPr>
        <w:t>【分析】具双层膜的细胞器：线粒体、叶绿体；</w:t>
      </w:r>
    </w:p>
    <w:p>
      <w:pPr>
        <w:widowControl w:val="0"/>
        <w:spacing w:before="0" w:after="0" w:line="360" w:lineRule="auto"/>
        <w:ind w:left="0" w:right="0"/>
        <w:jc w:val="both"/>
        <w:rPr>
          <w:rFonts w:ascii="Times New Roman" w:eastAsia="Times New Roman" w:hAnsi="Times New Roman" w:cs="Times New Roman"/>
        </w:rPr>
      </w:pPr>
      <w:r>
        <w:rPr>
          <w:rFonts w:ascii="宋体" w:eastAsia="宋体" w:hAnsi="宋体" w:cs="宋体"/>
        </w:rPr>
        <w:t>具单层膜的细胞器：高尔基体、内质网、液泡、溶酶体；</w:t>
      </w:r>
    </w:p>
    <w:p>
      <w:pPr>
        <w:widowControl w:val="0"/>
        <w:spacing w:before="0" w:after="0" w:line="360" w:lineRule="auto"/>
        <w:ind w:left="0" w:right="0"/>
        <w:jc w:val="both"/>
        <w:rPr>
          <w:rFonts w:ascii="Times New Roman" w:eastAsia="Times New Roman" w:hAnsi="Times New Roman" w:cs="Times New Roman"/>
        </w:rPr>
      </w:pPr>
      <w:r>
        <w:rPr>
          <w:rFonts w:ascii="宋体" w:eastAsia="宋体" w:hAnsi="宋体" w:cs="宋体"/>
        </w:rPr>
        <w:t>无膜的细胞器：核糖体、中心体．</w:t>
      </w:r>
    </w:p>
    <w:p>
      <w:pPr>
        <w:widowControl w:val="0"/>
        <w:spacing w:before="0" w:after="0" w:line="360" w:lineRule="auto"/>
        <w:ind w:left="0" w:right="0"/>
        <w:jc w:val="both"/>
        <w:rPr>
          <w:rFonts w:ascii="Times New Roman" w:eastAsia="Times New Roman" w:hAnsi="Times New Roman" w:cs="Times New Roman"/>
        </w:rPr>
        <w:sectPr>
          <w:pgSz w:w="12240" w:h="15840"/>
          <w:pgMar w:top="1440" w:right="1800" w:bottom="1440" w:left="1800" w:header="708" w:footer="708" w:gutter="0"/>
          <w:cols w:space="708"/>
          <w:docGrid w:linePitch="360"/>
        </w:sectPr>
      </w:pPr>
      <w:r>
        <w:rPr>
          <w:rFonts w:ascii="宋体" w:eastAsia="宋体" w:hAnsi="宋体" w:cs="宋体"/>
        </w:rPr>
        <w:t>【解答】解：</w:t>
      </w:r>
      <w:r>
        <w:rPr>
          <w:rFonts w:ascii="Calibri" w:eastAsia="Calibri" w:hAnsi="Calibri" w:cs="Calibri"/>
        </w:rPr>
        <w:t>A</w:t>
      </w:r>
      <w:r>
        <w:rPr>
          <w:rFonts w:ascii="宋体" w:eastAsia="宋体" w:hAnsi="宋体" w:cs="宋体"/>
        </w:rPr>
        <w:t>、线粒体和叶绿体是具有双膜结构的细胞器，</w:t>
      </w:r>
      <w:r>
        <w:rPr>
          <w:rFonts w:ascii="Calibri" w:eastAsia="Calibri" w:hAnsi="Calibri" w:cs="Calibri"/>
        </w:rPr>
        <w:t>A</w:t>
      </w:r>
      <w:r>
        <w:rPr>
          <w:rFonts w:ascii="宋体" w:eastAsia="宋体" w:hAnsi="宋体" w:cs="宋体"/>
        </w:rPr>
        <w:t>正确；</w:t>
      </w:r>
    </w:p>
    <w:p>
      <w:pPr>
        <w:widowControl w:val="0"/>
        <w:spacing w:before="0" w:after="0" w:line="360" w:lineRule="auto"/>
        <w:ind w:left="0" w:right="0"/>
        <w:jc w:val="both"/>
        <w:rPr>
          <w:rFonts w:ascii="Times New Roman" w:eastAsia="Times New Roman" w:hAnsi="Times New Roman" w:cs="Times New Roman"/>
        </w:rPr>
      </w:pPr>
      <w:r>
        <w:rPr>
          <w:rFonts w:ascii="Calibri" w:eastAsia="Calibri" w:hAnsi="Calibri" w:cs="Calibri"/>
        </w:rPr>
        <w:t>B</w:t>
      </w:r>
      <w:r>
        <w:rPr>
          <w:rFonts w:ascii="宋体" w:eastAsia="宋体" w:hAnsi="宋体" w:cs="宋体"/>
        </w:rPr>
        <w:t>、内质网和高尔基体都是具有单层膜结构的细胞器，</w:t>
      </w:r>
      <w:r>
        <w:rPr>
          <w:rFonts w:ascii="Calibri" w:eastAsia="Calibri" w:hAnsi="Calibri" w:cs="Calibri"/>
        </w:rPr>
        <w:t>B</w:t>
      </w:r>
      <w:r>
        <w:rPr>
          <w:rFonts w:ascii="宋体" w:eastAsia="宋体" w:hAnsi="宋体" w:cs="宋体"/>
        </w:rPr>
        <w:t>错误；</w:t>
      </w:r>
    </w:p>
    <w:p>
      <w:pPr>
        <w:widowControl w:val="0"/>
        <w:spacing w:before="0" w:after="0" w:line="360" w:lineRule="auto"/>
        <w:ind w:left="0" w:right="0"/>
        <w:jc w:val="both"/>
        <w:rPr>
          <w:rFonts w:ascii="Times New Roman" w:eastAsia="Times New Roman" w:hAnsi="Times New Roman" w:cs="Times New Roman"/>
        </w:rPr>
      </w:pPr>
      <w:r>
        <w:rPr>
          <w:rFonts w:ascii="Calibri" w:eastAsia="Calibri" w:hAnsi="Calibri" w:cs="Calibri"/>
        </w:rPr>
        <w:t>C</w:t>
      </w:r>
      <w:r>
        <w:rPr>
          <w:rFonts w:ascii="宋体" w:eastAsia="宋体" w:hAnsi="宋体" w:cs="宋体"/>
        </w:rPr>
        <w:t>、液泡和细胞膜是具有单层膜结构的细胞器，</w:t>
      </w:r>
      <w:r>
        <w:rPr>
          <w:rFonts w:ascii="Calibri" w:eastAsia="Calibri" w:hAnsi="Calibri" w:cs="Calibri"/>
        </w:rPr>
        <w:t>C</w:t>
      </w:r>
      <w:r>
        <w:rPr>
          <w:rFonts w:ascii="宋体" w:eastAsia="宋体" w:hAnsi="宋体" w:cs="宋体"/>
        </w:rPr>
        <w:t>错误；</w:t>
      </w:r>
    </w:p>
    <w:p>
      <w:pPr>
        <w:widowControl w:val="0"/>
        <w:spacing w:before="0" w:after="0" w:line="360" w:lineRule="auto"/>
        <w:ind w:left="0" w:right="0"/>
        <w:jc w:val="both"/>
        <w:rPr>
          <w:rFonts w:ascii="Times New Roman" w:eastAsia="Times New Roman" w:hAnsi="Times New Roman" w:cs="Times New Roman"/>
        </w:rPr>
      </w:pPr>
      <w:r>
        <w:rPr>
          <w:rFonts w:ascii="Calibri" w:eastAsia="Calibri" w:hAnsi="Calibri" w:cs="Calibri"/>
        </w:rPr>
        <w:t>D</w:t>
      </w:r>
      <w:r>
        <w:rPr>
          <w:rFonts w:ascii="宋体" w:eastAsia="宋体" w:hAnsi="宋体" w:cs="宋体"/>
        </w:rPr>
        <w:t>、液泡是具有单层膜结构的细胞器，细胞核是具有双层膜的结构，不是细胞器，</w:t>
      </w:r>
      <w:r>
        <w:rPr>
          <w:rFonts w:ascii="Calibri" w:eastAsia="Calibri" w:hAnsi="Calibri" w:cs="Calibri"/>
        </w:rPr>
        <w:t>D</w:t>
      </w:r>
      <w:r>
        <w:rPr>
          <w:rFonts w:ascii="宋体" w:eastAsia="宋体" w:hAnsi="宋体" w:cs="宋体"/>
        </w:rPr>
        <w:t>错误．</w:t>
      </w:r>
    </w:p>
    <w:p>
      <w:pPr>
        <w:widowControl w:val="0"/>
        <w:spacing w:before="0" w:after="0"/>
        <w:ind w:left="0" w:right="0"/>
        <w:jc w:val="both"/>
        <w:rPr>
          <w:rFonts w:ascii="Times New Roman" w:eastAsia="Times New Roman" w:hAnsi="Times New Roman" w:cs="Times New Roman"/>
        </w:rPr>
      </w:pPr>
      <w:r>
        <w:rPr>
          <w:rFonts w:ascii="宋体" w:eastAsia="宋体" w:hAnsi="宋体" w:cs="宋体"/>
        </w:rPr>
        <w:t>故选：</w:t>
      </w:r>
      <w:r>
        <w:rPr>
          <w:rFonts w:ascii="Calibri" w:eastAsia="Calibri" w:hAnsi="Calibri" w:cs="Calibri"/>
        </w:rPr>
        <w:t>A</w:t>
      </w:r>
      <w:r>
        <w:rPr>
          <w:rFonts w:ascii="宋体" w:eastAsia="宋体" w:hAnsi="宋体" w:cs="宋体"/>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w:t>
      </w:r>
      <w:r>
        <w:rPr>
          <w:rFonts w:ascii="宋体" w:eastAsia="宋体" w:hAnsi="宋体" w:cs="宋体"/>
          <w:sz w:val="22"/>
          <w:szCs w:val="22"/>
        </w:rPr>
        <w:t>下列关于细胞分裂有关的说法不正确的是（</w:t>
      </w:r>
      <w:r>
        <w:rPr>
          <w:rFonts w:ascii="宋体" w:eastAsia="宋体" w:hAnsi="宋体" w:cs="宋体"/>
          <w:sz w:val="22"/>
          <w:szCs w:val="22"/>
        </w:rPr>
        <w:t xml:space="preserve">    </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．一个被</w:t>
      </w:r>
      <w:r>
        <w:rPr>
          <w:rFonts w:ascii="宋体" w:eastAsia="宋体" w:hAnsi="宋体" w:cs="宋体"/>
          <w:sz w:val="21"/>
          <w:szCs w:val="21"/>
          <w:vertAlign w:val="superscript"/>
        </w:rPr>
        <w:t>32</w:t>
      </w:r>
      <w:r>
        <w:rPr>
          <w:rFonts w:ascii="宋体" w:eastAsia="宋体" w:hAnsi="宋体" w:cs="宋体"/>
          <w:sz w:val="22"/>
          <w:szCs w:val="22"/>
        </w:rPr>
        <w:t>P</w:t>
      </w:r>
      <w:r>
        <w:rPr>
          <w:rFonts w:ascii="宋体" w:eastAsia="宋体" w:hAnsi="宋体" w:cs="宋体"/>
          <w:sz w:val="22"/>
          <w:szCs w:val="22"/>
        </w:rPr>
        <w:t>标记的</w:t>
      </w:r>
      <w:r>
        <w:rPr>
          <w:rFonts w:ascii="宋体" w:eastAsia="宋体" w:hAnsi="宋体" w:cs="宋体"/>
          <w:sz w:val="22"/>
          <w:szCs w:val="22"/>
        </w:rPr>
        <w:t>1</w:t>
      </w:r>
      <w:r>
        <w:rPr>
          <w:rFonts w:ascii="宋体" w:eastAsia="宋体" w:hAnsi="宋体" w:cs="宋体"/>
          <w:sz w:val="22"/>
          <w:szCs w:val="22"/>
        </w:rPr>
        <w:t>对同源染色体的细胞，放在</w:t>
      </w:r>
      <w:r>
        <w:rPr>
          <w:rFonts w:ascii="宋体" w:eastAsia="宋体" w:hAnsi="宋体" w:cs="宋体"/>
          <w:sz w:val="21"/>
          <w:szCs w:val="21"/>
          <w:vertAlign w:val="superscript"/>
        </w:rPr>
        <w:t>31</w:t>
      </w:r>
      <w:r>
        <w:rPr>
          <w:rFonts w:ascii="宋体" w:eastAsia="宋体" w:hAnsi="宋体" w:cs="宋体"/>
          <w:sz w:val="22"/>
          <w:szCs w:val="22"/>
        </w:rPr>
        <w:t>P</w:t>
      </w:r>
      <w:r>
        <w:rPr>
          <w:rFonts w:ascii="宋体" w:eastAsia="宋体" w:hAnsi="宋体" w:cs="宋体"/>
          <w:sz w:val="22"/>
          <w:szCs w:val="22"/>
        </w:rPr>
        <w:t>的培养液中经两次有丝分裂后，所形成的</w:t>
      </w:r>
      <w:r>
        <w:rPr>
          <w:rFonts w:ascii="宋体" w:eastAsia="宋体" w:hAnsi="宋体" w:cs="宋体"/>
          <w:sz w:val="22"/>
          <w:szCs w:val="22"/>
        </w:rPr>
        <w:t>4</w:t>
      </w:r>
      <w:r>
        <w:rPr>
          <w:rFonts w:ascii="宋体" w:eastAsia="宋体" w:hAnsi="宋体" w:cs="宋体"/>
          <w:sz w:val="22"/>
          <w:szCs w:val="22"/>
        </w:rPr>
        <w:t>个细胞中，每个细胞含标记的染色体个数为可能是</w:t>
      </w:r>
      <w:r>
        <w:rPr>
          <w:rFonts w:ascii="宋体" w:eastAsia="宋体" w:hAnsi="宋体" w:cs="宋体"/>
          <w:sz w:val="22"/>
          <w:szCs w:val="22"/>
        </w:rPr>
        <w:t>0</w:t>
      </w:r>
      <w:r>
        <w:rPr>
          <w:rFonts w:ascii="宋体" w:eastAsia="宋体" w:hAnsi="宋体" w:cs="宋体"/>
          <w:sz w:val="22"/>
          <w:szCs w:val="22"/>
        </w:rPr>
        <w:t>、</w:t>
      </w:r>
      <w:r>
        <w:rPr>
          <w:rFonts w:ascii="宋体" w:eastAsia="宋体" w:hAnsi="宋体" w:cs="宋体"/>
          <w:sz w:val="22"/>
          <w:szCs w:val="22"/>
        </w:rPr>
        <w:t>1</w:t>
      </w:r>
      <w:r>
        <w:rPr>
          <w:rFonts w:ascii="宋体" w:eastAsia="宋体" w:hAnsi="宋体" w:cs="宋体"/>
          <w:sz w:val="22"/>
          <w:szCs w:val="22"/>
        </w:rPr>
        <w:t>、</w:t>
      </w:r>
      <w:r>
        <w:rPr>
          <w:rFonts w:ascii="宋体" w:eastAsia="宋体" w:hAnsi="宋体" w:cs="宋体"/>
          <w:sz w:val="22"/>
          <w:szCs w:val="22"/>
        </w:rPr>
        <w:t>2</w:t>
      </w:r>
      <w:r>
        <w:rPr>
          <w:rFonts w:ascii="宋体" w:eastAsia="宋体" w:hAnsi="宋体" w:cs="宋体"/>
          <w:sz w:val="22"/>
          <w:szCs w:val="22"/>
        </w:rPr>
        <w:t>，含有标记细胞数为</w:t>
      </w:r>
      <w:r>
        <w:rPr>
          <w:rFonts w:ascii="宋体" w:eastAsia="宋体" w:hAnsi="宋体" w:cs="宋体"/>
          <w:sz w:val="22"/>
          <w:szCs w:val="22"/>
        </w:rPr>
        <w:t>2</w:t>
      </w:r>
      <w:r>
        <w:rPr>
          <w:rFonts w:ascii="宋体" w:eastAsia="宋体" w:hAnsi="宋体" w:cs="宋体"/>
          <w:sz w:val="22"/>
          <w:szCs w:val="22"/>
        </w:rPr>
        <w:t>、3、</w:t>
      </w:r>
      <w:r>
        <w:rPr>
          <w:rFonts w:ascii="宋体" w:eastAsia="宋体" w:hAnsi="宋体" w:cs="宋体"/>
          <w:sz w:val="22"/>
          <w:szCs w:val="22"/>
        </w:rPr>
        <w:t xml:space="preserve">4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B．在某动物在精子形成过程中，若姐妹染色单体未分离，则可形成染色体组成为</w:t>
      </w:r>
      <w:r>
        <w:rPr>
          <w:rFonts w:ascii="宋体" w:eastAsia="宋体" w:hAnsi="宋体" w:cs="宋体"/>
          <w:sz w:val="22"/>
          <w:szCs w:val="22"/>
        </w:rPr>
        <w:t>XXY</w:t>
      </w:r>
      <w:r>
        <w:rPr>
          <w:rFonts w:ascii="宋体" w:eastAsia="宋体" w:hAnsi="宋体" w:cs="宋体"/>
          <w:sz w:val="22"/>
          <w:szCs w:val="22"/>
        </w:rPr>
        <w:t>的后代</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C．二倍体动物在细胞分裂后期含有</w:t>
      </w:r>
      <w:r>
        <w:rPr>
          <w:rFonts w:ascii="宋体" w:eastAsia="宋体" w:hAnsi="宋体" w:cs="宋体"/>
          <w:sz w:val="22"/>
          <w:szCs w:val="22"/>
        </w:rPr>
        <w:t>10</w:t>
      </w:r>
      <w:r>
        <w:rPr>
          <w:rFonts w:ascii="宋体" w:eastAsia="宋体" w:hAnsi="宋体" w:cs="宋体"/>
          <w:sz w:val="22"/>
          <w:szCs w:val="22"/>
        </w:rPr>
        <w:t>条染色体，则该细胞很可能处于减数第二次分裂的后期</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．某二倍体正常分裂中的细胞若含有两条</w:t>
      </w:r>
      <w:r>
        <w:rPr>
          <w:rFonts w:ascii="宋体" w:eastAsia="宋体" w:hAnsi="宋体" w:cs="宋体"/>
          <w:sz w:val="22"/>
          <w:szCs w:val="22"/>
        </w:rPr>
        <w:t>Y</w:t>
      </w:r>
      <w:r>
        <w:rPr>
          <w:rFonts w:ascii="宋体" w:eastAsia="宋体" w:hAnsi="宋体" w:cs="宋体"/>
          <w:sz w:val="22"/>
          <w:szCs w:val="22"/>
        </w:rPr>
        <w:t>染色体，则该细胞一定不可能是初级精母细胞</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4. </w:t>
      </w:r>
      <w:r>
        <w:rPr>
          <w:rFonts w:ascii="宋体" w:eastAsia="宋体" w:hAnsi="宋体" w:cs="宋体"/>
        </w:rPr>
        <w:t>生物体的生长离不开细胞的增殖，下列与细胞增殖有关的说法中不正确的是</w:t>
      </w:r>
    </w:p>
    <w:p>
      <w:pPr>
        <w:pStyle w:val="MsoNormal"/>
        <w:spacing w:before="240" w:after="240" w:line="360" w:lineRule="auto"/>
        <w:jc w:val="left"/>
        <w:rPr>
          <w:rFonts w:ascii="Times New Roman" w:eastAsia="Times New Roman" w:hAnsi="Times New Roman" w:cs="Times New Roman"/>
        </w:rPr>
      </w:pPr>
      <w:r>
        <w:t>A</w:t>
      </w:r>
      <w:r>
        <w:rPr>
          <w:rFonts w:ascii="宋体" w:eastAsia="宋体" w:hAnsi="宋体" w:cs="宋体"/>
        </w:rPr>
        <w:t>．减数分裂中两两配对的染色体是同源染色体，同源染色体在有丝分裂过程中也存在</w:t>
      </w:r>
    </w:p>
    <w:p>
      <w:pPr>
        <w:pStyle w:val="MsoNormal"/>
        <w:spacing w:before="240" w:after="240" w:line="360" w:lineRule="auto"/>
        <w:jc w:val="left"/>
        <w:rPr>
          <w:rFonts w:ascii="Times New Roman" w:eastAsia="Times New Roman" w:hAnsi="Times New Roman" w:cs="Times New Roman"/>
        </w:rPr>
      </w:pPr>
      <w:r>
        <w:t>B</w:t>
      </w:r>
      <w:r>
        <w:rPr>
          <w:rFonts w:ascii="宋体" w:eastAsia="宋体" w:hAnsi="宋体" w:cs="宋体"/>
        </w:rPr>
        <w:t>．玉米体细胞中有</w:t>
      </w:r>
      <w:r>
        <w:t>10</w:t>
      </w:r>
      <w:r>
        <w:rPr>
          <w:rFonts w:ascii="宋体" w:eastAsia="宋体" w:hAnsi="宋体" w:cs="宋体"/>
        </w:rPr>
        <w:t>对染色体，经过减数分裂后，生殖细胞中染色体数目变为</w:t>
      </w:r>
      <w:r>
        <w:t>5</w:t>
      </w:r>
      <w:r>
        <w:rPr>
          <w:rFonts w:ascii="宋体" w:eastAsia="宋体" w:hAnsi="宋体" w:cs="宋体"/>
        </w:rPr>
        <w:t>对</w:t>
      </w:r>
    </w:p>
    <w:p>
      <w:pPr>
        <w:pStyle w:val="MsoNormal"/>
        <w:spacing w:before="240" w:after="240" w:line="360" w:lineRule="auto"/>
        <w:jc w:val="left"/>
        <w:rPr>
          <w:rFonts w:ascii="Times New Roman" w:eastAsia="Times New Roman" w:hAnsi="Times New Roman" w:cs="Times New Roman"/>
        </w:rPr>
      </w:pPr>
      <w:r>
        <w:t>C</w:t>
      </w:r>
      <w:r>
        <w:rPr>
          <w:rFonts w:ascii="宋体" w:eastAsia="宋体" w:hAnsi="宋体" w:cs="宋体"/>
        </w:rPr>
        <w:t>．幼龄个体的细胞增殖旺盛，但并不是所有的细胞都处于细胞周期中</w:t>
      </w:r>
    </w:p>
    <w:p>
      <w:pPr>
        <w:pStyle w:val="MsoNormal"/>
        <w:spacing w:before="240" w:after="240" w:line="360" w:lineRule="auto"/>
        <w:jc w:val="left"/>
        <w:rPr>
          <w:rFonts w:ascii="Times New Roman" w:eastAsia="Times New Roman" w:hAnsi="Times New Roman" w:cs="Times New Roman"/>
        </w:rPr>
      </w:pPr>
      <w:r>
        <w:t>D</w:t>
      </w:r>
      <w:r>
        <w:rPr>
          <w:rFonts w:ascii="宋体" w:eastAsia="宋体" w:hAnsi="宋体" w:cs="宋体"/>
        </w:rPr>
        <w:t>．不是所有增殖的细胞都与有丝分裂、减数分裂、无丝分裂有关</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Times New Roman" w:eastAsia="Times New Roman" w:hAnsi="Times New Roman" w:cs="Times New Roman"/>
          <w:sz w:val="22"/>
          <w:szCs w:val="22"/>
        </w:rPr>
        <w:t>B</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2"/>
          <w:cols w:space="708"/>
          <w:titlePg w:val="0"/>
          <w:docGrid w:linePitch="360"/>
        </w:sectPr>
      </w:pPr>
      <w:r>
        <w:rPr>
          <w:rFonts w:ascii="Times New Roman" w:eastAsia="Times New Roman" w:hAnsi="Times New Roman" w:cs="Times New Roman"/>
        </w:rPr>
        <w:t xml:space="preserve">5. </w:t>
      </w:r>
      <w:r>
        <w:rPr>
          <w:rFonts w:ascii="SimSun" w:eastAsia="SimSun" w:hAnsi="SimSun" w:cs="SimSun"/>
        </w:rPr>
        <w:t>下列关于细胞内化合物的叙述，正确的是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．严重缺铁的病人可能会出现乳酸中毒</w:t>
      </w:r>
      <w:r>
        <w:rPr>
          <w:rFonts w:ascii="宋体" w:eastAsia="宋体" w:hAnsi="宋体" w:cs="宋体"/>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．糖原代谢的最终产物是葡萄糖</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．叶肉细胞吸收的氮元素可用于合成叶绿素、</w:t>
      </w:r>
      <w:r>
        <w:rPr>
          <w:rFonts w:ascii="宋体" w:eastAsia="宋体" w:hAnsi="宋体" w:cs="宋体"/>
          <w:lang w:val="en-US" w:eastAsia="en-US"/>
        </w:rPr>
        <w:t>ATP</w:t>
      </w:r>
      <w:r>
        <w:rPr>
          <w:rFonts w:ascii="宋体" w:eastAsia="宋体" w:hAnsi="宋体" w:cs="宋体"/>
        </w:rPr>
        <w:t>、酶和淀粉</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．脂肪、淀粉、纤维素都是生物体内的能源物质</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6. </w:t>
      </w:r>
      <w:r>
        <w:rPr>
          <w:rFonts w:ascii="宋体" w:eastAsia="宋体" w:hAnsi="宋体" w:cs="宋体"/>
          <w:sz w:val="22"/>
          <w:szCs w:val="22"/>
        </w:rPr>
        <w:t>下列有关细胞的叙述，正确的是（　　）</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．发菜细胞进行光合作用的场所是叶绿体</w:t>
      </w:r>
    </w:p>
    <w:p>
      <w:pPr>
        <w:spacing w:before="220" w:after="220" w:line="360" w:lineRule="auto"/>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．高等植物细胞之间通过膜的直接接触来进行信息交流</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．癌细胞的恶性增殖和转移与癌细胞膜成分的改变有关</w:t>
      </w:r>
    </w:p>
    <w:p>
      <w:pPr>
        <w:spacing w:before="220" w:after="220" w:line="360" w:lineRule="auto"/>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．细胞核是遗传物质的储存场所，也是细胞代谢的中心</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【考点】原核细胞和真核细胞的形态和结构的异同；细胞膜的功能；细胞核的结构和功能；癌细胞的主要特征．</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【分析】</w:t>
      </w:r>
      <w:r>
        <w:rPr>
          <w:sz w:val="22"/>
          <w:szCs w:val="22"/>
        </w:rPr>
        <w:t>1</w:t>
      </w:r>
      <w:r>
        <w:rPr>
          <w:rFonts w:ascii="宋体" w:eastAsia="宋体" w:hAnsi="宋体" w:cs="宋体"/>
          <w:sz w:val="22"/>
          <w:szCs w:val="22"/>
        </w:rPr>
        <w:t>、癌细胞的主要特征：</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1</w:t>
      </w:r>
      <w:r>
        <w:rPr>
          <w:rFonts w:ascii="宋体" w:eastAsia="宋体" w:hAnsi="宋体" w:cs="宋体"/>
          <w:sz w:val="22"/>
          <w:szCs w:val="22"/>
        </w:rPr>
        <w:t>）无限增殖；</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2</w:t>
      </w:r>
      <w:r>
        <w:rPr>
          <w:rFonts w:ascii="宋体" w:eastAsia="宋体" w:hAnsi="宋体" w:cs="宋体"/>
          <w:sz w:val="22"/>
          <w:szCs w:val="22"/>
        </w:rPr>
        <w:t>）形态结构发生显著改变；</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3</w:t>
      </w:r>
      <w:r>
        <w:rPr>
          <w:rFonts w:ascii="宋体" w:eastAsia="宋体" w:hAnsi="宋体" w:cs="宋体"/>
          <w:sz w:val="22"/>
          <w:szCs w:val="22"/>
        </w:rPr>
        <w:t>）细胞表面发生变化，细胞膜上的糖蛋白等物质减少，易转移．</w:t>
      </w:r>
    </w:p>
    <w:p>
      <w:pPr>
        <w:spacing w:before="0" w:after="0" w:line="360" w:lineRule="auto"/>
        <w:ind w:left="0" w:right="0"/>
        <w:rPr>
          <w:rFonts w:ascii="Times New Roman" w:eastAsia="Times New Roman" w:hAnsi="Times New Roman" w:cs="Times New Roman"/>
          <w:sz w:val="22"/>
          <w:szCs w:val="22"/>
        </w:rPr>
      </w:pPr>
      <w:r>
        <w:rPr>
          <w:sz w:val="22"/>
          <w:szCs w:val="22"/>
        </w:rPr>
        <w:t>2</w:t>
      </w:r>
      <w:r>
        <w:rPr>
          <w:rFonts w:ascii="宋体" w:eastAsia="宋体" w:hAnsi="宋体" w:cs="宋体"/>
          <w:sz w:val="22"/>
          <w:szCs w:val="22"/>
        </w:rPr>
        <w:t>、真核细胞和原核细胞的比较：</w:t>
      </w:r>
    </w:p>
    <w:tbl>
      <w:tblPr>
        <w:tblStyle w:val="TableNormal"/>
        <w:tblInd w:w="128" w:type="dxa"/>
        <w:tblCellMar>
          <w:top w:w="0" w:type="dxa"/>
          <w:left w:w="0" w:type="dxa"/>
          <w:bottom w:w="0" w:type="dxa"/>
          <w:right w:w="0" w:type="dxa"/>
        </w:tblCellMar>
      </w:tblPr>
      <w:tblGrid>
        <w:gridCol w:w="1116"/>
        <w:gridCol w:w="5296"/>
        <w:gridCol w:w="4196"/>
      </w:tblGrid>
      <w:tr>
        <w:tblPrEx>
          <w:tblInd w:w="128" w:type="dxa"/>
          <w:tblCellMar>
            <w:top w:w="0" w:type="dxa"/>
            <w:left w:w="0" w:type="dxa"/>
            <w:bottom w:w="0" w:type="dxa"/>
            <w:right w:w="0" w:type="dxa"/>
          </w:tblCellMar>
        </w:tblPrEx>
        <w:tc>
          <w:tcPr>
            <w:tcW w:w="1181"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类   别</w:t>
            </w:r>
          </w:p>
        </w:tc>
        <w:tc>
          <w:tcPr>
            <w:tcW w:w="3701"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原核细胞</w:t>
            </w:r>
          </w:p>
        </w:tc>
        <w:tc>
          <w:tcPr>
            <w:tcW w:w="3911"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真核细胞</w:t>
            </w:r>
          </w:p>
        </w:tc>
      </w:tr>
      <w:tr>
        <w:tblPrEx>
          <w:tblInd w:w="128" w:type="dxa"/>
          <w:tblCellMar>
            <w:top w:w="0" w:type="dxa"/>
            <w:left w:w="0" w:type="dxa"/>
            <w:bottom w:w="0" w:type="dxa"/>
            <w:right w:w="0" w:type="dxa"/>
          </w:tblCellMar>
        </w:tblPrEx>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细胞大小</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较小（一般</w:t>
            </w:r>
            <w:r>
              <w:rPr>
                <w:b w:val="0"/>
                <w:bCs w:val="0"/>
                <w:i w:val="0"/>
                <w:iCs w:val="0"/>
                <w:smallCaps w:val="0"/>
                <w:color w:val="000000"/>
                <w:sz w:val="22"/>
                <w:szCs w:val="22"/>
              </w:rPr>
              <w:t>1</w:t>
            </w:r>
            <w:r>
              <w:rPr>
                <w:rFonts w:ascii="宋体" w:eastAsia="宋体" w:hAnsi="宋体" w:cs="宋体"/>
                <w:b w:val="0"/>
                <w:bCs w:val="0"/>
                <w:i w:val="0"/>
                <w:iCs w:val="0"/>
                <w:smallCaps w:val="0"/>
                <w:color w:val="000000"/>
                <w:sz w:val="22"/>
                <w:szCs w:val="22"/>
              </w:rPr>
              <w:t>～</w:t>
            </w:r>
            <w:r>
              <w:rPr>
                <w:b w:val="0"/>
                <w:bCs w:val="0"/>
                <w:i w:val="0"/>
                <w:iCs w:val="0"/>
                <w:smallCaps w:val="0"/>
                <w:color w:val="000000"/>
                <w:sz w:val="22"/>
                <w:szCs w:val="22"/>
              </w:rPr>
              <w:t>10um</w:t>
            </w:r>
            <w:r>
              <w:rPr>
                <w:rFonts w:ascii="宋体" w:eastAsia="宋体" w:hAnsi="宋体" w:cs="宋体"/>
                <w:b w:val="0"/>
                <w:bCs w:val="0"/>
                <w:i w:val="0"/>
                <w:iCs w:val="0"/>
                <w:smallCaps w:val="0"/>
                <w:color w:val="000000"/>
                <w:sz w:val="22"/>
                <w:szCs w:val="22"/>
              </w:rPr>
              <w:t>）</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较大（</w:t>
            </w:r>
            <w:r>
              <w:rPr>
                <w:b w:val="0"/>
                <w:bCs w:val="0"/>
                <w:i w:val="0"/>
                <w:iCs w:val="0"/>
                <w:smallCaps w:val="0"/>
                <w:color w:val="000000"/>
                <w:sz w:val="22"/>
                <w:szCs w:val="22"/>
              </w:rPr>
              <w:t>1</w:t>
            </w:r>
            <w:r>
              <w:rPr>
                <w:rFonts w:ascii="宋体" w:eastAsia="宋体" w:hAnsi="宋体" w:cs="宋体"/>
                <w:b w:val="0"/>
                <w:bCs w:val="0"/>
                <w:i w:val="0"/>
                <w:iCs w:val="0"/>
                <w:smallCaps w:val="0"/>
                <w:color w:val="000000"/>
                <w:sz w:val="22"/>
                <w:szCs w:val="22"/>
              </w:rPr>
              <w:t>～</w:t>
            </w:r>
            <w:r>
              <w:rPr>
                <w:b w:val="0"/>
                <w:bCs w:val="0"/>
                <w:i w:val="0"/>
                <w:iCs w:val="0"/>
                <w:smallCaps w:val="0"/>
                <w:color w:val="000000"/>
                <w:sz w:val="22"/>
                <w:szCs w:val="22"/>
              </w:rPr>
              <w:t>100um</w:t>
            </w:r>
            <w:r>
              <w:rPr>
                <w:rFonts w:ascii="宋体" w:eastAsia="宋体" w:hAnsi="宋体" w:cs="宋体"/>
                <w:b w:val="0"/>
                <w:bCs w:val="0"/>
                <w:i w:val="0"/>
                <w:iCs w:val="0"/>
                <w:smallCaps w:val="0"/>
                <w:color w:val="000000"/>
                <w:sz w:val="22"/>
                <w:szCs w:val="22"/>
              </w:rPr>
              <w:t>）</w:t>
            </w:r>
          </w:p>
        </w:tc>
      </w:tr>
      <w:tr>
        <w:tblPrEx>
          <w:tblInd w:w="128" w:type="dxa"/>
          <w:tblCellMar>
            <w:top w:w="0" w:type="dxa"/>
            <w:left w:w="0" w:type="dxa"/>
            <w:bottom w:w="0" w:type="dxa"/>
            <w:right w:w="0" w:type="dxa"/>
          </w:tblCellMar>
        </w:tblPrEx>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细胞核</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无成形的细胞核，无核膜、核仁、染色体，只有拟核</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有成形的细胞核，有核膜、核仁和染色体</w:t>
            </w:r>
          </w:p>
        </w:tc>
      </w:tr>
    </w:tbl>
    <w:p>
      <w:pPr>
        <w:sectPr>
          <w:type w:val="nextPage"/>
          <w:pgSz w:w="12240" w:h="15840"/>
          <w:pgMar w:top="1440" w:right="1800" w:bottom="1440" w:left="1800" w:header="708" w:footer="708" w:gutter="0"/>
          <w:pgNumType w:start="3"/>
          <w:cols w:space="708"/>
          <w:titlePg w:val="0"/>
          <w:docGrid w:linePitch="360"/>
        </w:sectPr>
      </w:pPr>
    </w:p>
    <w:tbl>
      <w:tblPr>
        <w:tblStyle w:val="TableNormal"/>
        <w:tblInd w:w="128" w:type="dxa"/>
        <w:tblCellMar>
          <w:top w:w="0" w:type="dxa"/>
          <w:left w:w="0" w:type="dxa"/>
          <w:bottom w:w="0" w:type="dxa"/>
          <w:right w:w="0" w:type="dxa"/>
        </w:tblCellMar>
      </w:tblPr>
      <w:tblGrid>
        <w:gridCol w:w="1776"/>
        <w:gridCol w:w="3756"/>
        <w:gridCol w:w="4636"/>
      </w:tblGrid>
      <w:tr>
        <w:tblPrEx>
          <w:tblInd w:w="128" w:type="dxa"/>
          <w:tblCellMar>
            <w:top w:w="0" w:type="dxa"/>
            <w:left w:w="0" w:type="dxa"/>
            <w:bottom w:w="0" w:type="dxa"/>
            <w:right w:w="0" w:type="dxa"/>
          </w:tblCellMar>
        </w:tblPrEx>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细胞质</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只有核糖体，没有其它复杂的细胞器</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有核糖体、线粒体等，植物细胞还有叶绿体等</w:t>
            </w:r>
          </w:p>
        </w:tc>
      </w:tr>
      <w:tr>
        <w:tblPrEx>
          <w:tblInd w:w="128" w:type="dxa"/>
          <w:tblCellMar>
            <w:top w:w="0" w:type="dxa"/>
            <w:left w:w="0" w:type="dxa"/>
            <w:bottom w:w="0" w:type="dxa"/>
            <w:right w:w="0" w:type="dxa"/>
          </w:tblCellMar>
        </w:tblPrEx>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细胞壁</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细细胞壁主要成分是肽聚糖</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细胞壁的主要成分是纤维素和果胶</w:t>
            </w:r>
          </w:p>
        </w:tc>
      </w:tr>
      <w:tr>
        <w:tblPrEx>
          <w:tblInd w:w="128" w:type="dxa"/>
          <w:tblCellMar>
            <w:top w:w="0" w:type="dxa"/>
            <w:left w:w="0" w:type="dxa"/>
            <w:bottom w:w="0" w:type="dxa"/>
            <w:right w:w="0" w:type="dxa"/>
          </w:tblCellMar>
        </w:tblPrEx>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增殖方式</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二分裂</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有丝分裂、无丝分裂、减数分裂</w:t>
            </w:r>
          </w:p>
        </w:tc>
      </w:tr>
      <w:tr>
        <w:tblPrEx>
          <w:tblInd w:w="128" w:type="dxa"/>
          <w:tblCellMar>
            <w:top w:w="0" w:type="dxa"/>
            <w:left w:w="0" w:type="dxa"/>
            <w:bottom w:w="0" w:type="dxa"/>
            <w:right w:w="0" w:type="dxa"/>
          </w:tblCellMar>
        </w:tblPrEx>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可遗传变异来源</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基因突变</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基因突变、基因重组、染色体变异</w:t>
            </w:r>
          </w:p>
        </w:tc>
      </w:tr>
      <w:tr>
        <w:tblPrEx>
          <w:tblInd w:w="128" w:type="dxa"/>
          <w:tblCellMar>
            <w:top w:w="0" w:type="dxa"/>
            <w:left w:w="0" w:type="dxa"/>
            <w:bottom w:w="0" w:type="dxa"/>
            <w:right w:w="0" w:type="dxa"/>
          </w:tblCellMar>
        </w:tblPrEx>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共性</w:t>
            </w:r>
          </w:p>
        </w:tc>
        <w:tc>
          <w:tcPr>
            <w:gridSpan w:val="2"/>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都含有细胞膜、核糖体，都含有</w:t>
            </w:r>
            <w:r>
              <w:rPr>
                <w:b w:val="0"/>
                <w:bCs w:val="0"/>
                <w:i w:val="0"/>
                <w:iCs w:val="0"/>
                <w:smallCaps w:val="0"/>
                <w:color w:val="000000"/>
                <w:sz w:val="22"/>
                <w:szCs w:val="22"/>
              </w:rPr>
              <w:t>DNA</w:t>
            </w:r>
            <w:r>
              <w:rPr>
                <w:rFonts w:ascii="宋体" w:eastAsia="宋体" w:hAnsi="宋体" w:cs="宋体"/>
                <w:b w:val="0"/>
                <w:bCs w:val="0"/>
                <w:i w:val="0"/>
                <w:iCs w:val="0"/>
                <w:smallCaps w:val="0"/>
                <w:color w:val="000000"/>
                <w:sz w:val="22"/>
                <w:szCs w:val="22"/>
              </w:rPr>
              <w:t>和</w:t>
            </w:r>
            <w:r>
              <w:rPr>
                <w:b w:val="0"/>
                <w:bCs w:val="0"/>
                <w:i w:val="0"/>
                <w:iCs w:val="0"/>
                <w:smallCaps w:val="0"/>
                <w:color w:val="000000"/>
                <w:sz w:val="22"/>
                <w:szCs w:val="22"/>
              </w:rPr>
              <w:t>RNA</w:t>
            </w:r>
            <w:r>
              <w:rPr>
                <w:rFonts w:ascii="宋体" w:eastAsia="宋体" w:hAnsi="宋体" w:cs="宋体"/>
                <w:b w:val="0"/>
                <w:bCs w:val="0"/>
                <w:i w:val="0"/>
                <w:iCs w:val="0"/>
                <w:smallCaps w:val="0"/>
                <w:color w:val="000000"/>
                <w:sz w:val="22"/>
                <w:szCs w:val="22"/>
              </w:rPr>
              <w:t>两种核酸等</w:t>
            </w:r>
          </w:p>
        </w:tc>
      </w:tr>
    </w:tbl>
    <w:p>
      <w:pPr>
        <w:spacing w:before="0" w:after="0" w:line="360" w:lineRule="auto"/>
        <w:ind w:left="0" w:right="0"/>
        <w:rPr>
          <w:rFonts w:ascii="Times New Roman" w:eastAsia="Times New Roman" w:hAnsi="Times New Roman" w:cs="Times New Roman"/>
          <w:sz w:val="22"/>
          <w:szCs w:val="22"/>
        </w:rPr>
      </w:pPr>
      <w:r>
        <w:rPr>
          <w:sz w:val="22"/>
          <w:szCs w:val="22"/>
        </w:rPr>
        <w:t>3</w:t>
      </w:r>
      <w:r>
        <w:rPr>
          <w:rFonts w:ascii="宋体" w:eastAsia="宋体" w:hAnsi="宋体" w:cs="宋体"/>
          <w:sz w:val="22"/>
          <w:szCs w:val="22"/>
        </w:rPr>
        <w:t>、细胞间的信息交流主要有三种方式：（</w:t>
      </w:r>
      <w:r>
        <w:rPr>
          <w:sz w:val="22"/>
          <w:szCs w:val="22"/>
        </w:rPr>
        <w:t>1</w:t>
      </w:r>
      <w:r>
        <w:rPr>
          <w:rFonts w:ascii="宋体" w:eastAsia="宋体" w:hAnsi="宋体" w:cs="宋体"/>
          <w:sz w:val="22"/>
          <w:szCs w:val="22"/>
        </w:rPr>
        <w:t>）通过化学物质来传递信息；（</w:t>
      </w:r>
      <w:r>
        <w:rPr>
          <w:sz w:val="22"/>
          <w:szCs w:val="22"/>
        </w:rPr>
        <w:t>2</w:t>
      </w:r>
      <w:r>
        <w:rPr>
          <w:rFonts w:ascii="宋体" w:eastAsia="宋体" w:hAnsi="宋体" w:cs="宋体"/>
          <w:sz w:val="22"/>
          <w:szCs w:val="22"/>
        </w:rPr>
        <w:t>）通过细胞膜直接接触传递信息；（</w:t>
      </w:r>
      <w:r>
        <w:rPr>
          <w:sz w:val="22"/>
          <w:szCs w:val="22"/>
        </w:rPr>
        <w:t>3</w:t>
      </w:r>
      <w:r>
        <w:rPr>
          <w:rFonts w:ascii="宋体" w:eastAsia="宋体" w:hAnsi="宋体" w:cs="宋体"/>
          <w:sz w:val="22"/>
          <w:szCs w:val="22"/>
        </w:rPr>
        <w:t>）通过细胞通道来传递信息，如高等植物细胞之间通过胞间连丝．</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【解答】解：</w:t>
      </w:r>
      <w:r>
        <w:rPr>
          <w:sz w:val="22"/>
          <w:szCs w:val="22"/>
        </w:rPr>
        <w:t>A</w:t>
      </w:r>
      <w:r>
        <w:rPr>
          <w:rFonts w:ascii="宋体" w:eastAsia="宋体" w:hAnsi="宋体" w:cs="宋体"/>
          <w:sz w:val="22"/>
          <w:szCs w:val="22"/>
        </w:rPr>
        <w:t>、发菜属于原核生物，其细胞中不含叶绿体，</w:t>
      </w:r>
      <w:r>
        <w:rPr>
          <w:sz w:val="22"/>
          <w:szCs w:val="22"/>
        </w:rPr>
        <w:t>A</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、高等植物细胞之间胞间连丝来进行信息交流，</w:t>
      </w:r>
      <w:r>
        <w:rPr>
          <w:sz w:val="22"/>
          <w:szCs w:val="22"/>
        </w:rPr>
        <w:t>B</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、癌细胞的恶性增殖和转移与癌细胞膜成分的改变（细胞膜上的糖蛋白减小，细胞间的粘着性降低）有关，</w:t>
      </w:r>
      <w:r>
        <w:rPr>
          <w:sz w:val="22"/>
          <w:szCs w:val="22"/>
        </w:rPr>
        <w:t>C</w:t>
      </w:r>
      <w:r>
        <w:rPr>
          <w:rFonts w:ascii="宋体" w:eastAsia="宋体" w:hAnsi="宋体" w:cs="宋体"/>
          <w:sz w:val="22"/>
          <w:szCs w:val="22"/>
        </w:rPr>
        <w:t>正确；</w:t>
      </w:r>
    </w:p>
    <w:p>
      <w:pPr>
        <w:spacing w:before="0" w:after="0" w:line="360" w:lineRule="auto"/>
        <w:ind w:left="0" w:right="0"/>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、细胞核是遗传物质的储存场所，也是细胞遗传和代谢的控制中心，</w:t>
      </w:r>
      <w:r>
        <w:rPr>
          <w:sz w:val="22"/>
          <w:szCs w:val="22"/>
        </w:rPr>
        <w:t>D</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w:t>
      </w:r>
      <w:r>
        <w:rPr>
          <w:sz w:val="22"/>
          <w:szCs w:val="22"/>
        </w:rPr>
        <w:t>C</w:t>
      </w:r>
      <w:r>
        <w:rPr>
          <w:rFonts w:ascii="宋体" w:eastAsia="宋体" w:hAnsi="宋体" w:cs="宋体"/>
          <w:sz w:val="22"/>
          <w:szCs w:val="22"/>
        </w:rPr>
        <w:t>．</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7. </w:t>
      </w:r>
      <w:r>
        <w:rPr>
          <w:rFonts w:ascii="宋体" w:eastAsia="宋体" w:hAnsi="宋体" w:cs="宋体"/>
        </w:rPr>
        <w:t>现代生物科技中，下列处理或操作正确的是</w:t>
      </w:r>
    </w:p>
    <w:p>
      <w:pPr>
        <w:pStyle w:val="MsoNormal"/>
        <w:spacing w:before="240" w:after="240" w:line="360" w:lineRule="auto"/>
        <w:ind w:left="420"/>
        <w:rPr>
          <w:rFonts w:ascii="Times New Roman" w:eastAsia="Times New Roman" w:hAnsi="Times New Roman" w:cs="Times New Roman"/>
        </w:rPr>
      </w:pPr>
      <w:r>
        <w:rPr>
          <w:rFonts w:ascii="宋体" w:eastAsia="宋体" w:hAnsi="宋体" w:cs="宋体"/>
        </w:rPr>
        <w:t>A</w:t>
      </w:r>
      <w:r>
        <w:rPr>
          <w:rFonts w:ascii="宋体" w:eastAsia="宋体" w:hAnsi="宋体" w:cs="宋体"/>
        </w:rPr>
        <w:t>．在胚胎移植时，用性激素对供体母牛做超数排卵处理</w:t>
      </w:r>
    </w:p>
    <w:p>
      <w:pPr>
        <w:pStyle w:val="MsoNormal"/>
        <w:spacing w:before="240" w:after="240" w:line="360" w:lineRule="auto"/>
        <w:ind w:left="420"/>
        <w:rPr>
          <w:rFonts w:ascii="Times New Roman" w:eastAsia="Times New Roman" w:hAnsi="Times New Roman" w:cs="Times New Roman"/>
        </w:rPr>
      </w:pPr>
      <w:r>
        <w:rPr>
          <w:rFonts w:ascii="宋体" w:eastAsia="宋体" w:hAnsi="宋体" w:cs="宋体"/>
        </w:rPr>
        <w:t>B</w:t>
      </w:r>
      <w:r>
        <w:rPr>
          <w:rFonts w:ascii="宋体" w:eastAsia="宋体" w:hAnsi="宋体" w:cs="宋体"/>
        </w:rPr>
        <w:t>．用体细胞核移入同种去核的初级卵母细胞中，克隆濒危动物</w:t>
      </w:r>
    </w:p>
    <w:p>
      <w:pPr>
        <w:pStyle w:val="MsoNormal"/>
        <w:spacing w:before="240" w:after="240" w:line="360" w:lineRule="auto"/>
        <w:ind w:left="420"/>
        <w:rPr>
          <w:rFonts w:ascii="Times New Roman" w:eastAsia="Times New Roman" w:hAnsi="Times New Roman" w:cs="Times New Roman"/>
        </w:rPr>
      </w:pPr>
      <w:r>
        <w:rPr>
          <w:rFonts w:ascii="宋体" w:eastAsia="宋体" w:hAnsi="宋体" w:cs="宋体"/>
        </w:rPr>
        <w:t>C</w:t>
      </w:r>
      <w:r>
        <w:rPr>
          <w:rFonts w:ascii="宋体" w:eastAsia="宋体" w:hAnsi="宋体" w:cs="宋体"/>
        </w:rPr>
        <w:t>．将目的基因导入叶绿体</w:t>
      </w:r>
      <w:r>
        <w:rPr>
          <w:rFonts w:ascii="宋体" w:eastAsia="宋体" w:hAnsi="宋体" w:cs="宋体"/>
        </w:rPr>
        <w:t>DNA</w:t>
      </w:r>
      <w:r>
        <w:rPr>
          <w:rFonts w:ascii="宋体" w:eastAsia="宋体" w:hAnsi="宋体" w:cs="宋体"/>
        </w:rPr>
        <w:t xml:space="preserve">上，防止目的基因随花粉逃逸 </w:t>
      </w:r>
    </w:p>
    <w:p>
      <w:pPr>
        <w:pStyle w:val="MsoNormal"/>
        <w:spacing w:before="240" w:after="240" w:line="360" w:lineRule="auto"/>
        <w:ind w:left="420"/>
        <w:rPr>
          <w:rFonts w:ascii="Times New Roman" w:eastAsia="Times New Roman" w:hAnsi="Times New Roman" w:cs="Times New Roman"/>
        </w:rPr>
      </w:pPr>
      <w:r>
        <w:rPr>
          <w:rFonts w:ascii="宋体" w:eastAsia="宋体" w:hAnsi="宋体" w:cs="宋体"/>
        </w:rPr>
        <w:t>D</w:t>
      </w:r>
      <w:r>
        <w:rPr>
          <w:rFonts w:ascii="宋体" w:eastAsia="宋体" w:hAnsi="宋体" w:cs="宋体"/>
        </w:rPr>
        <w:t>．用人工薄膜包裹植物组织培养得到的愈伤组织，制备人工种子</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宋体" w:eastAsia="宋体" w:hAnsi="宋体" w:cs="宋体"/>
          <w:b/>
          <w:bCs/>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8. </w:t>
      </w:r>
      <w:r>
        <w:rPr>
          <w:rFonts w:ascii="SimSun" w:eastAsia="SimSun" w:hAnsi="SimSun" w:cs="SimSun"/>
        </w:rPr>
        <w:t>下列有关限制性内切酶识别的叙述，不正确的是</w:t>
      </w:r>
      <w:r>
        <w:rPr>
          <w:rFonts w:ascii="Times New Roman" w:eastAsia="Times New Roman" w:hAnsi="Times New Roman" w:cs="Times New Roman"/>
        </w:rPr>
        <w:t xml:space="preserve"> </w:t>
      </w:r>
      <w:r>
        <w:rPr>
          <w:rFonts w:ascii="Times New Roman" w:eastAsia="Times New Roman" w:hAnsi="Times New Roman" w:cs="Times New Roman"/>
          <w:lang w:val="en-US" w:eastAsia="en-US"/>
        </w:rPr>
        <w:t>(</w:t>
      </w:r>
      <w:r>
        <w:rPr>
          <w:rFonts w:ascii="SimSun" w:eastAsia="SimSun" w:hAnsi="SimSun" w:cs="SimSun"/>
        </w:rPr>
        <w:t>　　</w:t>
      </w:r>
      <w:r>
        <w:rPr>
          <w:rFonts w:ascii="Times New Roman" w:eastAsia="Times New Roman" w:hAnsi="Times New Roman" w:cs="Times New Roman"/>
          <w:lang w:val="en-US" w:eastAsia="en-US"/>
        </w:rPr>
        <w:t>)</w:t>
      </w:r>
    </w:p>
    <w:p>
      <w:pPr>
        <w:pStyle w:val="MsoPlainText"/>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SimSun" w:eastAsia="SimSun" w:hAnsi="SimSun" w:cs="SimSun"/>
        </w:rPr>
        <w:t>．从反应类型来看，限制性内切酶催化的是一种水解反应</w:t>
      </w:r>
    </w:p>
    <w:p>
      <w:pPr>
        <w:pStyle w:val="MsoPlainText"/>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4"/>
          <w:cols w:space="708"/>
          <w:titlePg w:val="0"/>
          <w:docGrid w:linePitch="360"/>
        </w:sectPr>
      </w:pPr>
      <w:r>
        <w:rPr>
          <w:rFonts w:ascii="Times New Roman" w:eastAsia="Times New Roman" w:hAnsi="Times New Roman" w:cs="Times New Roman"/>
          <w:lang w:val="en-US" w:eastAsia="en-US"/>
        </w:rPr>
        <w:t>B</w:t>
      </w:r>
      <w:r>
        <w:rPr>
          <w:rFonts w:ascii="SimSun" w:eastAsia="SimSun" w:hAnsi="SimSun" w:cs="SimSun"/>
        </w:rPr>
        <w:t>．限制性内切酶的活性受温度、</w:t>
      </w:r>
      <w:r>
        <w:rPr>
          <w:rFonts w:ascii="Times New Roman" w:eastAsia="Times New Roman" w:hAnsi="Times New Roman" w:cs="Times New Roman"/>
          <w:lang w:val="en-US" w:eastAsia="en-US"/>
        </w:rPr>
        <w:t>pH</w:t>
      </w:r>
      <w:r>
        <w:rPr>
          <w:rFonts w:ascii="SimSun" w:eastAsia="SimSun" w:hAnsi="SimSun" w:cs="SimSun"/>
        </w:rPr>
        <w:t>的影响</w:t>
      </w:r>
    </w:p>
    <w:p>
      <w:pPr>
        <w:pStyle w:val="MsoPlainText"/>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SimSun" w:eastAsia="SimSun" w:hAnsi="SimSun" w:cs="SimSun"/>
        </w:rPr>
        <w:t>．一种限制性内切酶只能识别双链</w:t>
      </w:r>
      <w:r>
        <w:rPr>
          <w:rFonts w:ascii="Times New Roman" w:eastAsia="Times New Roman" w:hAnsi="Times New Roman" w:cs="Times New Roman"/>
          <w:lang w:val="en-US" w:eastAsia="en-US"/>
        </w:rPr>
        <w:t>DNA</w:t>
      </w:r>
      <w:r>
        <w:rPr>
          <w:rFonts w:ascii="SimSun" w:eastAsia="SimSun" w:hAnsi="SimSun" w:cs="SimSun"/>
        </w:rPr>
        <w:t>中某种特定的脱氧核苷酸序列</w:t>
      </w:r>
    </w:p>
    <w:p>
      <w:pPr>
        <w:pStyle w:val="MsoPlainText"/>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r>
        <w:rPr>
          <w:rFonts w:ascii="SimSun" w:eastAsia="SimSun" w:hAnsi="SimSun" w:cs="SimSun"/>
        </w:rPr>
        <w:t>．限制性内切酶识别序列越短，则该序列在</w:t>
      </w:r>
      <w:r>
        <w:rPr>
          <w:rFonts w:ascii="Times New Roman" w:eastAsia="Times New Roman" w:hAnsi="Times New Roman" w:cs="Times New Roman"/>
          <w:lang w:val="en-US" w:eastAsia="en-US"/>
        </w:rPr>
        <w:t>DNA</w:t>
      </w:r>
      <w:r>
        <w:rPr>
          <w:rFonts w:ascii="SimSun" w:eastAsia="SimSun" w:hAnsi="SimSun" w:cs="SimSun"/>
        </w:rPr>
        <w:t>中出现的几率就越小</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9. </w:t>
      </w:r>
      <w:r>
        <w:rPr>
          <w:rFonts w:ascii="宋体" w:eastAsia="宋体" w:hAnsi="宋体" w:cs="宋体"/>
          <w:sz w:val="22"/>
          <w:szCs w:val="22"/>
        </w:rPr>
        <w:t>下列实验方法正确的是</w:t>
      </w:r>
      <w:r>
        <w:rPr>
          <w:rFonts w:ascii="宋体" w:eastAsia="宋体" w:hAnsi="宋体" w:cs="宋体"/>
          <w:sz w:val="22"/>
          <w:szCs w:val="22"/>
        </w:rPr>
        <w:t>（  ）</w:t>
      </w:r>
    </w:p>
    <w:p>
      <w:pPr>
        <w:widowControl w:val="0"/>
        <w:spacing w:before="0" w:after="0" w:line="360" w:lineRule="auto"/>
        <w:ind w:left="360" w:right="0"/>
        <w:jc w:val="both"/>
        <w:rPr>
          <w:rFonts w:ascii="Times New Roman" w:eastAsia="Times New Roman" w:hAnsi="Times New Roman" w:cs="Times New Roman"/>
          <w:sz w:val="22"/>
          <w:szCs w:val="22"/>
        </w:rPr>
      </w:pPr>
      <w:r>
        <w:rPr>
          <w:rFonts w:ascii="宋体" w:eastAsia="宋体" w:hAnsi="宋体" w:cs="宋体"/>
          <w:sz w:val="22"/>
          <w:szCs w:val="22"/>
        </w:rPr>
        <w:t>A.研究光合作用过程中碳元素的转移途径，可采用</w:t>
      </w:r>
      <w:r>
        <w:rPr>
          <w:rFonts w:ascii="宋体" w:eastAsia="宋体" w:hAnsi="宋体" w:cs="宋体"/>
          <w:sz w:val="21"/>
          <w:szCs w:val="21"/>
          <w:vertAlign w:val="superscript"/>
        </w:rPr>
        <w:t>14</w:t>
      </w:r>
      <w:r>
        <w:rPr>
          <w:rFonts w:ascii="宋体" w:eastAsia="宋体" w:hAnsi="宋体" w:cs="宋体"/>
          <w:sz w:val="22"/>
          <w:szCs w:val="22"/>
        </w:rPr>
        <w:t>C</w:t>
      </w:r>
      <w:r>
        <w:rPr>
          <w:rFonts w:ascii="宋体" w:eastAsia="宋体" w:hAnsi="宋体" w:cs="宋体"/>
          <w:sz w:val="22"/>
          <w:szCs w:val="22"/>
        </w:rPr>
        <w:t>标记示踪</w:t>
      </w:r>
    </w:p>
    <w:p>
      <w:pPr>
        <w:widowControl w:val="0"/>
        <w:spacing w:before="0" w:after="0" w:line="360" w:lineRule="auto"/>
        <w:ind w:left="360" w:right="0"/>
        <w:jc w:val="both"/>
        <w:rPr>
          <w:rFonts w:ascii="Times New Roman" w:eastAsia="Times New Roman" w:hAnsi="Times New Roman" w:cs="Times New Roman"/>
          <w:sz w:val="22"/>
          <w:szCs w:val="22"/>
        </w:rPr>
      </w:pPr>
      <w:r>
        <w:rPr>
          <w:rFonts w:ascii="宋体" w:eastAsia="宋体" w:hAnsi="宋体" w:cs="宋体"/>
          <w:sz w:val="22"/>
          <w:szCs w:val="22"/>
        </w:rPr>
        <w:t>B.利用吡罗红给叶肉细胞染色，可以检测到RNA的主要分布位置</w:t>
      </w:r>
    </w:p>
    <w:p>
      <w:pPr>
        <w:widowControl w:val="0"/>
        <w:spacing w:before="0" w:after="0" w:line="360" w:lineRule="auto"/>
        <w:ind w:left="360" w:right="0"/>
        <w:jc w:val="both"/>
        <w:rPr>
          <w:rFonts w:ascii="Times New Roman" w:eastAsia="Times New Roman" w:hAnsi="Times New Roman" w:cs="Times New Roman"/>
          <w:sz w:val="22"/>
          <w:szCs w:val="22"/>
        </w:rPr>
      </w:pPr>
      <w:r>
        <w:rPr>
          <w:rFonts w:ascii="宋体" w:eastAsia="宋体" w:hAnsi="宋体" w:cs="宋体"/>
          <w:sz w:val="22"/>
          <w:szCs w:val="22"/>
        </w:rPr>
        <w:t>C.利用超速离心，可以分离出不同的细胞器</w:t>
      </w:r>
    </w:p>
    <w:p>
      <w:pPr>
        <w:widowControl w:val="0"/>
        <w:spacing w:before="0" w:after="0" w:line="360" w:lineRule="auto"/>
        <w:ind w:left="360" w:right="0"/>
        <w:jc w:val="both"/>
        <w:rPr>
          <w:rFonts w:ascii="Times New Roman" w:eastAsia="Times New Roman" w:hAnsi="Times New Roman" w:cs="Times New Roman"/>
          <w:sz w:val="22"/>
          <w:szCs w:val="22"/>
        </w:rPr>
      </w:pPr>
      <w:r>
        <w:rPr>
          <w:rFonts w:ascii="宋体" w:eastAsia="宋体" w:hAnsi="宋体" w:cs="宋体"/>
          <w:sz w:val="22"/>
          <w:szCs w:val="22"/>
        </w:rPr>
        <w:t>D.正交和反交，只能证明性状的遗传是否遵守孟德尔的遗传定律</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10. </w:t>
      </w:r>
      <w:r>
        <w:rPr>
          <w:rFonts w:ascii="宋体" w:eastAsia="宋体" w:hAnsi="宋体" w:cs="宋体"/>
          <w:sz w:val="22"/>
          <w:szCs w:val="22"/>
        </w:rPr>
        <w:t>经测定某化合物含C、H、O、N、S等元素，对该化合物功能的叙述肯定错误的是</w:t>
      </w:r>
    </w:p>
    <w:p>
      <w:pPr>
        <w:widowControl w:val="0"/>
        <w:spacing w:before="0" w:after="46" w:line="360" w:lineRule="auto"/>
        <w:ind w:left="0" w:right="0" w:firstLine="435"/>
        <w:jc w:val="both"/>
        <w:rPr>
          <w:rFonts w:ascii="Times New Roman" w:eastAsia="Times New Roman" w:hAnsi="Times New Roman" w:cs="Times New Roman"/>
          <w:sz w:val="22"/>
          <w:szCs w:val="22"/>
        </w:rPr>
      </w:pPr>
      <w:r>
        <w:rPr>
          <w:rFonts w:ascii="宋体" w:eastAsia="宋体" w:hAnsi="宋体" w:cs="宋体"/>
          <w:sz w:val="22"/>
          <w:szCs w:val="22"/>
        </w:rPr>
        <w:t>A．通过信息传递调节生命活动       B．帮助人体抵御病毒的侵害</w:t>
      </w:r>
    </w:p>
    <w:p>
      <w:pPr>
        <w:widowControl w:val="0"/>
        <w:spacing w:before="0" w:after="46" w:line="360" w:lineRule="auto"/>
        <w:ind w:left="0" w:right="0" w:firstLine="435"/>
        <w:jc w:val="both"/>
        <w:rPr>
          <w:rFonts w:ascii="Times New Roman" w:eastAsia="Times New Roman" w:hAnsi="Times New Roman" w:cs="Times New Roman"/>
          <w:sz w:val="22"/>
          <w:szCs w:val="22"/>
        </w:rPr>
      </w:pPr>
      <w:r>
        <w:rPr>
          <w:rFonts w:ascii="宋体" w:eastAsia="宋体" w:hAnsi="宋体" w:cs="宋体"/>
          <w:sz w:val="22"/>
          <w:szCs w:val="22"/>
        </w:rPr>
        <w:t xml:space="preserve">C．用于基因工程获得黏性末端       </w:t>
      </w:r>
      <w:r>
        <w:rPr>
          <w:rFonts w:ascii="宋体" w:eastAsia="宋体" w:hAnsi="宋体" w:cs="宋体"/>
          <w:sz w:val="22"/>
          <w:szCs w:val="22"/>
        </w:rPr>
        <w:t>D．完成主动运输的直接能源</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11. </w:t>
      </w:r>
      <w:r>
        <w:rPr>
          <w:rFonts w:ascii="宋体" w:eastAsia="宋体" w:hAnsi="宋体" w:cs="宋体"/>
          <w:color w:val="000000"/>
        </w:rPr>
        <w:t>基因在染色体上可以从下列哪个结论中得出</w:t>
      </w:r>
    </w:p>
    <w:p>
      <w:pPr>
        <w:pStyle w:val="MsoNormal"/>
        <w:spacing w:before="240" w:after="240" w:line="360" w:lineRule="auto"/>
        <w:ind w:left="360" w:hanging="360"/>
        <w:rPr>
          <w:rFonts w:ascii="Times New Roman" w:eastAsia="Times New Roman" w:hAnsi="Times New Roman" w:cs="Times New Roman"/>
        </w:rPr>
      </w:pPr>
      <w:r>
        <w:rPr>
          <w:color w:val="000000"/>
        </w:rPr>
        <w:t>      A</w:t>
      </w:r>
      <w:r>
        <w:rPr>
          <w:rFonts w:ascii="SimSun" w:eastAsia="SimSun" w:hAnsi="SimSun" w:cs="SimSun"/>
          <w:color w:val="000000"/>
        </w:rPr>
        <w:t>．</w:t>
      </w:r>
      <w:r>
        <w:rPr>
          <w:b w:val="0"/>
          <w:bCs w:val="0"/>
          <w:i w:val="0"/>
          <w:iCs w:val="0"/>
          <w:smallCaps w:val="0"/>
          <w:color w:val="000000"/>
          <w:sz w:val="14"/>
          <w:szCs w:val="14"/>
        </w:rPr>
        <w:t xml:space="preserve"> </w:t>
      </w:r>
      <w:r>
        <w:rPr>
          <w:rFonts w:ascii="宋体" w:eastAsia="宋体" w:hAnsi="宋体" w:cs="宋体"/>
          <w:color w:val="000000"/>
        </w:rPr>
        <w:t>基因和染色体都在细胞中</w:t>
      </w:r>
    </w:p>
    <w:p>
      <w:pPr>
        <w:pStyle w:val="MsoNormal"/>
        <w:spacing w:before="240" w:after="240" w:line="360" w:lineRule="auto"/>
        <w:ind w:left="360" w:hanging="360"/>
        <w:rPr>
          <w:rFonts w:ascii="Times New Roman" w:eastAsia="Times New Roman" w:hAnsi="Times New Roman" w:cs="Times New Roman"/>
        </w:rPr>
      </w:pPr>
      <w:r>
        <w:rPr>
          <w:color w:val="000000"/>
        </w:rPr>
        <w:t>      B</w:t>
      </w:r>
      <w:r>
        <w:rPr>
          <w:rFonts w:ascii="SimSun" w:eastAsia="SimSun" w:hAnsi="SimSun" w:cs="SimSun"/>
          <w:color w:val="000000"/>
        </w:rPr>
        <w:t>．</w:t>
      </w:r>
      <w:r>
        <w:rPr>
          <w:b w:val="0"/>
          <w:bCs w:val="0"/>
          <w:i w:val="0"/>
          <w:iCs w:val="0"/>
          <w:smallCaps w:val="0"/>
          <w:color w:val="000000"/>
          <w:sz w:val="14"/>
          <w:szCs w:val="14"/>
        </w:rPr>
        <w:t xml:space="preserve"> </w:t>
      </w:r>
      <w:r>
        <w:rPr>
          <w:rFonts w:ascii="宋体" w:eastAsia="宋体" w:hAnsi="宋体" w:cs="宋体"/>
          <w:color w:val="000000"/>
        </w:rPr>
        <w:t>基因和染色体的行为存在着明显的平行关系</w:t>
      </w:r>
    </w:p>
    <w:p>
      <w:pPr>
        <w:pStyle w:val="MsoNormal"/>
        <w:spacing w:before="240" w:after="240" w:line="360" w:lineRule="auto"/>
        <w:ind w:left="360" w:hanging="360"/>
        <w:rPr>
          <w:rFonts w:ascii="Times New Roman" w:eastAsia="Times New Roman" w:hAnsi="Times New Roman" w:cs="Times New Roman"/>
        </w:rPr>
      </w:pPr>
      <w:r>
        <w:rPr>
          <w:color w:val="000000"/>
        </w:rPr>
        <w:t>      C</w:t>
      </w:r>
      <w:r>
        <w:rPr>
          <w:rFonts w:ascii="SimSun" w:eastAsia="SimSun" w:hAnsi="SimSun" w:cs="SimSun"/>
          <w:color w:val="000000"/>
        </w:rPr>
        <w:t>．</w:t>
      </w:r>
      <w:r>
        <w:rPr>
          <w:b w:val="0"/>
          <w:bCs w:val="0"/>
          <w:i w:val="0"/>
          <w:iCs w:val="0"/>
          <w:smallCaps w:val="0"/>
          <w:color w:val="000000"/>
          <w:sz w:val="14"/>
          <w:szCs w:val="14"/>
        </w:rPr>
        <w:t xml:space="preserve"> </w:t>
      </w:r>
      <w:r>
        <w:rPr>
          <w:rFonts w:ascii="宋体" w:eastAsia="宋体" w:hAnsi="宋体" w:cs="宋体"/>
          <w:color w:val="000000"/>
        </w:rPr>
        <w:t>有丝分裂过程中同源染色体不分离，而减数分裂过程中等位基因要分离</w:t>
      </w:r>
    </w:p>
    <w:p>
      <w:pPr>
        <w:pStyle w:val="MsoNormal"/>
        <w:spacing w:before="240" w:after="240" w:line="360" w:lineRule="auto"/>
        <w:ind w:left="360" w:hanging="360"/>
        <w:rPr>
          <w:rFonts w:ascii="Times New Roman" w:eastAsia="Times New Roman" w:hAnsi="Times New Roman" w:cs="Times New Roman"/>
        </w:rPr>
      </w:pPr>
      <w:r>
        <w:rPr>
          <w:color w:val="000000"/>
        </w:rPr>
        <w:t>      D</w:t>
      </w:r>
      <w:r>
        <w:rPr>
          <w:rFonts w:ascii="SimSun" w:eastAsia="SimSun" w:hAnsi="SimSun" w:cs="SimSun"/>
          <w:color w:val="000000"/>
        </w:rPr>
        <w:t>．</w:t>
      </w:r>
      <w:r>
        <w:rPr>
          <w:rFonts w:ascii="宋体" w:eastAsia="宋体" w:hAnsi="宋体" w:cs="宋体"/>
          <w:color w:val="000000"/>
        </w:rPr>
        <w:t>卵细胞中不含有等位基因，也不含有同源染色体</w:t>
      </w:r>
    </w:p>
    <w:p>
      <w:pPr>
        <w:spacing w:after="240"/>
        <w:rPr>
          <w:rFonts w:ascii="Times New Roman" w:eastAsia="Times New Roman" w:hAnsi="Times New Roman" w:cs="Times New Roman"/>
          <w:b/>
          <w:bCs/>
        </w:rPr>
      </w:pPr>
      <w:r>
        <w:rPr>
          <w:rFonts w:ascii="SimSun" w:eastAsia="SimSun" w:hAnsi="SimSun" w:cs="SimSun"/>
          <w:b/>
          <w:bCs/>
        </w:rPr>
        <w:t>参考答案：</w:t>
      </w:r>
    </w:p>
    <w:p w:rsidR="00A77B3E">
      <w:pPr>
        <w:sectPr>
          <w:type w:val="nextPage"/>
          <w:pgSz w:w="12240" w:h="15840"/>
          <w:pgMar w:top="1440" w:right="1800" w:bottom="1440" w:left="1800" w:header="708" w:footer="708" w:gutter="0"/>
          <w:pgNumType w:start="5"/>
          <w:cols w:space="708"/>
          <w:titlePg w:val="0"/>
          <w:docGrid w:linePitch="360"/>
        </w:sectPr>
      </w:pPr>
      <w:r>
        <w:rPr>
          <w:rFonts w:ascii="Times New Roman" w:eastAsia="Times New Roman" w:hAnsi="Times New Roman" w:cs="Times New Roman"/>
          <w:sz w:val="22"/>
          <w:szCs w:val="22"/>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12. </w:t>
      </w:r>
      <w:r>
        <w:rPr>
          <w:rFonts w:ascii="宋体" w:eastAsia="宋体" w:hAnsi="宋体" w:cs="宋体"/>
        </w:rPr>
        <w:t>下列关于人体内水盐平衡及调节的叙述错误的是</w:t>
      </w:r>
      <w:r>
        <w:rPr>
          <w:rFonts w:ascii="宋体" w:eastAsia="宋体" w:hAnsi="宋体" w:cs="宋体"/>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A</w:t>
      </w:r>
      <w:r>
        <w:rPr>
          <w:rFonts w:ascii="宋体" w:eastAsia="宋体" w:hAnsi="宋体" w:cs="宋体"/>
        </w:rPr>
        <w:t>．寒冷环境中人体内水分可从肾、肺、皮肤和消化道排出</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B</w:t>
      </w:r>
      <w:r>
        <w:rPr>
          <w:rFonts w:ascii="宋体" w:eastAsia="宋体" w:hAnsi="宋体" w:cs="宋体"/>
        </w:rPr>
        <w:t>．大量出汗时下丘脑渗透压感受器产生兴奋</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C</w:t>
      </w:r>
      <w:r>
        <w:rPr>
          <w:rFonts w:ascii="宋体" w:eastAsia="宋体" w:hAnsi="宋体" w:cs="宋体"/>
        </w:rPr>
        <w:t>．饮水不足时抗利尿激素增加，肾小管和集合管重吸收水分增加</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D</w:t>
      </w:r>
      <w:r>
        <w:rPr>
          <w:rFonts w:ascii="宋体" w:eastAsia="宋体" w:hAnsi="宋体" w:cs="宋体"/>
        </w:rPr>
        <w:t>．吃食物过咸时，肾上腺分泌的醛固酮增加</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宋体" w:eastAsia="宋体" w:hAnsi="宋体" w:cs="宋体"/>
          <w:b/>
          <w:bCs/>
          <w:sz w:val="22"/>
          <w:szCs w:val="22"/>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13. </w:t>
      </w:r>
      <w:r>
        <w:rPr>
          <w:rFonts w:ascii="SimSun" w:eastAsia="SimSun" w:hAnsi="SimSun" w:cs="SimSun"/>
        </w:rPr>
        <w:t>在植物体细胞中，</w:t>
      </w:r>
      <w:r>
        <w:rPr>
          <w:rFonts w:ascii="Times New Roman" w:eastAsia="Times New Roman" w:hAnsi="Times New Roman" w:cs="Times New Roman"/>
          <w:lang w:val="en-US" w:eastAsia="en-US"/>
        </w:rPr>
        <w:t>1</w:t>
      </w:r>
      <w:r>
        <w:rPr>
          <w:rFonts w:ascii="SimSun" w:eastAsia="SimSun" w:hAnsi="SimSun" w:cs="SimSun"/>
        </w:rPr>
        <w:t>分子葡萄糖分解成</w:t>
      </w:r>
      <w:r>
        <w:rPr>
          <w:rFonts w:ascii="Times New Roman" w:eastAsia="Times New Roman" w:hAnsi="Times New Roman" w:cs="Times New Roman"/>
          <w:lang w:val="en-US" w:eastAsia="en-US"/>
        </w:rPr>
        <w:t>2</w:t>
      </w:r>
      <w:r>
        <w:rPr>
          <w:rFonts w:ascii="SimSun" w:eastAsia="SimSun" w:hAnsi="SimSun" w:cs="SimSun"/>
        </w:rPr>
        <w:t>分子丙酮酸的反应是</w:t>
      </w:r>
      <w:r>
        <w:rPr>
          <w:rFonts w:ascii="Times New Roman" w:eastAsia="Times New Roman" w:hAnsi="Times New Roman" w:cs="Times New Roman"/>
        </w:rPr>
        <w:t xml:space="preserve"> </w:t>
      </w:r>
      <w:r>
        <w:rPr>
          <w:rFonts w:ascii="SimSun" w:eastAsia="SimSun" w:hAnsi="SimSun" w:cs="SimSun"/>
        </w:rPr>
        <w:t>（</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rPr>
        <w:t>①</w:t>
      </w:r>
      <w:r>
        <w:rPr>
          <w:rFonts w:ascii="宋体" w:eastAsia="宋体" w:hAnsi="宋体" w:cs="宋体"/>
        </w:rPr>
        <w:t>既可以在叶肉细胞中进行，也可以在根细胞中进行</w:t>
      </w:r>
      <w:r>
        <w:rPr>
          <w:rFonts w:ascii="宋体" w:eastAsia="宋体" w:hAnsi="宋体" w:cs="宋体"/>
          <w:lang w:val="en-US" w:eastAsia="en-US"/>
        </w:rPr>
        <w:t xml:space="preserve">     </w:t>
      </w:r>
      <w:r>
        <w:rPr>
          <w:rFonts w:ascii="宋体" w:eastAsia="宋体" w:hAnsi="宋体" w:cs="宋体"/>
        </w:rPr>
        <w:t>②</w:t>
      </w:r>
      <w:r>
        <w:rPr>
          <w:rFonts w:ascii="宋体" w:eastAsia="宋体" w:hAnsi="宋体" w:cs="宋体"/>
        </w:rPr>
        <w:t>既可以在线粒体中进行，也可以在细胞溶胶中进行</w:t>
      </w:r>
      <w:r>
        <w:rPr>
          <w:rFonts w:ascii="宋体" w:eastAsia="宋体" w:hAnsi="宋体" w:cs="宋体"/>
          <w:lang w:val="en-US" w:eastAsia="en-US"/>
        </w:rPr>
        <w:t xml:space="preserve">      </w:t>
      </w:r>
      <w:r>
        <w:rPr>
          <w:rFonts w:ascii="宋体" w:eastAsia="宋体" w:hAnsi="宋体" w:cs="宋体"/>
        </w:rPr>
        <w:t>③</w:t>
      </w:r>
      <w:r>
        <w:rPr>
          <w:rFonts w:ascii="宋体" w:eastAsia="宋体" w:hAnsi="宋体" w:cs="宋体"/>
        </w:rPr>
        <w:t>既可以在有氧条件下进行，也可以在无氧条件下进行</w:t>
      </w:r>
    </w:p>
    <w:p>
      <w:pPr>
        <w:pStyle w:val="MsoNormal"/>
        <w:spacing w:before="240" w:after="240" w:line="360" w:lineRule="auto"/>
        <w:rPr>
          <w:rFonts w:ascii="Times New Roman" w:eastAsia="Times New Roman" w:hAnsi="Times New Roman" w:cs="Times New Roman"/>
        </w:rPr>
      </w:pPr>
      <w:r>
        <w:rPr>
          <w:rFonts w:ascii="宋体" w:eastAsia="宋体" w:hAnsi="宋体" w:cs="宋体"/>
        </w:rPr>
        <w:t>④</w:t>
      </w:r>
      <w:r>
        <w:rPr>
          <w:rFonts w:ascii="宋体" w:eastAsia="宋体" w:hAnsi="宋体" w:cs="宋体"/>
        </w:rPr>
        <w:t>既可以在有光条件下进行，也可以在无光条件下进行</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w:t>
      </w:r>
      <w:r>
        <w:rPr>
          <w:rFonts w:ascii="宋体" w:eastAsia="宋体" w:hAnsi="宋体" w:cs="宋体"/>
        </w:rPr>
        <w:t>①</w:t>
      </w:r>
      <w:r>
        <w:rPr>
          <w:rFonts w:ascii="宋体" w:eastAsia="宋体" w:hAnsi="宋体" w:cs="宋体"/>
        </w:rPr>
        <w:t>②</w:t>
      </w:r>
      <w:r>
        <w:rPr>
          <w:rFonts w:ascii="宋体" w:eastAsia="宋体" w:hAnsi="宋体" w:cs="宋体"/>
        </w:rPr>
        <w:t>③</w:t>
      </w:r>
      <w:r>
        <w:rPr>
          <w:rFonts w:ascii="宋体" w:eastAsia="宋体" w:hAnsi="宋体" w:cs="宋体"/>
          <w:lang w:val="en-US" w:eastAsia="en-US"/>
        </w:rPr>
        <w:t xml:space="preserve">            B</w:t>
      </w:r>
      <w:r>
        <w:rPr>
          <w:rFonts w:ascii="宋体" w:eastAsia="宋体" w:hAnsi="宋体" w:cs="宋体"/>
        </w:rPr>
        <w:t>．</w:t>
      </w:r>
      <w:r>
        <w:rPr>
          <w:rFonts w:ascii="宋体" w:eastAsia="宋体" w:hAnsi="宋体" w:cs="宋体"/>
        </w:rPr>
        <w:t>①</w:t>
      </w:r>
      <w:r>
        <w:rPr>
          <w:rFonts w:ascii="宋体" w:eastAsia="宋体" w:hAnsi="宋体" w:cs="宋体"/>
        </w:rPr>
        <w:t>③</w:t>
      </w:r>
      <w:r>
        <w:rPr>
          <w:rFonts w:ascii="宋体" w:eastAsia="宋体" w:hAnsi="宋体" w:cs="宋体"/>
        </w:rPr>
        <w:t>④</w:t>
      </w:r>
      <w:r>
        <w:rPr>
          <w:rFonts w:ascii="宋体" w:eastAsia="宋体" w:hAnsi="宋体" w:cs="宋体"/>
          <w:lang w:val="en-US" w:eastAsia="en-US"/>
        </w:rPr>
        <w:t>           C</w:t>
      </w:r>
      <w:r>
        <w:rPr>
          <w:rFonts w:ascii="宋体" w:eastAsia="宋体" w:hAnsi="宋体" w:cs="宋体"/>
        </w:rPr>
        <w:t>．</w:t>
      </w:r>
      <w:r>
        <w:rPr>
          <w:rFonts w:ascii="宋体" w:eastAsia="宋体" w:hAnsi="宋体" w:cs="宋体"/>
        </w:rPr>
        <w:t>①</w:t>
      </w:r>
      <w:r>
        <w:rPr>
          <w:rFonts w:ascii="宋体" w:eastAsia="宋体" w:hAnsi="宋体" w:cs="宋体"/>
        </w:rPr>
        <w:t>③</w:t>
      </w:r>
      <w:r>
        <w:rPr>
          <w:rFonts w:ascii="宋体" w:eastAsia="宋体" w:hAnsi="宋体" w:cs="宋体"/>
          <w:lang w:val="en-US" w:eastAsia="en-US"/>
        </w:rPr>
        <w:t>        D</w:t>
      </w:r>
      <w:r>
        <w:rPr>
          <w:rFonts w:ascii="宋体" w:eastAsia="宋体" w:hAnsi="宋体" w:cs="宋体"/>
        </w:rPr>
        <w:t>．</w:t>
      </w:r>
      <w:r>
        <w:rPr>
          <w:rFonts w:ascii="宋体" w:eastAsia="宋体" w:hAnsi="宋体" w:cs="宋体"/>
        </w:rPr>
        <w:t>③</w:t>
      </w:r>
      <w:r>
        <w:rPr>
          <w:rFonts w:ascii="宋体" w:eastAsia="宋体" w:hAnsi="宋体" w:cs="宋体"/>
        </w:rPr>
        <w:t>④</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14. </w:t>
      </w:r>
      <w:r>
        <w:rPr>
          <w:rFonts w:ascii="宋体" w:eastAsia="宋体" w:hAnsi="宋体" w:cs="宋体"/>
        </w:rPr>
        <w:t>下表是三个生态系统的比较：</w:t>
      </w:r>
    </w:p>
    <w:p>
      <w:pPr>
        <w:pStyle w:val="MsoNormal"/>
        <w:spacing w:before="240" w:after="240"/>
        <w:rPr>
          <w:rFonts w:ascii="Times New Roman" w:eastAsia="Times New Roman" w:hAnsi="Times New Roman" w:cs="Times New Roman"/>
        </w:rPr>
      </w:pPr>
      <w:r>
        <w:rPr>
          <w:rFonts w:ascii="宋体" w:eastAsia="宋体" w:hAnsi="宋体" w:cs="宋体"/>
        </w:rPr>
        <w:t xml:space="preserve">下列相关分析正确的是 </w:t>
      </w:r>
    </w:p>
    <w:tbl>
      <w:tblPr>
        <w:tblStyle w:val="MsoTableGrid0"/>
        <w:tblW w:w="7240" w:type="dxa"/>
        <w:tblInd w:w="656" w:type="dxa"/>
        <w:tblCellMar>
          <w:top w:w="0" w:type="dxa"/>
          <w:left w:w="0" w:type="dxa"/>
          <w:bottom w:w="0" w:type="dxa"/>
          <w:right w:w="0" w:type="dxa"/>
        </w:tblCellMar>
        <w:tblLook w:val="05E0"/>
      </w:tblPr>
      <w:tblGrid>
        <w:gridCol w:w="901"/>
        <w:gridCol w:w="2751"/>
        <w:gridCol w:w="1109"/>
        <w:gridCol w:w="1022"/>
        <w:gridCol w:w="1457"/>
      </w:tblGrid>
      <w:tr>
        <w:tblPrEx>
          <w:tblW w:w="7240" w:type="dxa"/>
          <w:tblInd w:w="656" w:type="dxa"/>
          <w:tblCellMar>
            <w:top w:w="0" w:type="dxa"/>
            <w:left w:w="0" w:type="dxa"/>
            <w:bottom w:w="0" w:type="dxa"/>
            <w:right w:w="0" w:type="dxa"/>
          </w:tblCellMar>
          <w:tblLook w:val="05E0"/>
        </w:tblPrEx>
        <w:trPr>
          <w:trHeight w:val="295"/>
        </w:trPr>
        <w:tc>
          <w:tcPr>
            <w:tcW w:w="1076"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rPr>
              <w:t> </w:t>
            </w:r>
          </w:p>
        </w:tc>
        <w:tc>
          <w:tcPr>
            <w:tcW w:w="2746"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比值</w:t>
            </w:r>
          </w:p>
        </w:tc>
        <w:tc>
          <w:tcPr>
            <w:tcW w:w="1526"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玉米田</w:t>
            </w:r>
          </w:p>
        </w:tc>
        <w:tc>
          <w:tcPr>
            <w:tcW w:w="1526"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荒地</w:t>
            </w:r>
          </w:p>
        </w:tc>
        <w:tc>
          <w:tcPr>
            <w:tcW w:w="1526"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赛达伯格湖</w:t>
            </w:r>
          </w:p>
        </w:tc>
      </w:tr>
      <w:tr>
        <w:tblPrEx>
          <w:tblW w:w="7240" w:type="dxa"/>
          <w:tblInd w:w="656" w:type="dxa"/>
          <w:tblCellMar>
            <w:top w:w="0" w:type="dxa"/>
            <w:left w:w="0" w:type="dxa"/>
            <w:bottom w:w="0" w:type="dxa"/>
            <w:right w:w="0" w:type="dxa"/>
          </w:tblCellMar>
          <w:tblLook w:val="05E0"/>
        </w:tblPrEx>
        <w:trPr>
          <w:trHeight w:val="310"/>
        </w:trPr>
        <w:tc>
          <w:tcPr>
            <w:tcW w:w="1076" w:type="dxa"/>
            <w:tcBorders>
              <w:left w:val="single" w:sz="8" w:space="0" w:color="000000"/>
              <w:bottom w:val="single" w:sz="8" w:space="0" w:color="000000"/>
              <w:right w:val="single" w:sz="8" w:space="0" w:color="000000"/>
            </w:tcBorders>
            <w:noWrap w:val="0"/>
            <w:tcMar>
              <w:top w:w="5" w:type="dxa"/>
              <w:left w:w="118"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数据</w:t>
            </w:r>
            <w:r>
              <w:rPr>
                <w:rFonts w:ascii="宋体" w:eastAsia="宋体" w:hAnsi="宋体" w:cs="宋体"/>
                <w:b w:val="0"/>
                <w:bCs w:val="0"/>
                <w:i w:val="0"/>
                <w:iCs w:val="0"/>
                <w:smallCaps w:val="0"/>
                <w:color w:val="000000"/>
              </w:rPr>
              <w:t>1</w:t>
            </w:r>
          </w:p>
        </w:tc>
        <w:tc>
          <w:tcPr>
            <w:tcW w:w="2746"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总光合量</w:t>
            </w:r>
            <w:r>
              <w:rPr>
                <w:rFonts w:ascii="宋体" w:eastAsia="宋体" w:hAnsi="宋体" w:cs="宋体"/>
                <w:b w:val="0"/>
                <w:bCs w:val="0"/>
                <w:i w:val="0"/>
                <w:iCs w:val="0"/>
                <w:smallCaps w:val="0"/>
                <w:color w:val="000000"/>
              </w:rPr>
              <w:t>/</w:t>
            </w:r>
            <w:r>
              <w:rPr>
                <w:rFonts w:ascii="宋体" w:eastAsia="宋体" w:hAnsi="宋体" w:cs="宋体"/>
                <w:b w:val="0"/>
                <w:bCs w:val="0"/>
                <w:i w:val="0"/>
                <w:iCs w:val="0"/>
                <w:smallCaps w:val="0"/>
                <w:color w:val="000000"/>
              </w:rPr>
              <w:t>总入射太阳能</w:t>
            </w:r>
          </w:p>
        </w:tc>
        <w:tc>
          <w:tcPr>
            <w:tcW w:w="1526"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1.6%</w:t>
            </w:r>
          </w:p>
        </w:tc>
        <w:tc>
          <w:tcPr>
            <w:tcW w:w="1526"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1.2%</w:t>
            </w:r>
          </w:p>
        </w:tc>
        <w:tc>
          <w:tcPr>
            <w:tcW w:w="1526"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0.1%</w:t>
            </w:r>
          </w:p>
        </w:tc>
      </w:tr>
      <w:tr>
        <w:tblPrEx>
          <w:tblW w:w="7240" w:type="dxa"/>
          <w:tblInd w:w="656" w:type="dxa"/>
          <w:tblCellMar>
            <w:top w:w="0" w:type="dxa"/>
            <w:left w:w="0" w:type="dxa"/>
            <w:bottom w:w="0" w:type="dxa"/>
            <w:right w:w="0" w:type="dxa"/>
          </w:tblCellMar>
          <w:tblLook w:val="05E0"/>
        </w:tblPrEx>
        <w:trPr>
          <w:trHeight w:val="310"/>
        </w:trPr>
        <w:tc>
          <w:tcPr>
            <w:tcW w:w="1076" w:type="dxa"/>
            <w:tcBorders>
              <w:left w:val="single" w:sz="8" w:space="0" w:color="000000"/>
              <w:bottom w:val="single" w:sz="8" w:space="0" w:color="000000"/>
              <w:right w:val="single" w:sz="8" w:space="0" w:color="000000"/>
            </w:tcBorders>
            <w:noWrap w:val="0"/>
            <w:tcMar>
              <w:top w:w="5" w:type="dxa"/>
              <w:left w:w="118"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数据</w:t>
            </w:r>
            <w:r>
              <w:rPr>
                <w:rFonts w:ascii="宋体" w:eastAsia="宋体" w:hAnsi="宋体" w:cs="宋体"/>
                <w:b w:val="0"/>
                <w:bCs w:val="0"/>
                <w:i w:val="0"/>
                <w:iCs w:val="0"/>
                <w:smallCaps w:val="0"/>
                <w:color w:val="000000"/>
              </w:rPr>
              <w:t>2</w:t>
            </w:r>
          </w:p>
        </w:tc>
        <w:tc>
          <w:tcPr>
            <w:tcW w:w="2746"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呼吸消耗量</w:t>
            </w:r>
            <w:r>
              <w:rPr>
                <w:rFonts w:ascii="宋体" w:eastAsia="宋体" w:hAnsi="宋体" w:cs="宋体"/>
                <w:b w:val="0"/>
                <w:bCs w:val="0"/>
                <w:i w:val="0"/>
                <w:iCs w:val="0"/>
                <w:smallCaps w:val="0"/>
                <w:color w:val="000000"/>
              </w:rPr>
              <w:t>/</w:t>
            </w:r>
            <w:r>
              <w:rPr>
                <w:rFonts w:ascii="宋体" w:eastAsia="宋体" w:hAnsi="宋体" w:cs="宋体"/>
                <w:b w:val="0"/>
                <w:bCs w:val="0"/>
                <w:i w:val="0"/>
                <w:iCs w:val="0"/>
                <w:smallCaps w:val="0"/>
                <w:color w:val="000000"/>
              </w:rPr>
              <w:t>总光合量</w:t>
            </w:r>
          </w:p>
        </w:tc>
        <w:tc>
          <w:tcPr>
            <w:tcW w:w="1526"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23.4%</w:t>
            </w:r>
          </w:p>
        </w:tc>
        <w:tc>
          <w:tcPr>
            <w:tcW w:w="1526"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15.1%</w:t>
            </w:r>
          </w:p>
        </w:tc>
        <w:tc>
          <w:tcPr>
            <w:tcW w:w="1526"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21.0%</w:t>
            </w:r>
          </w:p>
        </w:tc>
      </w:tr>
    </w:tbl>
    <w:p>
      <w:pPr>
        <w:pStyle w:val="MsoNormal"/>
        <w:spacing w:before="240" w:after="240"/>
        <w:ind w:firstLine="420"/>
        <w:rPr>
          <w:rFonts w:ascii="Times New Roman" w:eastAsia="Times New Roman" w:hAnsi="Times New Roman" w:cs="Times New Roman"/>
        </w:rPr>
        <w:sectPr>
          <w:type w:val="nextPage"/>
          <w:pgSz w:w="12240" w:h="15840"/>
          <w:pgMar w:top="1440" w:right="1800" w:bottom="1440" w:left="1800" w:header="708" w:footer="708" w:gutter="0"/>
          <w:pgNumType w:start="6"/>
          <w:cols w:space="708"/>
          <w:titlePg w:val="0"/>
          <w:docGrid w:linePitch="360"/>
        </w:sectPr>
      </w:pPr>
      <w:r>
        <w:rPr>
          <w:rFonts w:ascii="宋体" w:eastAsia="宋体" w:hAnsi="宋体" w:cs="宋体"/>
        </w:rPr>
        <w:t>A</w:t>
      </w:r>
      <w:r>
        <w:rPr>
          <w:rFonts w:ascii="宋体" w:eastAsia="宋体" w:hAnsi="宋体" w:cs="宋体"/>
        </w:rPr>
        <w:t>．三个生态系统中净光合量与总光合量比值最高的是荒地</w:t>
      </w:r>
    </w:p>
    <w:p>
      <w:pPr>
        <w:pStyle w:val="MsoNormal"/>
        <w:spacing w:before="240" w:after="240"/>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 xml:space="preserve">  </w:t>
      </w:r>
      <w:r>
        <w:rPr>
          <w:rFonts w:ascii="宋体" w:eastAsia="宋体" w:hAnsi="宋体" w:cs="宋体"/>
        </w:rPr>
        <w:t>B</w:t>
      </w:r>
      <w:r>
        <w:rPr>
          <w:rFonts w:ascii="宋体" w:eastAsia="宋体" w:hAnsi="宋体" w:cs="宋体"/>
        </w:rPr>
        <w:t>．三个生态系统中大部分入射太阳能以有机物形式进入生产者体内</w:t>
      </w:r>
    </w:p>
    <w:p>
      <w:pPr>
        <w:pStyle w:val="MsoNormal"/>
        <w:spacing w:before="240" w:after="240"/>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 xml:space="preserve">  </w:t>
      </w:r>
      <w:r>
        <w:rPr>
          <w:rFonts w:ascii="宋体" w:eastAsia="宋体" w:hAnsi="宋体" w:cs="宋体"/>
        </w:rPr>
        <w:t>C</w:t>
      </w:r>
      <w:r>
        <w:rPr>
          <w:rFonts w:ascii="宋体" w:eastAsia="宋体" w:hAnsi="宋体" w:cs="宋体"/>
        </w:rPr>
        <w:t>．生产者同化的能量除了用于呼吸消耗外，其余能量将流向初级消费者</w:t>
      </w:r>
    </w:p>
    <w:p>
      <w:pPr>
        <w:pStyle w:val="MsoNormal"/>
        <w:spacing w:before="240" w:after="240"/>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 xml:space="preserve">  </w:t>
      </w:r>
      <w:r>
        <w:rPr>
          <w:rFonts w:ascii="宋体" w:eastAsia="宋体" w:hAnsi="宋体" w:cs="宋体"/>
        </w:rPr>
        <w:t>D</w:t>
      </w:r>
      <w:r>
        <w:rPr>
          <w:rFonts w:ascii="宋体" w:eastAsia="宋体" w:hAnsi="宋体" w:cs="宋体"/>
        </w:rPr>
        <w:t>．由表中数据可推知生态系统的能量流动是单向的、逐级递减的</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宋体" w:eastAsia="宋体" w:hAnsi="宋体" w:cs="宋体"/>
          <w:b/>
          <w:bCs/>
        </w:rPr>
        <w:t>答案：</w:t>
      </w:r>
      <w:r>
        <w:rPr>
          <w:rFonts w:ascii="宋体" w:eastAsia="宋体" w:hAnsi="宋体" w:cs="宋体"/>
          <w:b/>
          <w:bCs/>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15. </w:t>
      </w:r>
      <w:r>
        <w:rPr>
          <w:rFonts w:ascii="宋体" w:eastAsia="宋体" w:hAnsi="宋体" w:cs="宋体"/>
          <w:sz w:val="22"/>
          <w:szCs w:val="22"/>
        </w:rPr>
        <w:t>图为质壁分离及复原实验模式图，据图分析，下列说法正确的是</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505425" cy="981212"/>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2505425" cy="981212"/>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质壁分离过程中，①是②的对照组，质壁分离复原过程中，②是①的对照组</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实验可选用紫色洋葱外表皮细胞，不能选用蚕豆叶表皮细胞</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用洋葱外表皮进行质壁分离复原实验，若观察到 b 处变为紫色，说明细胞膜破裂</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用黑藻叶细胞进行质壁分离实验，可观察到 abc 处的颜色分别为无色、无色、绿色</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1、实验原理</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(1)成熟的植物细胞的原生质层相当于一层半透膜。</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(2)细胞液具有一定的浓度，细胞能渗透吸水和失水。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(3)原生质层比细胞壁的伸缩性大。</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2、实验步骤</w:t>
      </w:r>
    </w:p>
    <w:p>
      <w:pPr>
        <w:widowControl w:val="0"/>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Times New Roman" w:eastAsia="Times New Roman" w:hAnsi="Times New Roman" w:cs="Times New Roman"/>
          <w:strike w:val="0"/>
          <w:sz w:val="22"/>
          <w:szCs w:val="22"/>
          <w:u w:val="none"/>
        </w:rPr>
        <w:drawing>
          <wp:inline>
            <wp:extent cx="2838846" cy="1581371"/>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838846" cy="1581371"/>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3、现象与结论</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076740" cy="733527"/>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2076740" cy="733527"/>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【详解】A、本实验存在两组对照实验，质壁分离过程中对照组是自然状态下的洋葱鳞片叶外表皮细胞，质壁分离复原过程中对照组是发生了质壁分离的洋葱鳞片叶外表皮细胞，A正确；</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B、质壁分离及复原实验，应挑选利于观察的有颜色的植物叶片，可选用蚕豆叶表皮细胞，B错误；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C、用洋葱外表皮进行质壁分离复原实验，若观察到a处变为紫色，说明细胞膜破裂，C错误；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D、黑藻叶肉细胞内有大而清晰的叶绿体，液泡无色，因此用黑藻叶细胞进行质壁分离实验，可观察到 abc 处的颜色分别为无色、绿色、无色，D错误；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故选A。</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【点睛】分析题图和选项可知，本实验材料的选择是解题的关键。</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16. </w:t>
      </w:r>
      <w:r>
        <w:rPr>
          <w:rFonts w:ascii="宋体" w:eastAsia="宋体" w:hAnsi="宋体" w:cs="宋体"/>
          <w:sz w:val="22"/>
          <w:szCs w:val="22"/>
        </w:rPr>
        <w:t>如图为过敏反应的原理图，下列有关叙述正确的是</w:t>
      </w:r>
      <w:r>
        <w:rPr>
          <w:rFonts w:ascii="宋体" w:eastAsia="宋体" w:hAnsi="宋体" w:cs="宋体"/>
          <w:sz w:val="22"/>
          <w:szCs w:val="22"/>
        </w:rPr>
        <w:t xml:space="preserve">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3400425" cy="219075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3400425" cy="2190750"/>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A．过敏反应为抗原首次进入机体引起的免疫反应，表现为发作迅速，反应强烈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B．图中首次进入人体的过敏原与再次进入的过敏原的类型可相同，也可不同</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C．过敏反应属于特异性免疫中的细胞免疫，</w:t>
      </w:r>
      <w:r>
        <w:rPr>
          <w:rFonts w:ascii="宋体" w:eastAsia="宋体" w:hAnsi="宋体" w:cs="宋体"/>
          <w:sz w:val="22"/>
          <w:szCs w:val="22"/>
        </w:rPr>
        <w:t xml:space="preserve"> </w:t>
      </w:r>
      <w:r>
        <w:rPr>
          <w:rFonts w:ascii="宋体" w:eastAsia="宋体" w:hAnsi="宋体" w:cs="宋体"/>
          <w:sz w:val="22"/>
          <w:szCs w:val="22"/>
        </w:rPr>
        <w:t>其调节方式为神经—体液调节</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D．过敏反应有明显的个体差异和遗传倾向，</w:t>
      </w:r>
      <w:r>
        <w:rPr>
          <w:rFonts w:ascii="宋体" w:eastAsia="宋体" w:hAnsi="宋体" w:cs="宋体"/>
          <w:sz w:val="22"/>
          <w:szCs w:val="22"/>
        </w:rPr>
        <w:t xml:space="preserve"> </w:t>
      </w:r>
      <w:r>
        <w:rPr>
          <w:rFonts w:ascii="宋体" w:eastAsia="宋体" w:hAnsi="宋体" w:cs="宋体"/>
          <w:sz w:val="22"/>
          <w:szCs w:val="22"/>
        </w:rPr>
        <w:t>图中靶细胞释放的组织胺等物质可引起毛细血管扩张，平滑肌收缩等</w:t>
      </w:r>
    </w:p>
    <w:p>
      <w:pPr>
        <w:spacing w:after="240"/>
        <w:rPr>
          <w:rFonts w:ascii="Times New Roman" w:eastAsia="Times New Roman" w:hAnsi="Times New Roman" w:cs="Times New Roman"/>
          <w:b/>
          <w:bCs/>
        </w:rPr>
        <w:sectPr>
          <w:type w:val="nextPage"/>
          <w:pgSz w:w="12240" w:h="15840"/>
          <w:pgMar w:top="1440" w:right="1800" w:bottom="1440" w:left="1800" w:header="708" w:footer="708" w:gutter="0"/>
          <w:pgNumType w:start="8"/>
          <w:cols w:space="708"/>
          <w:titlePg w:val="0"/>
          <w:docGrid w:linePitch="360"/>
        </w:sect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17. </w:t>
      </w:r>
      <w:r>
        <w:rPr>
          <w:rFonts w:ascii="宋体" w:eastAsia="宋体" w:hAnsi="宋体" w:cs="宋体"/>
          <w:sz w:val="22"/>
          <w:szCs w:val="22"/>
        </w:rPr>
        <w:t>小球藻是一种真核单细胞绿藻，科学家用小球藻做相关实验(将甲乙两组同时置于充足的光照条件下)。实验示意图如下，下列相关分析</w:t>
      </w:r>
      <w:r>
        <w:rPr>
          <w:rFonts w:ascii="宋体" w:eastAsia="宋体" w:hAnsi="宋体" w:cs="宋体"/>
          <w:sz w:val="22"/>
          <w:szCs w:val="22"/>
        </w:rPr>
        <w:t>不合理</w:t>
      </w:r>
      <w:r>
        <w:rPr>
          <w:rFonts w:ascii="宋体" w:eastAsia="宋体" w:hAnsi="宋体" w:cs="宋体"/>
          <w:sz w:val="22"/>
          <w:szCs w:val="22"/>
        </w:rPr>
        <w:t>的是</w:t>
      </w:r>
    </w:p>
    <w:p>
      <w:pPr>
        <w:widowControl w:val="0"/>
        <w:spacing w:before="0" w:after="0" w:line="360" w:lineRule="auto"/>
        <w:ind w:left="22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1724266" cy="943107"/>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1724266" cy="943107"/>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sz w:val="22"/>
          <w:szCs w:val="22"/>
        </w:rPr>
        <w:t xml:space="preserve">A. </w:t>
      </w:r>
      <w:r>
        <w:rPr>
          <w:rFonts w:ascii="宋体" w:eastAsia="宋体" w:hAnsi="宋体" w:cs="宋体"/>
          <w:sz w:val="22"/>
          <w:szCs w:val="22"/>
        </w:rPr>
        <w:t>两组小球藻细胞内首先利用</w:t>
      </w:r>
      <w:r>
        <w:rPr>
          <w:rFonts w:ascii="宋体" w:eastAsia="宋体" w:hAnsi="宋体" w:cs="宋体"/>
          <w:sz w:val="21"/>
          <w:szCs w:val="21"/>
          <w:vertAlign w:val="superscript"/>
        </w:rPr>
        <w:t>18</w:t>
      </w:r>
      <w:r>
        <w:rPr>
          <w:rFonts w:ascii="宋体" w:eastAsia="宋体" w:hAnsi="宋体" w:cs="宋体"/>
          <w:sz w:val="22"/>
          <w:szCs w:val="22"/>
        </w:rPr>
        <w:t>O的场所相同</w:t>
      </w:r>
    </w:p>
    <w:p>
      <w:pPr>
        <w:widowControl w:val="0"/>
        <w:spacing w:before="0" w:after="0" w:line="360" w:lineRule="auto"/>
        <w:ind w:left="0" w:right="0"/>
        <w:rPr>
          <w:rFonts w:ascii="Times New Roman" w:eastAsia="Times New Roman" w:hAnsi="Times New Roman" w:cs="Times New Roman"/>
          <w:sz w:val="22"/>
          <w:szCs w:val="22"/>
        </w:rPr>
      </w:pPr>
      <w:r>
        <w:rPr>
          <w:sz w:val="22"/>
          <w:szCs w:val="22"/>
        </w:rPr>
        <w:t xml:space="preserve">B. </w:t>
      </w:r>
      <w:r>
        <w:rPr>
          <w:rFonts w:ascii="宋体" w:eastAsia="宋体" w:hAnsi="宋体" w:cs="宋体"/>
          <w:sz w:val="22"/>
          <w:szCs w:val="22"/>
        </w:rPr>
        <w:t>短时间内检测产生的气体A、B中含</w:t>
      </w:r>
      <w:r>
        <w:rPr>
          <w:rFonts w:ascii="宋体" w:eastAsia="宋体" w:hAnsi="宋体" w:cs="宋体"/>
          <w:sz w:val="21"/>
          <w:szCs w:val="21"/>
          <w:vertAlign w:val="superscript"/>
        </w:rPr>
        <w:t>18</w:t>
      </w:r>
      <w:r>
        <w:rPr>
          <w:rFonts w:ascii="宋体" w:eastAsia="宋体" w:hAnsi="宋体" w:cs="宋体"/>
          <w:sz w:val="22"/>
          <w:szCs w:val="22"/>
        </w:rPr>
        <w:t>O的是B</w:t>
      </w:r>
    </w:p>
    <w:p>
      <w:pPr>
        <w:widowControl w:val="0"/>
        <w:spacing w:before="0" w:after="0" w:line="360" w:lineRule="auto"/>
        <w:ind w:left="0" w:right="0"/>
        <w:rPr>
          <w:rFonts w:ascii="Times New Roman" w:eastAsia="Times New Roman" w:hAnsi="Times New Roman" w:cs="Times New Roman"/>
          <w:sz w:val="22"/>
          <w:szCs w:val="22"/>
        </w:rPr>
      </w:pPr>
      <w:r>
        <w:rPr>
          <w:sz w:val="22"/>
          <w:szCs w:val="22"/>
        </w:rPr>
        <w:t xml:space="preserve">C. </w:t>
      </w:r>
      <w:r>
        <w:rPr>
          <w:rFonts w:ascii="宋体" w:eastAsia="宋体" w:hAnsi="宋体" w:cs="宋体"/>
          <w:sz w:val="22"/>
          <w:szCs w:val="22"/>
        </w:rPr>
        <w:t>该实验可以证明光合作用释放的氧气全部来自水</w:t>
      </w:r>
    </w:p>
    <w:p>
      <w:pPr>
        <w:widowControl w:val="0"/>
        <w:spacing w:before="0" w:after="0" w:line="360" w:lineRule="auto"/>
        <w:ind w:left="0" w:right="0"/>
        <w:rPr>
          <w:rFonts w:ascii="Times New Roman" w:eastAsia="Times New Roman" w:hAnsi="Times New Roman" w:cs="Times New Roman"/>
          <w:sz w:val="22"/>
          <w:szCs w:val="22"/>
        </w:rPr>
      </w:pPr>
      <w:r>
        <w:rPr>
          <w:sz w:val="22"/>
          <w:szCs w:val="22"/>
        </w:rPr>
        <w:t xml:space="preserve">D. </w:t>
      </w:r>
      <w:r>
        <w:rPr>
          <w:rFonts w:ascii="宋体" w:eastAsia="宋体" w:hAnsi="宋体" w:cs="宋体"/>
          <w:sz w:val="22"/>
          <w:szCs w:val="22"/>
        </w:rPr>
        <w:t>较长一段时间后检测产生的气体A、B中含</w:t>
      </w:r>
      <w:r>
        <w:rPr>
          <w:rFonts w:ascii="宋体" w:eastAsia="宋体" w:hAnsi="宋体" w:cs="宋体"/>
          <w:sz w:val="21"/>
          <w:szCs w:val="21"/>
          <w:vertAlign w:val="superscript"/>
        </w:rPr>
        <w:t>18</w:t>
      </w:r>
      <w:r>
        <w:rPr>
          <w:rFonts w:ascii="宋体" w:eastAsia="宋体" w:hAnsi="宋体" w:cs="宋体"/>
          <w:sz w:val="22"/>
          <w:szCs w:val="22"/>
        </w:rPr>
        <w:t>O的是A、B</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甲、乙组用</w:t>
      </w:r>
      <w:r>
        <w:rPr>
          <w:rFonts w:ascii="宋体" w:eastAsia="宋体" w:hAnsi="宋体" w:cs="宋体"/>
          <w:sz w:val="21"/>
          <w:szCs w:val="21"/>
          <w:vertAlign w:val="superscript"/>
        </w:rPr>
        <w:t>18</w:t>
      </w:r>
      <w:r>
        <w:rPr>
          <w:rFonts w:ascii="宋体" w:eastAsia="宋体" w:hAnsi="宋体" w:cs="宋体"/>
          <w:sz w:val="22"/>
          <w:szCs w:val="22"/>
        </w:rPr>
        <w:t>O分别标记的是C0</w:t>
      </w:r>
      <w:r>
        <w:rPr>
          <w:rFonts w:ascii="宋体" w:eastAsia="宋体" w:hAnsi="宋体" w:cs="宋体"/>
          <w:sz w:val="21"/>
          <w:szCs w:val="21"/>
          <w:vertAlign w:val="subscript"/>
        </w:rPr>
        <w:t>2</w:t>
      </w:r>
      <w:r>
        <w:rPr>
          <w:rFonts w:ascii="宋体" w:eastAsia="宋体" w:hAnsi="宋体" w:cs="宋体"/>
          <w:sz w:val="22"/>
          <w:szCs w:val="22"/>
        </w:rPr>
        <w:t>和H</w:t>
      </w:r>
      <w:r>
        <w:rPr>
          <w:rFonts w:ascii="宋体" w:eastAsia="宋体" w:hAnsi="宋体" w:cs="宋体"/>
          <w:sz w:val="21"/>
          <w:szCs w:val="21"/>
          <w:vertAlign w:val="subscript"/>
        </w:rPr>
        <w:t>2</w:t>
      </w:r>
      <w:r>
        <w:rPr>
          <w:rFonts w:ascii="宋体" w:eastAsia="宋体" w:hAnsi="宋体" w:cs="宋体"/>
          <w:sz w:val="22"/>
          <w:szCs w:val="22"/>
        </w:rPr>
        <w:t>O，因此甲组小球藻细胞内首先利用C</w:t>
      </w:r>
      <w:r>
        <w:rPr>
          <w:rFonts w:ascii="宋体" w:eastAsia="宋体" w:hAnsi="宋体" w:cs="宋体"/>
          <w:sz w:val="21"/>
          <w:szCs w:val="21"/>
          <w:vertAlign w:val="superscript"/>
        </w:rPr>
        <w:t>18</w:t>
      </w:r>
      <w:r>
        <w:rPr>
          <w:rFonts w:ascii="宋体" w:eastAsia="宋体" w:hAnsi="宋体" w:cs="宋体"/>
          <w:sz w:val="22"/>
          <w:szCs w:val="22"/>
        </w:rPr>
        <w:t>0</w:t>
      </w:r>
      <w:r>
        <w:rPr>
          <w:rFonts w:ascii="宋体" w:eastAsia="宋体" w:hAnsi="宋体" w:cs="宋体"/>
          <w:sz w:val="21"/>
          <w:szCs w:val="21"/>
          <w:vertAlign w:val="subscript"/>
        </w:rPr>
        <w:t>2</w:t>
      </w:r>
      <w:r>
        <w:rPr>
          <w:rFonts w:ascii="宋体" w:eastAsia="宋体" w:hAnsi="宋体" w:cs="宋体"/>
          <w:sz w:val="22"/>
          <w:szCs w:val="22"/>
        </w:rPr>
        <w:t>的场所是叶绿体基质，乙组小球藻细胞内首先利用H</w:t>
      </w:r>
      <w:r>
        <w:rPr>
          <w:rFonts w:ascii="宋体" w:eastAsia="宋体" w:hAnsi="宋体" w:cs="宋体"/>
          <w:sz w:val="21"/>
          <w:szCs w:val="21"/>
          <w:vertAlign w:val="subscript"/>
        </w:rPr>
        <w:t>2</w:t>
      </w:r>
      <w:r>
        <w:rPr>
          <w:rFonts w:ascii="宋体" w:eastAsia="宋体" w:hAnsi="宋体" w:cs="宋体"/>
          <w:sz w:val="21"/>
          <w:szCs w:val="21"/>
          <w:vertAlign w:val="superscript"/>
        </w:rPr>
        <w:t>18</w:t>
      </w:r>
      <w:r>
        <w:rPr>
          <w:rFonts w:ascii="宋体" w:eastAsia="宋体" w:hAnsi="宋体" w:cs="宋体"/>
          <w:sz w:val="22"/>
          <w:szCs w:val="22"/>
        </w:rPr>
        <w:t>O的场所是叶绿体的类囊体薄膜，</w:t>
      </w:r>
      <w:r>
        <w:rPr>
          <w:rFonts w:ascii="Times New Romance" w:eastAsia="Times New Romance" w:hAnsi="Times New Romance" w:cs="Times New Romance"/>
          <w:sz w:val="22"/>
          <w:szCs w:val="22"/>
        </w:rPr>
        <w:t>A</w:t>
      </w:r>
      <w:r>
        <w:rPr>
          <w:rFonts w:ascii="宋体" w:eastAsia="宋体" w:hAnsi="宋体" w:cs="宋体"/>
          <w:sz w:val="22"/>
          <w:szCs w:val="22"/>
        </w:rPr>
        <w:t>错误；甲组提供C</w:t>
      </w:r>
      <w:r>
        <w:rPr>
          <w:rFonts w:ascii="宋体" w:eastAsia="宋体" w:hAnsi="宋体" w:cs="宋体"/>
          <w:sz w:val="21"/>
          <w:szCs w:val="21"/>
          <w:vertAlign w:val="superscript"/>
        </w:rPr>
        <w:t>18</w:t>
      </w:r>
      <w:r>
        <w:rPr>
          <w:rFonts w:ascii="宋体" w:eastAsia="宋体" w:hAnsi="宋体" w:cs="宋体"/>
          <w:sz w:val="22"/>
          <w:szCs w:val="22"/>
        </w:rPr>
        <w:t>0</w:t>
      </w:r>
      <w:r>
        <w:rPr>
          <w:rFonts w:ascii="宋体" w:eastAsia="宋体" w:hAnsi="宋体" w:cs="宋体"/>
          <w:sz w:val="21"/>
          <w:szCs w:val="21"/>
          <w:vertAlign w:val="subscript"/>
        </w:rPr>
        <w:t>2</w:t>
      </w:r>
      <w:r>
        <w:rPr>
          <w:rFonts w:ascii="宋体" w:eastAsia="宋体" w:hAnsi="宋体" w:cs="宋体"/>
          <w:sz w:val="22"/>
          <w:szCs w:val="22"/>
        </w:rPr>
        <w:t>和H</w:t>
      </w:r>
      <w:r>
        <w:rPr>
          <w:rFonts w:ascii="宋体" w:eastAsia="宋体" w:hAnsi="宋体" w:cs="宋体"/>
          <w:sz w:val="21"/>
          <w:szCs w:val="21"/>
          <w:vertAlign w:val="subscript"/>
        </w:rPr>
        <w:t>2</w:t>
      </w:r>
      <w:r>
        <w:rPr>
          <w:rFonts w:ascii="宋体" w:eastAsia="宋体" w:hAnsi="宋体" w:cs="宋体"/>
          <w:sz w:val="22"/>
          <w:szCs w:val="22"/>
        </w:rPr>
        <w:t>O，短时间内检测产生的气体A为O</w:t>
      </w:r>
      <w:r>
        <w:rPr>
          <w:rFonts w:ascii="宋体" w:eastAsia="宋体" w:hAnsi="宋体" w:cs="宋体"/>
          <w:sz w:val="21"/>
          <w:szCs w:val="21"/>
          <w:vertAlign w:val="subscript"/>
        </w:rPr>
        <w:t>2</w:t>
      </w:r>
      <w:r>
        <w:rPr>
          <w:rFonts w:ascii="宋体" w:eastAsia="宋体" w:hAnsi="宋体" w:cs="宋体"/>
          <w:sz w:val="22"/>
          <w:szCs w:val="22"/>
        </w:rPr>
        <w:t>，乙组提供C0</w:t>
      </w:r>
      <w:r>
        <w:rPr>
          <w:rFonts w:ascii="宋体" w:eastAsia="宋体" w:hAnsi="宋体" w:cs="宋体"/>
          <w:sz w:val="21"/>
          <w:szCs w:val="21"/>
          <w:vertAlign w:val="subscript"/>
        </w:rPr>
        <w:t>2</w:t>
      </w:r>
      <w:r>
        <w:rPr>
          <w:rFonts w:ascii="宋体" w:eastAsia="宋体" w:hAnsi="宋体" w:cs="宋体"/>
          <w:sz w:val="22"/>
          <w:szCs w:val="22"/>
        </w:rPr>
        <w:t>和H</w:t>
      </w:r>
      <w:r>
        <w:rPr>
          <w:rFonts w:ascii="宋体" w:eastAsia="宋体" w:hAnsi="宋体" w:cs="宋体"/>
          <w:sz w:val="21"/>
          <w:szCs w:val="21"/>
          <w:vertAlign w:val="subscript"/>
        </w:rPr>
        <w:t>2</w:t>
      </w:r>
      <w:r>
        <w:rPr>
          <w:rFonts w:ascii="宋体" w:eastAsia="宋体" w:hAnsi="宋体" w:cs="宋体"/>
          <w:sz w:val="21"/>
          <w:szCs w:val="21"/>
          <w:vertAlign w:val="superscript"/>
        </w:rPr>
        <w:t>18</w:t>
      </w:r>
      <w:r>
        <w:rPr>
          <w:rFonts w:ascii="宋体" w:eastAsia="宋体" w:hAnsi="宋体" w:cs="宋体"/>
          <w:sz w:val="22"/>
          <w:szCs w:val="22"/>
        </w:rPr>
        <w:t>O，短时间内检测产生的气体B是</w:t>
      </w:r>
      <w:r>
        <w:rPr>
          <w:rFonts w:ascii="宋体" w:eastAsia="宋体" w:hAnsi="宋体" w:cs="宋体"/>
          <w:sz w:val="21"/>
          <w:szCs w:val="21"/>
          <w:vertAlign w:val="superscript"/>
        </w:rPr>
        <w:t>18</w:t>
      </w:r>
      <w:r>
        <w:rPr>
          <w:rFonts w:ascii="宋体" w:eastAsia="宋体" w:hAnsi="宋体" w:cs="宋体"/>
          <w:sz w:val="22"/>
          <w:szCs w:val="22"/>
        </w:rPr>
        <w:t>O</w:t>
      </w:r>
      <w:r>
        <w:rPr>
          <w:rFonts w:ascii="宋体" w:eastAsia="宋体" w:hAnsi="宋体" w:cs="宋体"/>
          <w:sz w:val="21"/>
          <w:szCs w:val="21"/>
          <w:vertAlign w:val="subscript"/>
        </w:rPr>
        <w:t>2</w:t>
      </w:r>
      <w:r>
        <w:rPr>
          <w:rFonts w:ascii="宋体" w:eastAsia="宋体" w:hAnsi="宋体" w:cs="宋体"/>
          <w:sz w:val="22"/>
          <w:szCs w:val="22"/>
        </w:rPr>
        <w:t>，</w:t>
      </w:r>
      <w:r>
        <w:rPr>
          <w:rFonts w:ascii="Times New Romance" w:eastAsia="Times New Romance" w:hAnsi="Times New Romance" w:cs="Times New Romance"/>
          <w:sz w:val="22"/>
          <w:szCs w:val="22"/>
        </w:rPr>
        <w:t>B</w:t>
      </w:r>
      <w:r>
        <w:rPr>
          <w:rFonts w:ascii="宋体" w:eastAsia="宋体" w:hAnsi="宋体" w:cs="宋体"/>
          <w:sz w:val="22"/>
          <w:szCs w:val="22"/>
        </w:rPr>
        <w:t>正确；该实验可以证明光合作用释放的氧气全部来自水，</w:t>
      </w:r>
      <w:r>
        <w:rPr>
          <w:rFonts w:ascii="Times New Romance" w:eastAsia="Times New Romance" w:hAnsi="Times New Romance" w:cs="Times New Romance"/>
          <w:sz w:val="22"/>
          <w:szCs w:val="22"/>
        </w:rPr>
        <w:t>C</w:t>
      </w:r>
      <w:r>
        <w:rPr>
          <w:rFonts w:ascii="宋体" w:eastAsia="宋体" w:hAnsi="宋体" w:cs="宋体"/>
          <w:sz w:val="22"/>
          <w:szCs w:val="22"/>
        </w:rPr>
        <w:t>正确；甲组提供的C</w:t>
      </w:r>
      <w:r>
        <w:rPr>
          <w:rFonts w:ascii="宋体" w:eastAsia="宋体" w:hAnsi="宋体" w:cs="宋体"/>
          <w:sz w:val="21"/>
          <w:szCs w:val="21"/>
          <w:vertAlign w:val="superscript"/>
        </w:rPr>
        <w:t>18</w:t>
      </w:r>
      <w:r>
        <w:rPr>
          <w:rFonts w:ascii="宋体" w:eastAsia="宋体" w:hAnsi="宋体" w:cs="宋体"/>
          <w:sz w:val="22"/>
          <w:szCs w:val="22"/>
        </w:rPr>
        <w:t>O</w:t>
      </w:r>
      <w:r>
        <w:rPr>
          <w:rFonts w:ascii="宋体" w:eastAsia="宋体" w:hAnsi="宋体" w:cs="宋体"/>
          <w:sz w:val="21"/>
          <w:szCs w:val="21"/>
          <w:vertAlign w:val="subscript"/>
        </w:rPr>
        <w:t>2</w:t>
      </w:r>
      <w:r>
        <w:rPr>
          <w:rFonts w:ascii="宋体" w:eastAsia="宋体" w:hAnsi="宋体" w:cs="宋体"/>
          <w:sz w:val="22"/>
          <w:szCs w:val="22"/>
        </w:rPr>
        <w:t>中的</w:t>
      </w:r>
      <w:r>
        <w:rPr>
          <w:rFonts w:ascii="宋体" w:eastAsia="宋体" w:hAnsi="宋体" w:cs="宋体"/>
          <w:sz w:val="21"/>
          <w:szCs w:val="21"/>
          <w:vertAlign w:val="superscript"/>
        </w:rPr>
        <w:t>18</w:t>
      </w:r>
      <w:r>
        <w:rPr>
          <w:rFonts w:ascii="宋体" w:eastAsia="宋体" w:hAnsi="宋体" w:cs="宋体"/>
          <w:sz w:val="22"/>
          <w:szCs w:val="22"/>
        </w:rPr>
        <w:t>O通过光合作用转移到H</w:t>
      </w:r>
      <w:r>
        <w:rPr>
          <w:rFonts w:ascii="宋体" w:eastAsia="宋体" w:hAnsi="宋体" w:cs="宋体"/>
          <w:sz w:val="21"/>
          <w:szCs w:val="21"/>
          <w:vertAlign w:val="subscript"/>
        </w:rPr>
        <w:t>2</w:t>
      </w:r>
      <w:r>
        <w:rPr>
          <w:rFonts w:ascii="宋体" w:eastAsia="宋体" w:hAnsi="宋体" w:cs="宋体"/>
          <w:sz w:val="21"/>
          <w:szCs w:val="21"/>
          <w:vertAlign w:val="superscript"/>
        </w:rPr>
        <w:t>18</w:t>
      </w:r>
      <w:r>
        <w:rPr>
          <w:rFonts w:ascii="宋体" w:eastAsia="宋体" w:hAnsi="宋体" w:cs="宋体"/>
          <w:sz w:val="22"/>
          <w:szCs w:val="22"/>
        </w:rPr>
        <w:t>O中，H</w:t>
      </w:r>
      <w:r>
        <w:rPr>
          <w:rFonts w:ascii="宋体" w:eastAsia="宋体" w:hAnsi="宋体" w:cs="宋体"/>
          <w:sz w:val="21"/>
          <w:szCs w:val="21"/>
          <w:vertAlign w:val="subscript"/>
        </w:rPr>
        <w:t>2</w:t>
      </w:r>
      <w:r>
        <w:rPr>
          <w:rFonts w:ascii="宋体" w:eastAsia="宋体" w:hAnsi="宋体" w:cs="宋体"/>
          <w:sz w:val="21"/>
          <w:szCs w:val="21"/>
          <w:vertAlign w:val="superscript"/>
        </w:rPr>
        <w:t>18</w:t>
      </w:r>
      <w:r>
        <w:rPr>
          <w:rFonts w:ascii="宋体" w:eastAsia="宋体" w:hAnsi="宋体" w:cs="宋体"/>
          <w:sz w:val="22"/>
          <w:szCs w:val="22"/>
        </w:rPr>
        <w:t>O又作为原料参与了光合作用的光反应，因此较长一段时间后检测，产生的气体A、B中含</w:t>
      </w:r>
      <w:r>
        <w:rPr>
          <w:rFonts w:ascii="宋体" w:eastAsia="宋体" w:hAnsi="宋体" w:cs="宋体"/>
          <w:sz w:val="21"/>
          <w:szCs w:val="21"/>
          <w:vertAlign w:val="superscript"/>
        </w:rPr>
        <w:t>18</w:t>
      </w:r>
      <w:r>
        <w:rPr>
          <w:rFonts w:ascii="宋体" w:eastAsia="宋体" w:hAnsi="宋体" w:cs="宋体"/>
          <w:sz w:val="22"/>
          <w:szCs w:val="22"/>
        </w:rPr>
        <w:t>O的是A、B，</w:t>
      </w:r>
      <w:r>
        <w:rPr>
          <w:rFonts w:ascii="Times New Romance" w:eastAsia="Times New Romance" w:hAnsi="Times New Romance" w:cs="Times New Romance"/>
          <w:sz w:val="22"/>
          <w:szCs w:val="22"/>
        </w:rPr>
        <w:t>D</w:t>
      </w:r>
      <w:r>
        <w:rPr>
          <w:rFonts w:ascii="宋体" w:eastAsia="宋体" w:hAnsi="宋体" w:cs="宋体"/>
          <w:sz w:val="22"/>
          <w:szCs w:val="22"/>
        </w:rPr>
        <w:t>正确</w:t>
      </w:r>
      <w:r>
        <w:rPr>
          <w:rFonts w:ascii="Times New Romance" w:eastAsia="Times New Romance" w:hAnsi="Times New Romance" w:cs="Times New Romance"/>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18. </w:t>
      </w:r>
      <w:r>
        <w:rPr>
          <w:rFonts w:ascii="宋体" w:eastAsia="宋体" w:hAnsi="宋体" w:cs="宋体"/>
          <w:sz w:val="22"/>
          <w:szCs w:val="22"/>
        </w:rPr>
        <w:t>如图显示了人体内部分物质的代谢途径，字母代表物质，数字代表反应过程．下列有关叙述正确的是（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1704975" cy="104775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1704975" cy="1047750"/>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A．过程</w:t>
      </w:r>
      <w:r>
        <w:rPr>
          <w:rFonts w:ascii="宋体" w:eastAsia="宋体" w:hAnsi="宋体" w:cs="宋体"/>
          <w:sz w:val="22"/>
          <w:szCs w:val="22"/>
        </w:rPr>
        <w:t>①</w:t>
      </w:r>
      <w:r>
        <w:rPr>
          <w:rFonts w:ascii="宋体" w:eastAsia="宋体" w:hAnsi="宋体" w:cs="宋体"/>
          <w:sz w:val="22"/>
          <w:szCs w:val="22"/>
        </w:rPr>
        <w:t>和</w:t>
      </w:r>
      <w:r>
        <w:rPr>
          <w:rFonts w:ascii="宋体" w:eastAsia="宋体" w:hAnsi="宋体" w:cs="宋体"/>
          <w:sz w:val="22"/>
          <w:szCs w:val="22"/>
        </w:rPr>
        <w:t>②</w:t>
      </w:r>
      <w:r>
        <w:rPr>
          <w:rFonts w:ascii="宋体" w:eastAsia="宋体" w:hAnsi="宋体" w:cs="宋体"/>
          <w:sz w:val="22"/>
          <w:szCs w:val="22"/>
        </w:rPr>
        <w:t>分别是在缺氧和有氧的条件下进行的</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B．过程</w:t>
      </w:r>
      <w:r>
        <w:rPr>
          <w:rFonts w:ascii="宋体" w:eastAsia="宋体" w:hAnsi="宋体" w:cs="宋体"/>
          <w:sz w:val="22"/>
          <w:szCs w:val="22"/>
        </w:rPr>
        <w:t>①</w:t>
      </w:r>
      <w:r>
        <w:rPr>
          <w:rFonts w:ascii="宋体" w:eastAsia="宋体" w:hAnsi="宋体" w:cs="宋体"/>
          <w:sz w:val="22"/>
          <w:szCs w:val="22"/>
        </w:rPr>
        <w:t>和</w:t>
      </w:r>
      <w:r>
        <w:rPr>
          <w:rFonts w:ascii="宋体" w:eastAsia="宋体" w:hAnsi="宋体" w:cs="宋体"/>
          <w:sz w:val="22"/>
          <w:szCs w:val="22"/>
        </w:rPr>
        <w:t>③</w:t>
      </w:r>
      <w:r>
        <w:rPr>
          <w:rFonts w:ascii="宋体" w:eastAsia="宋体" w:hAnsi="宋体" w:cs="宋体"/>
          <w:sz w:val="22"/>
          <w:szCs w:val="22"/>
        </w:rPr>
        <w:t>都发生在细胞质基质中</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9"/>
          <w:cols w:space="708"/>
          <w:titlePg w:val="0"/>
          <w:docGrid w:linePitch="360"/>
        </w:sectPr>
      </w:pPr>
      <w:r>
        <w:rPr>
          <w:rFonts w:ascii="宋体" w:eastAsia="宋体" w:hAnsi="宋体" w:cs="宋体"/>
          <w:sz w:val="22"/>
          <w:szCs w:val="22"/>
        </w:rPr>
        <w:t>C．物质Y产生乳酸的同时也会产生少量的CO</w:t>
      </w:r>
      <w:r>
        <w:rPr>
          <w:rFonts w:ascii="宋体" w:eastAsia="宋体" w:hAnsi="宋体" w:cs="宋体"/>
          <w:sz w:val="21"/>
          <w:szCs w:val="21"/>
          <w:vertAlign w:val="subscript"/>
        </w:rPr>
        <w:t>2</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D．过程</w:t>
      </w:r>
      <w:r>
        <w:rPr>
          <w:rFonts w:ascii="宋体" w:eastAsia="宋体" w:hAnsi="宋体" w:cs="宋体"/>
          <w:sz w:val="22"/>
          <w:szCs w:val="22"/>
        </w:rPr>
        <w:t>②</w:t>
      </w:r>
      <w:r>
        <w:rPr>
          <w:rFonts w:ascii="宋体" w:eastAsia="宋体" w:hAnsi="宋体" w:cs="宋体"/>
          <w:sz w:val="22"/>
          <w:szCs w:val="22"/>
        </w:rPr>
        <w:t>和</w:t>
      </w:r>
      <w:r>
        <w:rPr>
          <w:rFonts w:ascii="宋体" w:eastAsia="宋体" w:hAnsi="宋体" w:cs="宋体"/>
          <w:sz w:val="22"/>
          <w:szCs w:val="22"/>
        </w:rPr>
        <w:t>③</w:t>
      </w:r>
      <w:r>
        <w:rPr>
          <w:rFonts w:ascii="宋体" w:eastAsia="宋体" w:hAnsi="宋体" w:cs="宋体"/>
          <w:sz w:val="22"/>
          <w:szCs w:val="22"/>
        </w:rPr>
        <w:t>产生的水中的氢分别来自于</w:t>
      </w:r>
      <w:r>
        <w:rPr>
          <w:rFonts w:ascii="宋体" w:eastAsia="宋体" w:hAnsi="宋体" w:cs="宋体"/>
          <w:sz w:val="22"/>
          <w:szCs w:val="22"/>
        </w:rPr>
        <w:t>[</w:t>
      </w:r>
      <w:r>
        <w:rPr>
          <w:rFonts w:ascii="宋体" w:eastAsia="宋体" w:hAnsi="宋体" w:cs="宋体"/>
          <w:sz w:val="22"/>
          <w:szCs w:val="22"/>
        </w:rPr>
        <w:t>H</w:t>
      </w:r>
      <w:r>
        <w:rPr>
          <w:rFonts w:ascii="宋体" w:eastAsia="宋体" w:hAnsi="宋体" w:cs="宋体"/>
          <w:sz w:val="22"/>
          <w:szCs w:val="22"/>
        </w:rPr>
        <w:t>]</w:t>
      </w:r>
      <w:r>
        <w:rPr>
          <w:rFonts w:ascii="宋体" w:eastAsia="宋体" w:hAnsi="宋体" w:cs="宋体"/>
          <w:sz w:val="22"/>
          <w:szCs w:val="22"/>
        </w:rPr>
        <w:t>和氨基酸的氨基、羧基</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【考点】3Q：有氧呼吸的过程和意义；3R：无氧呼吸的概念与过程．</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【分析】分析题图可知，</w:t>
      </w:r>
      <w:r>
        <w:rPr>
          <w:rFonts w:ascii="宋体" w:eastAsia="宋体" w:hAnsi="宋体" w:cs="宋体"/>
          <w:sz w:val="22"/>
          <w:szCs w:val="22"/>
        </w:rPr>
        <w:t>①</w:t>
      </w:r>
      <w:r>
        <w:rPr>
          <w:rFonts w:ascii="宋体" w:eastAsia="宋体" w:hAnsi="宋体" w:cs="宋体"/>
          <w:sz w:val="22"/>
          <w:szCs w:val="22"/>
        </w:rPr>
        <w:t>为有氧呼吸或无氧呼吸的第一阶段，</w:t>
      </w:r>
      <w:r>
        <w:rPr>
          <w:rFonts w:ascii="宋体" w:eastAsia="宋体" w:hAnsi="宋体" w:cs="宋体"/>
          <w:sz w:val="22"/>
          <w:szCs w:val="22"/>
        </w:rPr>
        <w:t>②</w:t>
      </w:r>
      <w:r>
        <w:rPr>
          <w:rFonts w:ascii="宋体" w:eastAsia="宋体" w:hAnsi="宋体" w:cs="宋体"/>
          <w:sz w:val="22"/>
          <w:szCs w:val="22"/>
        </w:rPr>
        <w:t>为有氧呼吸的第二、三阶段，</w:t>
      </w:r>
      <w:r>
        <w:rPr>
          <w:rFonts w:ascii="宋体" w:eastAsia="宋体" w:hAnsi="宋体" w:cs="宋体"/>
          <w:sz w:val="22"/>
          <w:szCs w:val="22"/>
        </w:rPr>
        <w:t>③</w:t>
      </w:r>
      <w:r>
        <w:rPr>
          <w:rFonts w:ascii="宋体" w:eastAsia="宋体" w:hAnsi="宋体" w:cs="宋体"/>
          <w:sz w:val="22"/>
          <w:szCs w:val="22"/>
        </w:rPr>
        <w:t>为氨基酸脱水缩合，X为葡萄糖，Y为丙酮酸．</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【解答】解：A、</w:t>
      </w:r>
      <w:r>
        <w:rPr>
          <w:rFonts w:ascii="宋体" w:eastAsia="宋体" w:hAnsi="宋体" w:cs="宋体"/>
          <w:sz w:val="22"/>
          <w:szCs w:val="22"/>
        </w:rPr>
        <w:t>①</w:t>
      </w:r>
      <w:r>
        <w:rPr>
          <w:rFonts w:ascii="宋体" w:eastAsia="宋体" w:hAnsi="宋体" w:cs="宋体"/>
          <w:sz w:val="22"/>
          <w:szCs w:val="22"/>
        </w:rPr>
        <w:t>为有氧呼吸或无氧呼吸的第一阶段，可以在有氧条件下发生，A错误；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③</w:t>
      </w:r>
      <w:r>
        <w:rPr>
          <w:rFonts w:ascii="宋体" w:eastAsia="宋体" w:hAnsi="宋体" w:cs="宋体"/>
          <w:sz w:val="22"/>
          <w:szCs w:val="22"/>
        </w:rPr>
        <w:t>为氨基酸脱水缩合，发生在核糖体上，B错误；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C、无氧呼吸乳酸发酵的产物只有乳酸，C错误；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D、有氧呼吸产生的水中的氢来自于</w:t>
      </w:r>
      <w:r>
        <w:rPr>
          <w:rFonts w:ascii="宋体" w:eastAsia="宋体" w:hAnsi="宋体" w:cs="宋体"/>
          <w:sz w:val="22"/>
          <w:szCs w:val="22"/>
        </w:rPr>
        <w:t>[</w:t>
      </w:r>
      <w:r>
        <w:rPr>
          <w:rFonts w:ascii="宋体" w:eastAsia="宋体" w:hAnsi="宋体" w:cs="宋体"/>
          <w:sz w:val="22"/>
          <w:szCs w:val="22"/>
        </w:rPr>
        <w:t>H</w:t>
      </w:r>
      <w:r>
        <w:rPr>
          <w:rFonts w:ascii="宋体" w:eastAsia="宋体" w:hAnsi="宋体" w:cs="宋体"/>
          <w:sz w:val="22"/>
          <w:szCs w:val="22"/>
        </w:rPr>
        <w:t>]</w:t>
      </w:r>
      <w:r>
        <w:rPr>
          <w:rFonts w:ascii="宋体" w:eastAsia="宋体" w:hAnsi="宋体" w:cs="宋体"/>
          <w:sz w:val="22"/>
          <w:szCs w:val="22"/>
        </w:rPr>
        <w:t>，氨基酸脱水缩合产生的水中的氢来自于氨基酸的氨基、羧基，D正确．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【点评】本题考查细胞呼吸的过程，意在考查考生分析题图获取有效信息的能力；能理解所学知识要点，把握知识间内在联系的能力．</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19. </w:t>
      </w:r>
      <w:r>
        <w:rPr>
          <w:rFonts w:ascii="宋体" w:eastAsia="宋体" w:hAnsi="宋体" w:cs="宋体"/>
          <w:sz w:val="22"/>
          <w:szCs w:val="22"/>
        </w:rPr>
        <w:t>下列关于生物体内元素及其化合物的叙述，正确的是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A．蛋白质中的N主要存在于肽键中，核酸中的N主要存在于碱基中</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B．RNA与DNA分子均由四种核苷酸组成，但前者不能储存遗传信息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C．花生子叶细胞中可见被苏丹Ⅲ染液染成橘黄色的颗粒，表明此细胞只含脂肪</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D．葡萄糖、乳酸、氨基酸依次是光合作用、细胞呼吸、基因表达的产物</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20. </w:t>
      </w:r>
      <w:r>
        <w:rPr>
          <w:rFonts w:ascii="宋体" w:eastAsia="宋体" w:hAnsi="宋体" w:cs="宋体"/>
          <w:sz w:val="22"/>
          <w:szCs w:val="22"/>
        </w:rPr>
        <w:t>下列关于生物体内具有重要生理作用的物质的叙述，错误的是</w:t>
      </w:r>
      <w:r>
        <w:rPr>
          <w:rFonts w:ascii="宋体" w:eastAsia="宋体" w:hAnsi="宋体" w:cs="宋体"/>
          <w:sz w:val="22"/>
          <w:szCs w:val="22"/>
        </w:rPr>
        <w:t>（    ）</w:t>
      </w:r>
    </w:p>
    <w:p>
      <w:pPr>
        <w:widowControl w:val="0"/>
        <w:spacing w:before="0" w:after="0" w:line="360" w:lineRule="auto"/>
        <w:ind w:left="420" w:right="0" w:hanging="220"/>
        <w:jc w:val="both"/>
        <w:rPr>
          <w:rFonts w:ascii="Times New Roman" w:eastAsia="Times New Roman" w:hAnsi="Times New Roman" w:cs="Times New Roman"/>
          <w:sz w:val="22"/>
          <w:szCs w:val="22"/>
        </w:rPr>
      </w:pPr>
      <w:r>
        <w:rPr>
          <w:rFonts w:ascii="宋体" w:eastAsia="宋体" w:hAnsi="宋体" w:cs="宋体"/>
          <w:sz w:val="22"/>
          <w:szCs w:val="22"/>
        </w:rPr>
        <w:t>A．细胞内的吸能反应一般由ATP水解提供能量</w:t>
      </w:r>
    </w:p>
    <w:p>
      <w:pPr>
        <w:widowControl w:val="0"/>
        <w:spacing w:before="0" w:after="0" w:line="360" w:lineRule="auto"/>
        <w:ind w:left="420" w:right="0" w:hanging="220"/>
        <w:jc w:val="both"/>
        <w:rPr>
          <w:rFonts w:ascii="Times New Roman" w:eastAsia="Times New Roman" w:hAnsi="Times New Roman" w:cs="Times New Roman"/>
          <w:sz w:val="22"/>
          <w:szCs w:val="22"/>
        </w:rPr>
      </w:pPr>
      <w:r>
        <w:rPr>
          <w:rFonts w:ascii="宋体" w:eastAsia="宋体" w:hAnsi="宋体" w:cs="宋体"/>
          <w:sz w:val="22"/>
          <w:szCs w:val="22"/>
        </w:rPr>
        <w:t>B．同无机催化剂相比，酶降低活化能的作用更显著</w:t>
      </w:r>
    </w:p>
    <w:p>
      <w:pPr>
        <w:widowControl w:val="0"/>
        <w:spacing w:before="0" w:after="0" w:line="360" w:lineRule="auto"/>
        <w:ind w:left="420" w:right="0" w:hanging="220"/>
        <w:jc w:val="both"/>
        <w:rPr>
          <w:rFonts w:ascii="Times New Roman" w:eastAsia="Times New Roman" w:hAnsi="Times New Roman" w:cs="Times New Roman"/>
          <w:sz w:val="22"/>
          <w:szCs w:val="22"/>
        </w:rPr>
      </w:pPr>
      <w:r>
        <w:rPr>
          <w:rFonts w:ascii="宋体" w:eastAsia="宋体" w:hAnsi="宋体" w:cs="宋体"/>
          <w:sz w:val="22"/>
          <w:szCs w:val="22"/>
        </w:rPr>
        <w:t>C．种子从休眠状态进入萌发状态，自由水／结合水比值下降</w:t>
      </w:r>
    </w:p>
    <w:p>
      <w:pPr>
        <w:widowControl w:val="0"/>
        <w:spacing w:before="0" w:after="0" w:line="360" w:lineRule="auto"/>
        <w:ind w:left="420" w:right="0" w:hanging="220"/>
        <w:jc w:val="both"/>
        <w:rPr>
          <w:rFonts w:ascii="Times New Roman" w:eastAsia="Times New Roman" w:hAnsi="Times New Roman" w:cs="Times New Roman"/>
          <w:sz w:val="22"/>
          <w:szCs w:val="22"/>
        </w:rPr>
      </w:pPr>
      <w:r>
        <w:rPr>
          <w:rFonts w:ascii="宋体" w:eastAsia="宋体" w:hAnsi="宋体" w:cs="宋体"/>
          <w:sz w:val="22"/>
          <w:szCs w:val="22"/>
        </w:rPr>
        <w:t>D．人体血浆渗透压的大小主要与无机盐、蛋白质的含量有关</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10"/>
          <w:cols w:space="708"/>
          <w:titlePg w:val="0"/>
          <w:docGrid w:linePitch="360"/>
        </w:sectPr>
      </w:pPr>
      <w:r>
        <w:rPr>
          <w:rFonts w:ascii="Times New Roman" w:eastAsia="Times New Roman" w:hAnsi="Times New Roman" w:cs="Times New Roman"/>
          <w:sz w:val="22"/>
          <w:szCs w:val="22"/>
        </w:rPr>
        <w:t xml:space="preserve">21.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S型肺炎双球菌菌株是人类肺炎和小鼠败血症的病原体，而R型菌株却无致病性。下列有关叙述正确的是(　　)</w:t>
      </w:r>
    </w:p>
    <w:p>
      <w:pPr>
        <w:widowControl w:val="0"/>
        <w:spacing w:before="0" w:after="0" w:line="360" w:lineRule="auto"/>
        <w:ind w:left="0" w:right="0" w:firstLine="420"/>
        <w:rPr>
          <w:rFonts w:ascii="Times New Roman" w:eastAsia="Times New Roman" w:hAnsi="Times New Roman" w:cs="Times New Roman"/>
          <w:sz w:val="22"/>
          <w:szCs w:val="22"/>
        </w:rPr>
      </w:pPr>
      <w:r>
        <w:rPr>
          <w:rFonts w:ascii="宋体" w:eastAsia="宋体" w:hAnsi="宋体" w:cs="宋体"/>
          <w:sz w:val="22"/>
          <w:szCs w:val="22"/>
        </w:rPr>
        <w:t>A．肺炎双球菌利用人体细胞的核糖体合成蛋白质</w:t>
      </w:r>
    </w:p>
    <w:p>
      <w:pPr>
        <w:widowControl w:val="0"/>
        <w:spacing w:before="0" w:after="0" w:line="360" w:lineRule="auto"/>
        <w:ind w:left="0" w:right="0" w:firstLine="420"/>
        <w:rPr>
          <w:rFonts w:ascii="Times New Roman" w:eastAsia="Times New Roman" w:hAnsi="Times New Roman" w:cs="Times New Roman"/>
          <w:sz w:val="22"/>
          <w:szCs w:val="22"/>
        </w:rPr>
      </w:pPr>
      <w:r>
        <w:rPr>
          <w:rFonts w:ascii="宋体" w:eastAsia="宋体" w:hAnsi="宋体" w:cs="宋体"/>
          <w:sz w:val="22"/>
          <w:szCs w:val="22"/>
        </w:rPr>
        <w:t>B．S型细菌与R型细菌致病性的差异是细胞分化的结果</w:t>
      </w:r>
    </w:p>
    <w:p>
      <w:pPr>
        <w:widowControl w:val="0"/>
        <w:spacing w:before="0" w:after="0" w:line="360" w:lineRule="auto"/>
        <w:ind w:left="0" w:right="0" w:firstLine="420"/>
        <w:rPr>
          <w:rFonts w:ascii="Times New Roman" w:eastAsia="Times New Roman" w:hAnsi="Times New Roman" w:cs="Times New Roman"/>
          <w:sz w:val="22"/>
          <w:szCs w:val="22"/>
        </w:rPr>
      </w:pPr>
      <w:r>
        <w:rPr>
          <w:rFonts w:ascii="宋体" w:eastAsia="宋体" w:hAnsi="宋体" w:cs="宋体"/>
          <w:sz w:val="22"/>
          <w:szCs w:val="22"/>
        </w:rPr>
        <w:t>C．S型细菌再次进入人体后可刺激记忆B细胞中某些基因的表达</w:t>
      </w:r>
    </w:p>
    <w:p>
      <w:pPr>
        <w:widowControl w:val="0"/>
        <w:spacing w:before="0" w:after="0" w:line="360" w:lineRule="auto"/>
        <w:ind w:left="0" w:right="0" w:firstLine="420"/>
        <w:rPr>
          <w:rFonts w:ascii="Times New Roman" w:eastAsia="Times New Roman" w:hAnsi="Times New Roman" w:cs="Times New Roman"/>
          <w:sz w:val="22"/>
          <w:szCs w:val="22"/>
        </w:rPr>
      </w:pPr>
      <w:r>
        <w:rPr>
          <w:rFonts w:ascii="宋体" w:eastAsia="宋体" w:hAnsi="宋体" w:cs="宋体"/>
          <w:sz w:val="22"/>
          <w:szCs w:val="22"/>
        </w:rPr>
        <w:t>D．S型细菌的DNA用相关的酶水解后，仍然能使R型细菌发生转化</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肺炎双球菌利用自己细胞中的核糖体合成蛋白质；S型细菌与R型细菌致病性的差异是由于遗传物质的不同；S型细菌再次进入人体后可刺激记忆B细胞增殖分化为浆细胞，使其中的某些基因得以表达；S型细菌的DNA用相关的酶水解后，不再有DNA，不会使R型细菌发生转化。</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22. </w:t>
      </w:r>
      <w:r>
        <w:rPr>
          <w:rFonts w:ascii="宋体" w:eastAsia="宋体" w:hAnsi="宋体" w:cs="宋体"/>
          <w:sz w:val="22"/>
          <w:szCs w:val="22"/>
        </w:rPr>
        <w:t>有人对不同光照强度下两种果树的光合特性进行研究，结果如下表（净光合速率以CO</w:t>
      </w:r>
      <w:r>
        <w:rPr>
          <w:rFonts w:ascii="宋体" w:eastAsia="宋体" w:hAnsi="宋体" w:cs="宋体"/>
          <w:sz w:val="21"/>
          <w:szCs w:val="21"/>
          <w:vertAlign w:val="subscript"/>
        </w:rPr>
        <w:t>2</w:t>
      </w:r>
      <w:r>
        <w:rPr>
          <w:rFonts w:ascii="宋体" w:eastAsia="宋体" w:hAnsi="宋体" w:cs="宋体"/>
          <w:sz w:val="22"/>
          <w:szCs w:val="22"/>
        </w:rPr>
        <w:t>的吸收速率表示，其他条件适宜且相对恒定）。下列相关分析，</w:t>
      </w:r>
      <w:r>
        <w:rPr>
          <w:rFonts w:ascii="宋体" w:eastAsia="宋体" w:hAnsi="宋体" w:cs="宋体"/>
          <w:sz w:val="22"/>
          <w:szCs w:val="22"/>
        </w:rPr>
        <w:t>不</w:t>
      </w:r>
      <w:r>
        <w:rPr>
          <w:rFonts w:ascii="宋体" w:eastAsia="宋体" w:hAnsi="宋体" w:cs="宋体"/>
          <w:sz w:val="22"/>
          <w:szCs w:val="22"/>
        </w:rPr>
        <w:t>正确的是</w:t>
      </w:r>
    </w:p>
    <w:tbl>
      <w:tblPr>
        <w:tblStyle w:val="TableNormal"/>
        <w:tblW w:w="8065" w:type="dxa"/>
        <w:jc w:val="center"/>
        <w:tblInd w:w="128" w:type="dxa"/>
        <w:tblCellMar>
          <w:top w:w="0" w:type="dxa"/>
          <w:left w:w="0" w:type="dxa"/>
          <w:bottom w:w="0" w:type="dxa"/>
          <w:right w:w="0" w:type="dxa"/>
        </w:tblCellMar>
      </w:tblPr>
      <w:tblGrid>
        <w:gridCol w:w="716"/>
        <w:gridCol w:w="2036"/>
        <w:gridCol w:w="716"/>
        <w:gridCol w:w="716"/>
        <w:gridCol w:w="716"/>
        <w:gridCol w:w="716"/>
        <w:gridCol w:w="716"/>
        <w:gridCol w:w="716"/>
        <w:gridCol w:w="716"/>
        <w:gridCol w:w="716"/>
        <w:gridCol w:w="716"/>
        <w:gridCol w:w="716"/>
      </w:tblGrid>
      <w:tr>
        <w:tblPrEx>
          <w:tblW w:w="8065" w:type="dxa"/>
          <w:jc w:val="center"/>
          <w:tblInd w:w="128" w:type="dxa"/>
          <w:tblCellMar>
            <w:top w:w="0" w:type="dxa"/>
            <w:left w:w="0" w:type="dxa"/>
            <w:bottom w:w="0" w:type="dxa"/>
            <w:right w:w="0" w:type="dxa"/>
          </w:tblCellMar>
        </w:tblPrEx>
        <w:trPr>
          <w:trHeight w:val="218"/>
          <w:jc w:val="center"/>
        </w:trPr>
        <w:tc>
          <w:tcPr>
            <w:gridSpan w:val="2"/>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光强（mmol光子/</w:t>
            </w:r>
            <w:r>
              <w:rPr>
                <w:rFonts w:ascii="Times New Roman" w:eastAsia="Times New Roman" w:hAnsi="Times New Roman" w:cs="Times New Roman"/>
                <w:b w:val="0"/>
                <w:bCs w:val="0"/>
                <w:i w:val="0"/>
                <w:iCs w:val="0"/>
                <w:smallCaps w:val="0"/>
                <w:strike w:val="0"/>
                <w:color w:val="000000"/>
                <w:sz w:val="22"/>
                <w:szCs w:val="22"/>
                <w:u w:val="none"/>
              </w:rPr>
              <w:drawing>
                <wp:inline>
                  <wp:extent cx="381000" cy="200025"/>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1"/>
                          <a:stretch>
                            <a:fillRect/>
                          </a:stretch>
                        </pic:blipFill>
                        <pic:spPr>
                          <a:xfrm>
                            <a:off x="0" y="0"/>
                            <a:ext cx="381000" cy="200025"/>
                          </a:xfrm>
                          <a:prstGeom prst="rect">
                            <a:avLst/>
                          </a:prstGeom>
                        </pic:spPr>
                      </pic:pic>
                    </a:graphicData>
                  </a:graphic>
                </wp:inline>
              </w:drawing>
            </w:r>
            <w:r>
              <w:rPr>
                <w:rFonts w:ascii="宋体" w:eastAsia="宋体" w:hAnsi="宋体" w:cs="宋体"/>
                <w:b w:val="0"/>
                <w:bCs w:val="0"/>
                <w:i w:val="0"/>
                <w:iCs w:val="0"/>
                <w:smallCaps w:val="0"/>
                <w:color w:val="000000"/>
                <w:sz w:val="22"/>
                <w:szCs w:val="22"/>
              </w:rPr>
              <w:t>）</w:t>
            </w:r>
          </w:p>
        </w:tc>
        <w:tc>
          <w:tcPr>
            <w:tcW w:w="975"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0.1</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0.2</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0.3</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0.4</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0.5</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0.6</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0.7</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0.8</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0.9</w:t>
            </w:r>
          </w:p>
        </w:tc>
      </w:tr>
      <w:tr>
        <w:tblPrEx>
          <w:tblW w:w="8065" w:type="dxa"/>
          <w:jc w:val="center"/>
          <w:tblInd w:w="128" w:type="dxa"/>
          <w:tblCellMar>
            <w:top w:w="0" w:type="dxa"/>
            <w:left w:w="0" w:type="dxa"/>
            <w:bottom w:w="0" w:type="dxa"/>
            <w:right w:w="0" w:type="dxa"/>
          </w:tblCellMar>
        </w:tblPrEx>
        <w:trPr>
          <w:trHeight w:val="218"/>
          <w:jc w:val="center"/>
        </w:trPr>
        <w:tc>
          <w:tcPr>
            <w:tcW w:w="662" w:type="dxa"/>
            <w:vMerge w:val="restart"/>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龙眼</w:t>
            </w:r>
          </w:p>
        </w:tc>
        <w:tc>
          <w:tcPr>
            <w:tcW w:w="2508"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光能利用率（%）</w:t>
            </w:r>
          </w:p>
        </w:tc>
        <w:tc>
          <w:tcPr>
            <w:tcW w:w="975"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2.30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2.20</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2.00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1.80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1.60</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1.50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1.40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1.30</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1.20</w:t>
            </w:r>
          </w:p>
        </w:tc>
      </w:tr>
      <w:tr>
        <w:tblPrEx>
          <w:tblW w:w="8065" w:type="dxa"/>
          <w:jc w:val="center"/>
          <w:tblInd w:w="128" w:type="dxa"/>
          <w:tblCellMar>
            <w:top w:w="0" w:type="dxa"/>
            <w:left w:w="0" w:type="dxa"/>
            <w:bottom w:w="0" w:type="dxa"/>
            <w:right w:w="0" w:type="dxa"/>
          </w:tblCellMar>
        </w:tblPrEx>
        <w:trPr>
          <w:trHeight w:val="218"/>
          <w:jc w:val="center"/>
        </w:trPr>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tcW w:w="2508"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 xml:space="preserve">净光合速率（umol </w:t>
            </w:r>
            <w:r>
              <w:rPr>
                <w:rFonts w:ascii="Times New Roman" w:eastAsia="Times New Roman" w:hAnsi="Times New Roman" w:cs="Times New Roman"/>
                <w:b w:val="0"/>
                <w:bCs w:val="0"/>
                <w:i w:val="0"/>
                <w:iCs w:val="0"/>
                <w:smallCaps w:val="0"/>
                <w:strike w:val="0"/>
                <w:color w:val="000000"/>
                <w:sz w:val="22"/>
                <w:szCs w:val="22"/>
                <w:u w:val="none"/>
              </w:rPr>
              <w:drawing>
                <wp:inline>
                  <wp:extent cx="304800" cy="24765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2"/>
                          <a:stretch>
                            <a:fillRect/>
                          </a:stretch>
                        </pic:blipFill>
                        <pic:spPr>
                          <a:xfrm>
                            <a:off x="0" y="0"/>
                            <a:ext cx="304800" cy="247650"/>
                          </a:xfrm>
                          <a:prstGeom prst="rect">
                            <a:avLst/>
                          </a:prstGeom>
                        </pic:spPr>
                      </pic:pic>
                    </a:graphicData>
                  </a:graphic>
                </wp:inline>
              </w:drawing>
            </w:r>
            <w:r>
              <w:rPr>
                <w:rFonts w:ascii="宋体" w:eastAsia="宋体" w:hAnsi="宋体" w:cs="宋体"/>
                <w:b w:val="0"/>
                <w:bCs w:val="0"/>
                <w:i w:val="0"/>
                <w:iCs w:val="0"/>
                <w:smallCaps w:val="0"/>
                <w:color w:val="000000"/>
                <w:sz w:val="22"/>
                <w:szCs w:val="22"/>
              </w:rPr>
              <w:t>/</w:t>
            </w:r>
            <w:r>
              <w:rPr>
                <w:rFonts w:ascii="Times New Roman" w:eastAsia="Times New Roman" w:hAnsi="Times New Roman" w:cs="Times New Roman"/>
                <w:b w:val="0"/>
                <w:bCs w:val="0"/>
                <w:i w:val="0"/>
                <w:iCs w:val="0"/>
                <w:smallCaps w:val="0"/>
                <w:strike w:val="0"/>
                <w:color w:val="000000"/>
                <w:sz w:val="22"/>
                <w:szCs w:val="22"/>
                <w:u w:val="none"/>
              </w:rPr>
              <w:drawing>
                <wp:inline>
                  <wp:extent cx="381000" cy="200025"/>
                  <wp:docPr id="1000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11"/>
                          <a:stretch>
                            <a:fillRect/>
                          </a:stretch>
                        </pic:blipFill>
                        <pic:spPr>
                          <a:xfrm>
                            <a:off x="0" y="0"/>
                            <a:ext cx="381000" cy="200025"/>
                          </a:xfrm>
                          <a:prstGeom prst="rect">
                            <a:avLst/>
                          </a:prstGeom>
                        </pic:spPr>
                      </pic:pic>
                    </a:graphicData>
                  </a:graphic>
                </wp:inline>
              </w:drawing>
            </w:r>
            <w:r>
              <w:rPr>
                <w:rFonts w:ascii="宋体" w:eastAsia="宋体" w:hAnsi="宋体" w:cs="宋体"/>
                <w:b w:val="0"/>
                <w:bCs w:val="0"/>
                <w:i w:val="0"/>
                <w:iCs w:val="0"/>
                <w:smallCaps w:val="0"/>
                <w:color w:val="000000"/>
                <w:sz w:val="22"/>
                <w:szCs w:val="22"/>
              </w:rPr>
              <w:t>）</w:t>
            </w:r>
          </w:p>
        </w:tc>
        <w:tc>
          <w:tcPr>
            <w:tcW w:w="975"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-0.60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2.50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5.10</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6.55</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7.45</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7.90</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8.20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8.50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8.50</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8.50</w:t>
            </w:r>
          </w:p>
        </w:tc>
      </w:tr>
      <w:tr>
        <w:tblPrEx>
          <w:tblW w:w="8065" w:type="dxa"/>
          <w:jc w:val="center"/>
          <w:tblInd w:w="128" w:type="dxa"/>
          <w:tblCellMar>
            <w:top w:w="0" w:type="dxa"/>
            <w:left w:w="0" w:type="dxa"/>
            <w:bottom w:w="0" w:type="dxa"/>
            <w:right w:w="0" w:type="dxa"/>
          </w:tblCellMar>
        </w:tblPrEx>
        <w:trPr>
          <w:trHeight w:val="218"/>
          <w:jc w:val="center"/>
        </w:trPr>
        <w:tc>
          <w:tcPr>
            <w:tcW w:w="662" w:type="dxa"/>
            <w:vMerge w:val="restart"/>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芒果</w:t>
            </w:r>
          </w:p>
        </w:tc>
        <w:tc>
          <w:tcPr>
            <w:tcW w:w="2508"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光能利用率（%）</w:t>
            </w:r>
          </w:p>
        </w:tc>
        <w:tc>
          <w:tcPr>
            <w:tcW w:w="975"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1.20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1.05</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0.90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0.85</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0.80</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0.75</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0.70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0.65</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0.60</w:t>
            </w:r>
          </w:p>
        </w:tc>
      </w:tr>
      <w:tr>
        <w:tblPrEx>
          <w:tblW w:w="8065" w:type="dxa"/>
          <w:jc w:val="center"/>
          <w:tblInd w:w="128" w:type="dxa"/>
          <w:tblCellMar>
            <w:top w:w="0" w:type="dxa"/>
            <w:left w:w="0" w:type="dxa"/>
            <w:bottom w:w="0" w:type="dxa"/>
            <w:right w:w="0" w:type="dxa"/>
          </w:tblCellMar>
        </w:tblPrEx>
        <w:trPr>
          <w:trHeight w:val="218"/>
          <w:jc w:val="center"/>
        </w:trPr>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tcW w:w="2508"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 xml:space="preserve">净光合速率（umol </w:t>
            </w:r>
            <w:r>
              <w:rPr>
                <w:rFonts w:ascii="Times New Roman" w:eastAsia="Times New Roman" w:hAnsi="Times New Roman" w:cs="Times New Roman"/>
                <w:b w:val="0"/>
                <w:bCs w:val="0"/>
                <w:i w:val="0"/>
                <w:iCs w:val="0"/>
                <w:smallCaps w:val="0"/>
                <w:strike w:val="0"/>
                <w:color w:val="000000"/>
                <w:sz w:val="22"/>
                <w:szCs w:val="22"/>
                <w:u w:val="none"/>
              </w:rPr>
              <w:drawing>
                <wp:inline>
                  <wp:extent cx="304800" cy="24765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
                          <a:stretch>
                            <a:fillRect/>
                          </a:stretch>
                        </pic:blipFill>
                        <pic:spPr>
                          <a:xfrm>
                            <a:off x="0" y="0"/>
                            <a:ext cx="304800" cy="247650"/>
                          </a:xfrm>
                          <a:prstGeom prst="rect">
                            <a:avLst/>
                          </a:prstGeom>
                        </pic:spPr>
                      </pic:pic>
                    </a:graphicData>
                  </a:graphic>
                </wp:inline>
              </w:drawing>
            </w:r>
            <w:r>
              <w:rPr>
                <w:rFonts w:ascii="宋体" w:eastAsia="宋体" w:hAnsi="宋体" w:cs="宋体"/>
                <w:b w:val="0"/>
                <w:bCs w:val="0"/>
                <w:i w:val="0"/>
                <w:iCs w:val="0"/>
                <w:smallCaps w:val="0"/>
                <w:color w:val="000000"/>
                <w:sz w:val="22"/>
                <w:szCs w:val="22"/>
              </w:rPr>
              <w:t>/</w:t>
            </w:r>
            <w:r>
              <w:rPr>
                <w:rFonts w:ascii="Times New Roman" w:eastAsia="Times New Roman" w:hAnsi="Times New Roman" w:cs="Times New Roman"/>
                <w:b w:val="0"/>
                <w:bCs w:val="0"/>
                <w:i w:val="0"/>
                <w:iCs w:val="0"/>
                <w:smallCaps w:val="0"/>
                <w:strike w:val="0"/>
                <w:color w:val="000000"/>
                <w:sz w:val="22"/>
                <w:szCs w:val="22"/>
                <w:u w:val="none"/>
              </w:rPr>
              <w:drawing>
                <wp:inline>
                  <wp:extent cx="381000" cy="200025"/>
                  <wp:docPr id="1000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11"/>
                          <a:stretch>
                            <a:fillRect/>
                          </a:stretch>
                        </pic:blipFill>
                        <pic:spPr>
                          <a:xfrm>
                            <a:off x="0" y="0"/>
                            <a:ext cx="381000" cy="200025"/>
                          </a:xfrm>
                          <a:prstGeom prst="rect">
                            <a:avLst/>
                          </a:prstGeom>
                        </pic:spPr>
                      </pic:pic>
                    </a:graphicData>
                  </a:graphic>
                </wp:inline>
              </w:drawing>
            </w:r>
            <w:r>
              <w:rPr>
                <w:rFonts w:ascii="宋体" w:eastAsia="宋体" w:hAnsi="宋体" w:cs="宋体"/>
                <w:b w:val="0"/>
                <w:bCs w:val="0"/>
                <w:i w:val="0"/>
                <w:iCs w:val="0"/>
                <w:smallCaps w:val="0"/>
                <w:color w:val="000000"/>
                <w:sz w:val="22"/>
                <w:szCs w:val="22"/>
              </w:rPr>
              <w:t>）</w:t>
            </w:r>
          </w:p>
        </w:tc>
        <w:tc>
          <w:tcPr>
            <w:tcW w:w="975"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-2.10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1.10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3.70</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5.40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6.50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7.25</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7.60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7.60</w:t>
            </w:r>
          </w:p>
        </w:tc>
        <w:tc>
          <w:tcPr>
            <w:tcW w:w="752"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7.60</w:t>
            </w:r>
          </w:p>
        </w:tc>
        <w:tc>
          <w:tcPr>
            <w:tcW w:w="7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7.60</w:t>
            </w:r>
          </w:p>
        </w:tc>
      </w:tr>
    </w:tbl>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A．光强大于0.1mmol光子 /</w:t>
      </w:r>
      <w:r>
        <w:rPr>
          <w:rFonts w:ascii="Times New Roman" w:eastAsia="Times New Roman" w:hAnsi="Times New Roman" w:cs="Times New Roman"/>
          <w:strike w:val="0"/>
          <w:sz w:val="22"/>
          <w:szCs w:val="22"/>
          <w:u w:val="none"/>
        </w:rPr>
        <w:drawing>
          <wp:inline>
            <wp:extent cx="323850" cy="200025"/>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a:stretch>
                      <a:fillRect/>
                    </a:stretch>
                  </pic:blipFill>
                  <pic:spPr>
                    <a:xfrm>
                      <a:off x="0" y="0"/>
                      <a:ext cx="323850" cy="200025"/>
                    </a:xfrm>
                    <a:prstGeom prst="rect">
                      <a:avLst/>
                    </a:prstGeom>
                  </pic:spPr>
                </pic:pic>
              </a:graphicData>
            </a:graphic>
          </wp:inline>
        </w:drawing>
      </w:r>
      <w:r>
        <w:rPr>
          <w:rFonts w:ascii="宋体" w:eastAsia="宋体" w:hAnsi="宋体" w:cs="宋体"/>
          <w:sz w:val="22"/>
          <w:szCs w:val="22"/>
        </w:rPr>
        <w:t xml:space="preserve"> ，随光照增强两种果树的光能利用率逐渐减少</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B．光强小于0.5mmol光子/</w:t>
      </w:r>
      <w:r>
        <w:rPr>
          <w:rFonts w:ascii="Times New Roman" w:eastAsia="Times New Roman" w:hAnsi="Times New Roman" w:cs="Times New Roman"/>
          <w:strike w:val="0"/>
          <w:sz w:val="22"/>
          <w:szCs w:val="22"/>
          <w:u w:val="none"/>
        </w:rPr>
        <w:drawing>
          <wp:inline>
            <wp:extent cx="323850" cy="200025"/>
            <wp:docPr id="1000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13"/>
                    <a:stretch>
                      <a:fillRect/>
                    </a:stretch>
                  </pic:blipFill>
                  <pic:spPr>
                    <a:xfrm>
                      <a:off x="0" y="0"/>
                      <a:ext cx="323850" cy="200025"/>
                    </a:xfrm>
                    <a:prstGeom prst="rect">
                      <a:avLst/>
                    </a:prstGeom>
                  </pic:spPr>
                </pic:pic>
              </a:graphicData>
            </a:graphic>
          </wp:inline>
        </w:drawing>
      </w:r>
      <w:r>
        <w:rPr>
          <w:rFonts w:ascii="宋体" w:eastAsia="宋体" w:hAnsi="宋体" w:cs="宋体"/>
          <w:sz w:val="22"/>
          <w:szCs w:val="22"/>
        </w:rPr>
        <w:t>，限制净光合速率的主要因素是叶绿素含量</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C．光强大于0.7mmol光子/</w:t>
      </w:r>
      <w:r>
        <w:rPr>
          <w:rFonts w:ascii="Times New Roman" w:eastAsia="Times New Roman" w:hAnsi="Times New Roman" w:cs="Times New Roman"/>
          <w:strike w:val="0"/>
          <w:sz w:val="22"/>
          <w:szCs w:val="22"/>
          <w:u w:val="none"/>
        </w:rPr>
        <w:drawing>
          <wp:inline>
            <wp:extent cx="323850" cy="200025"/>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3"/>
                    <a:stretch>
                      <a:fillRect/>
                    </a:stretch>
                  </pic:blipFill>
                  <pic:spPr>
                    <a:xfrm>
                      <a:off x="0" y="0"/>
                      <a:ext cx="323850" cy="200025"/>
                    </a:xfrm>
                    <a:prstGeom prst="rect">
                      <a:avLst/>
                    </a:prstGeom>
                  </pic:spPr>
                </pic:pic>
              </a:graphicData>
            </a:graphic>
          </wp:inline>
        </w:drawing>
      </w:r>
      <w:r>
        <w:rPr>
          <w:rFonts w:ascii="宋体" w:eastAsia="宋体" w:hAnsi="宋体" w:cs="宋体"/>
          <w:sz w:val="22"/>
          <w:szCs w:val="22"/>
        </w:rPr>
        <w:t>，限制净光合速率的主要生态因素是</w:t>
      </w:r>
      <w:r>
        <w:rPr>
          <w:rFonts w:ascii="宋体" w:eastAsia="宋体" w:hAnsi="宋体" w:cs="宋体"/>
          <w:sz w:val="22"/>
          <w:szCs w:val="22"/>
        </w:rPr>
        <w:t>CO</w:t>
      </w:r>
      <w:r>
        <w:rPr>
          <w:rFonts w:ascii="宋体" w:eastAsia="宋体" w:hAnsi="宋体" w:cs="宋体"/>
          <w:sz w:val="21"/>
          <w:szCs w:val="21"/>
          <w:vertAlign w:val="subscript"/>
        </w:rPr>
        <w:t>2</w:t>
      </w:r>
      <w:r>
        <w:rPr>
          <w:rFonts w:ascii="宋体" w:eastAsia="宋体" w:hAnsi="宋体" w:cs="宋体"/>
          <w:sz w:val="22"/>
          <w:szCs w:val="22"/>
        </w:rPr>
        <w:t>浓度</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D．龙眼的最大光能利用率大于芒果，但龙眼的最大总光合速率反而小于芒果。</w:t>
      </w:r>
    </w:p>
    <w:p>
      <w:pPr>
        <w:spacing w:after="240"/>
        <w:rPr>
          <w:rFonts w:ascii="Times New Roman" w:eastAsia="Times New Roman" w:hAnsi="Times New Roman" w:cs="Times New Roman"/>
          <w:b/>
          <w:bCs/>
        </w:rPr>
        <w:sectPr>
          <w:type w:val="nextPage"/>
          <w:pgSz w:w="12240" w:h="15840"/>
          <w:pgMar w:top="1440" w:right="1800" w:bottom="1440" w:left="1800" w:header="708" w:footer="708" w:gutter="0"/>
          <w:pgNumType w:start="11"/>
          <w:cols w:space="708"/>
          <w:titlePg w:val="0"/>
          <w:docGrid w:linePitch="360"/>
        </w:sect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23. </w:t>
      </w:r>
      <w:r>
        <w:rPr>
          <w:rFonts w:ascii="宋体" w:eastAsia="宋体" w:hAnsi="宋体" w:cs="宋体"/>
          <w:sz w:val="22"/>
          <w:szCs w:val="22"/>
        </w:rPr>
        <w:t>下图为植物体细胞杂交过程示意图。在利用植物细胞A和B培育成为杂种植株过程中，运用的技术有</w:t>
      </w:r>
    </w:p>
    <w:p>
      <w:pPr>
        <w:widowControl w:val="0"/>
        <w:spacing w:before="0" w:after="0" w:line="360" w:lineRule="auto"/>
        <w:ind w:left="39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3067478" cy="1352739"/>
            <wp:docPr id="1000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14"/>
                    <a:stretch>
                      <a:fillRect/>
                    </a:stretch>
                  </pic:blipFill>
                  <pic:spPr>
                    <a:xfrm>
                      <a:off x="0" y="0"/>
                      <a:ext cx="3067478" cy="1352739"/>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干细胞技术和细胞融合技术    B. 细胞融合技术和植物组织培养技术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细胞融合技术和细胞核移植技术    D. 干细胞技术和植物组织培养技术</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该图为植物体细胞杂交过程示意图</w:t>
      </w:r>
      <w:r>
        <w:rPr>
          <w:rFonts w:ascii="宋体" w:eastAsia="宋体" w:hAnsi="宋体" w:cs="宋体"/>
          <w:sz w:val="22"/>
          <w:szCs w:val="22"/>
        </w:rPr>
        <w:t>，</w:t>
      </w:r>
      <w:r>
        <w:rPr>
          <w:rFonts w:ascii="宋体" w:eastAsia="宋体" w:hAnsi="宋体" w:cs="宋体"/>
          <w:sz w:val="22"/>
          <w:szCs w:val="22"/>
        </w:rPr>
        <w:t>过程①②③是植物细胞杂交过程，运用了细胞融合技术，体现了细胞膜具有一定的流动性；④⑤是植物组织培养过程，培育成杂种植株，体现了植物细胞的全能性，故选B。</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24. </w:t>
      </w:r>
      <w:r>
        <w:rPr>
          <w:rFonts w:ascii="宋体" w:eastAsia="宋体" w:hAnsi="宋体" w:cs="宋体"/>
          <w:sz w:val="22"/>
          <w:szCs w:val="22"/>
        </w:rPr>
        <w:t>研究者使用稳定同位素</w:t>
      </w:r>
      <w:r>
        <w:rPr>
          <w:rFonts w:ascii="宋体" w:eastAsia="宋体" w:hAnsi="宋体" w:cs="宋体"/>
          <w:sz w:val="21"/>
          <w:szCs w:val="21"/>
          <w:vertAlign w:val="superscript"/>
        </w:rPr>
        <w:t>18</w:t>
      </w:r>
      <w:r>
        <w:rPr>
          <w:rFonts w:ascii="宋体" w:eastAsia="宋体" w:hAnsi="宋体" w:cs="宋体"/>
          <w:sz w:val="22"/>
          <w:szCs w:val="22"/>
        </w:rPr>
        <w:t>0标记水和碳酸盐/碳酸氢盐中的氧，加入三组小球藻培养液中，记录反应起始时水和碳酸盐/碳酸氢盐中</w:t>
      </w:r>
      <w:r>
        <w:rPr>
          <w:rFonts w:ascii="宋体" w:eastAsia="宋体" w:hAnsi="宋体" w:cs="宋体"/>
          <w:sz w:val="21"/>
          <w:szCs w:val="21"/>
          <w:vertAlign w:val="superscript"/>
        </w:rPr>
        <w:t>18</w:t>
      </w:r>
      <w:r>
        <w:rPr>
          <w:rFonts w:ascii="宋体" w:eastAsia="宋体" w:hAnsi="宋体" w:cs="宋体"/>
          <w:sz w:val="22"/>
          <w:szCs w:val="22"/>
        </w:rPr>
        <w:t>0的比例，光照一段时间后，分别检测小球藻释放的氧气中</w:t>
      </w:r>
      <w:r>
        <w:rPr>
          <w:rFonts w:ascii="宋体" w:eastAsia="宋体" w:hAnsi="宋体" w:cs="宋体"/>
          <w:sz w:val="21"/>
          <w:szCs w:val="21"/>
          <w:vertAlign w:val="superscript"/>
        </w:rPr>
        <w:t>18</w:t>
      </w:r>
      <w:r>
        <w:rPr>
          <w:rFonts w:ascii="宋体" w:eastAsia="宋体" w:hAnsi="宋体" w:cs="宋体"/>
          <w:sz w:val="22"/>
          <w:szCs w:val="22"/>
        </w:rPr>
        <w:t>0的比例，实验结果如下表所示。下列相关叙述，不正确的是</w:t>
      </w:r>
    </w:p>
    <w:tbl>
      <w:tblPr>
        <w:tblStyle w:val="TableNormal"/>
        <w:tblW w:w="5000" w:type="pct"/>
        <w:tblInd w:w="124" w:type="dxa"/>
        <w:tblCellMar>
          <w:top w:w="0" w:type="dxa"/>
          <w:left w:w="0" w:type="dxa"/>
          <w:bottom w:w="0" w:type="dxa"/>
          <w:right w:w="0" w:type="dxa"/>
        </w:tblCellMar>
      </w:tblPr>
      <w:tblGrid>
        <w:gridCol w:w="832"/>
        <w:gridCol w:w="2265"/>
        <w:gridCol w:w="2065"/>
        <w:gridCol w:w="1974"/>
        <w:gridCol w:w="1736"/>
      </w:tblGrid>
      <w:tr>
        <w:tblPrEx>
          <w:tblW w:w="5000" w:type="pct"/>
          <w:tblInd w:w="124" w:type="dxa"/>
          <w:tblCellMar>
            <w:top w:w="0" w:type="dxa"/>
            <w:left w:w="0" w:type="dxa"/>
            <w:bottom w:w="0" w:type="dxa"/>
            <w:right w:w="0" w:type="dxa"/>
          </w:tblCellMar>
        </w:tblPrEx>
        <w:trPr>
          <w:trHeight w:val="1095"/>
        </w:trPr>
        <w:tc>
          <w:tcPr>
            <w:tcW w:w="112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组别</w:t>
            </w:r>
          </w:p>
        </w:tc>
        <w:tc>
          <w:tcPr>
            <w:tcW w:w="256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水中</w:t>
            </w:r>
            <w:r>
              <w:rPr>
                <w:rFonts w:ascii="宋体" w:eastAsia="宋体" w:hAnsi="宋体" w:cs="宋体"/>
                <w:b w:val="0"/>
                <w:bCs w:val="0"/>
                <w:i w:val="0"/>
                <w:iCs w:val="0"/>
                <w:smallCaps w:val="0"/>
                <w:color w:val="000000"/>
                <w:sz w:val="21"/>
                <w:szCs w:val="21"/>
                <w:vertAlign w:val="superscript"/>
              </w:rPr>
              <w:t>18</w:t>
            </w:r>
            <w:r>
              <w:rPr>
                <w:rFonts w:ascii="宋体" w:eastAsia="宋体" w:hAnsi="宋体" w:cs="宋体"/>
                <w:b w:val="0"/>
                <w:bCs w:val="0"/>
                <w:i w:val="0"/>
                <w:iCs w:val="0"/>
                <w:smallCaps w:val="0"/>
                <w:color w:val="000000"/>
                <w:sz w:val="22"/>
                <w:szCs w:val="22"/>
              </w:rPr>
              <w:t>0的比例（%）</w:t>
            </w:r>
          </w:p>
        </w:tc>
        <w:tc>
          <w:tcPr>
            <w:tcW w:w="2398"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HCO</w:t>
            </w:r>
            <w:r>
              <w:rPr>
                <w:rFonts w:ascii="宋体" w:eastAsia="宋体" w:hAnsi="宋体" w:cs="宋体"/>
                <w:b w:val="0"/>
                <w:bCs w:val="0"/>
                <w:i w:val="0"/>
                <w:iCs w:val="0"/>
                <w:smallCaps w:val="0"/>
                <w:color w:val="000000"/>
                <w:sz w:val="21"/>
                <w:szCs w:val="21"/>
                <w:vertAlign w:val="subscript"/>
              </w:rPr>
              <w:t>3</w:t>
            </w:r>
            <w:r>
              <w:rPr>
                <w:rFonts w:ascii="宋体" w:eastAsia="宋体" w:hAnsi="宋体" w:cs="宋体"/>
                <w:b w:val="0"/>
                <w:bCs w:val="0"/>
                <w:i w:val="0"/>
                <w:iCs w:val="0"/>
                <w:smallCaps w:val="0"/>
                <w:color w:val="000000"/>
                <w:sz w:val="21"/>
                <w:szCs w:val="21"/>
                <w:vertAlign w:val="superscript"/>
              </w:rPr>
              <w:t>-</w:t>
            </w:r>
            <w:r>
              <w:rPr>
                <w:rFonts w:ascii="宋体" w:eastAsia="宋体" w:hAnsi="宋体" w:cs="宋体"/>
                <w:b w:val="0"/>
                <w:bCs w:val="0"/>
                <w:i w:val="0"/>
                <w:iCs w:val="0"/>
                <w:smallCaps w:val="0"/>
                <w:color w:val="000000"/>
                <w:sz w:val="22"/>
                <w:szCs w:val="22"/>
              </w:rPr>
              <w:t>和 CO</w:t>
            </w:r>
            <w:r>
              <w:rPr>
                <w:rFonts w:ascii="宋体" w:eastAsia="宋体" w:hAnsi="宋体" w:cs="宋体"/>
                <w:b w:val="0"/>
                <w:bCs w:val="0"/>
                <w:i w:val="0"/>
                <w:iCs w:val="0"/>
                <w:smallCaps w:val="0"/>
                <w:color w:val="000000"/>
                <w:sz w:val="21"/>
                <w:szCs w:val="21"/>
                <w:vertAlign w:val="subscript"/>
              </w:rPr>
              <w:t>3</w:t>
            </w:r>
            <w:r>
              <w:rPr>
                <w:rFonts w:ascii="宋体" w:eastAsia="宋体" w:hAnsi="宋体" w:cs="宋体"/>
                <w:b w:val="0"/>
                <w:bCs w:val="0"/>
                <w:i w:val="0"/>
                <w:iCs w:val="0"/>
                <w:smallCaps w:val="0"/>
                <w:color w:val="000000"/>
                <w:sz w:val="21"/>
                <w:szCs w:val="21"/>
                <w:vertAlign w:val="superscript"/>
              </w:rPr>
              <w:t>2-</w:t>
            </w:r>
            <w:r>
              <w:rPr>
                <w:rFonts w:ascii="宋体" w:eastAsia="宋体" w:hAnsi="宋体" w:cs="宋体"/>
                <w:b w:val="0"/>
                <w:bCs w:val="0"/>
                <w:i w:val="0"/>
                <w:iCs w:val="0"/>
                <w:smallCaps w:val="0"/>
                <w:color w:val="000000"/>
                <w:sz w:val="22"/>
                <w:szCs w:val="22"/>
              </w:rPr>
              <w:t>中</w:t>
            </w:r>
            <w:r>
              <w:rPr>
                <w:rFonts w:ascii="宋体" w:eastAsia="宋体" w:hAnsi="宋体" w:cs="宋体"/>
                <w:b w:val="0"/>
                <w:bCs w:val="0"/>
                <w:i w:val="0"/>
                <w:iCs w:val="0"/>
                <w:smallCaps w:val="0"/>
                <w:color w:val="000000"/>
                <w:sz w:val="21"/>
                <w:szCs w:val="21"/>
                <w:vertAlign w:val="superscript"/>
              </w:rPr>
              <w:t>18</w:t>
            </w:r>
            <w:r>
              <w:rPr>
                <w:rFonts w:ascii="宋体" w:eastAsia="宋体" w:hAnsi="宋体" w:cs="宋体"/>
                <w:b w:val="0"/>
                <w:bCs w:val="0"/>
                <w:i w:val="0"/>
                <w:iCs w:val="0"/>
                <w:smallCaps w:val="0"/>
                <w:color w:val="000000"/>
                <w:sz w:val="22"/>
                <w:szCs w:val="22"/>
              </w:rPr>
              <w:t>0的比例（%）</w:t>
            </w:r>
          </w:p>
        </w:tc>
        <w:tc>
          <w:tcPr>
            <w:tcW w:w="214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反应时间（min）</w:t>
            </w:r>
          </w:p>
        </w:tc>
        <w:tc>
          <w:tcPr>
            <w:tcW w:w="2166" w:type="dxa"/>
            <w:tcBorders>
              <w:top w:val="single" w:sz="6" w:space="0" w:color="000000"/>
              <w:left w:val="single" w:sz="6" w:space="0" w:color="000000"/>
              <w:right w:val="single" w:sz="6" w:space="0" w:color="000000"/>
            </w:tcBorders>
            <w:noWrap w:val="0"/>
            <w:tcMar>
              <w:top w:w="82" w:type="dxa"/>
              <w:left w:w="116" w:type="dxa"/>
              <w:bottom w:w="80" w:type="dxa"/>
              <w:right w:w="116"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释放的0</w:t>
            </w:r>
            <w:r>
              <w:rPr>
                <w:rFonts w:ascii="宋体" w:eastAsia="宋体" w:hAnsi="宋体" w:cs="宋体"/>
                <w:b w:val="0"/>
                <w:bCs w:val="0"/>
                <w:i w:val="0"/>
                <w:iCs w:val="0"/>
                <w:smallCaps w:val="0"/>
                <w:color w:val="000000"/>
                <w:sz w:val="21"/>
                <w:szCs w:val="21"/>
                <w:vertAlign w:val="subscript"/>
              </w:rPr>
              <w:t>2</w:t>
            </w:r>
            <w:r>
              <w:rPr>
                <w:rFonts w:ascii="宋体" w:eastAsia="宋体" w:hAnsi="宋体" w:cs="宋体"/>
                <w:b w:val="0"/>
                <w:bCs w:val="0"/>
                <w:i w:val="0"/>
                <w:iCs w:val="0"/>
                <w:smallCaps w:val="0"/>
                <w:color w:val="000000"/>
                <w:sz w:val="22"/>
                <w:szCs w:val="22"/>
              </w:rPr>
              <w:t>中</w:t>
            </w:r>
            <w:r>
              <w:rPr>
                <w:rFonts w:ascii="宋体" w:eastAsia="宋体" w:hAnsi="宋体" w:cs="宋体"/>
                <w:b w:val="0"/>
                <w:bCs w:val="0"/>
                <w:i w:val="0"/>
                <w:iCs w:val="0"/>
                <w:smallCaps w:val="0"/>
                <w:color w:val="000000"/>
                <w:sz w:val="21"/>
                <w:szCs w:val="21"/>
                <w:vertAlign w:val="superscript"/>
              </w:rPr>
              <w:t>18</w:t>
            </w:r>
            <w:r>
              <w:rPr>
                <w:rFonts w:ascii="宋体" w:eastAsia="宋体" w:hAnsi="宋体" w:cs="宋体"/>
                <w:b w:val="0"/>
                <w:bCs w:val="0"/>
                <w:i w:val="0"/>
                <w:iCs w:val="0"/>
                <w:smallCaps w:val="0"/>
                <w:color w:val="000000"/>
                <w:sz w:val="22"/>
                <w:szCs w:val="22"/>
              </w:rPr>
              <w:t>0</w:t>
            </w:r>
          </w:p>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的比例（%）</w:t>
            </w:r>
          </w:p>
        </w:tc>
      </w:tr>
      <w:tr>
        <w:tblPrEx>
          <w:tblW w:w="5000" w:type="pct"/>
          <w:tblInd w:w="124" w:type="dxa"/>
          <w:tblCellMar>
            <w:top w:w="0" w:type="dxa"/>
            <w:left w:w="0" w:type="dxa"/>
            <w:bottom w:w="0" w:type="dxa"/>
            <w:right w:w="0" w:type="dxa"/>
          </w:tblCellMar>
        </w:tblPrEx>
        <w:trPr>
          <w:trHeight w:val="540"/>
        </w:trPr>
        <w:tc>
          <w:tcPr>
            <w:tcW w:w="112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w:t>
            </w:r>
          </w:p>
        </w:tc>
        <w:tc>
          <w:tcPr>
            <w:tcW w:w="256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0.85</w:t>
            </w:r>
          </w:p>
        </w:tc>
        <w:tc>
          <w:tcPr>
            <w:tcW w:w="2398"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0.41</w:t>
            </w:r>
          </w:p>
        </w:tc>
        <w:tc>
          <w:tcPr>
            <w:tcW w:w="214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45</w:t>
            </w:r>
          </w:p>
        </w:tc>
        <w:tc>
          <w:tcPr>
            <w:tcW w:w="2166" w:type="dxa"/>
            <w:tcBorders>
              <w:top w:val="single" w:sz="6" w:space="0" w:color="000000"/>
              <w:left w:val="single" w:sz="6" w:space="0" w:color="000000"/>
              <w:right w:val="single" w:sz="6" w:space="0" w:color="000000"/>
            </w:tcBorders>
            <w:noWrap w:val="0"/>
            <w:tcMar>
              <w:top w:w="82" w:type="dxa"/>
              <w:left w:w="116" w:type="dxa"/>
              <w:bottom w:w="80" w:type="dxa"/>
              <w:right w:w="116"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0.84</w:t>
            </w:r>
          </w:p>
        </w:tc>
      </w:tr>
      <w:tr>
        <w:tblPrEx>
          <w:tblW w:w="5000" w:type="pct"/>
          <w:tblInd w:w="124" w:type="dxa"/>
          <w:tblCellMar>
            <w:top w:w="0" w:type="dxa"/>
            <w:left w:w="0" w:type="dxa"/>
            <w:bottom w:w="0" w:type="dxa"/>
            <w:right w:w="0" w:type="dxa"/>
          </w:tblCellMar>
        </w:tblPrEx>
        <w:trPr>
          <w:trHeight w:val="540"/>
        </w:trPr>
        <w:tc>
          <w:tcPr>
            <w:tcW w:w="112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w:t>
            </w:r>
          </w:p>
        </w:tc>
        <w:tc>
          <w:tcPr>
            <w:tcW w:w="256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0.85</w:t>
            </w:r>
          </w:p>
        </w:tc>
        <w:tc>
          <w:tcPr>
            <w:tcW w:w="2398"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0.55</w:t>
            </w:r>
          </w:p>
        </w:tc>
        <w:tc>
          <w:tcPr>
            <w:tcW w:w="2144" w:type="dxa"/>
            <w:tcBorders>
              <w:top w:val="single" w:sz="6" w:space="0" w:color="000000"/>
              <w:left w:val="single" w:sz="6" w:space="0" w:color="000000"/>
            </w:tcBorders>
            <w:noWrap w:val="0"/>
            <w:tcMar>
              <w:top w:w="82" w:type="dxa"/>
              <w:left w:w="116" w:type="dxa"/>
              <w:bottom w:w="80"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110</w:t>
            </w:r>
          </w:p>
        </w:tc>
        <w:tc>
          <w:tcPr>
            <w:tcW w:w="2166" w:type="dxa"/>
            <w:tcBorders>
              <w:top w:val="single" w:sz="6" w:space="0" w:color="000000"/>
              <w:left w:val="single" w:sz="6" w:space="0" w:color="000000"/>
              <w:right w:val="single" w:sz="6" w:space="0" w:color="000000"/>
            </w:tcBorders>
            <w:noWrap w:val="0"/>
            <w:tcMar>
              <w:top w:w="82" w:type="dxa"/>
              <w:left w:w="116" w:type="dxa"/>
              <w:bottom w:w="80" w:type="dxa"/>
              <w:right w:w="116"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0.85</w:t>
            </w:r>
          </w:p>
        </w:tc>
      </w:tr>
      <w:tr>
        <w:tblPrEx>
          <w:tblW w:w="5000" w:type="pct"/>
          <w:tblInd w:w="124" w:type="dxa"/>
          <w:tblCellMar>
            <w:top w:w="0" w:type="dxa"/>
            <w:left w:w="0" w:type="dxa"/>
            <w:bottom w:w="0" w:type="dxa"/>
            <w:right w:w="0" w:type="dxa"/>
          </w:tblCellMar>
        </w:tblPrEx>
        <w:trPr>
          <w:trHeight w:val="585"/>
        </w:trPr>
        <w:tc>
          <w:tcPr>
            <w:tcW w:w="1124" w:type="dxa"/>
            <w:tcBorders>
              <w:top w:val="single" w:sz="6" w:space="0" w:color="000000"/>
              <w:left w:val="single" w:sz="6" w:space="0" w:color="000000"/>
              <w:bottom w:val="single" w:sz="6" w:space="0" w:color="000000"/>
            </w:tcBorders>
            <w:noWrap w:val="0"/>
            <w:tcMar>
              <w:top w:w="82" w:type="dxa"/>
              <w:left w:w="116" w:type="dxa"/>
              <w:bottom w:w="82"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3</w:t>
            </w:r>
          </w:p>
        </w:tc>
        <w:tc>
          <w:tcPr>
            <w:tcW w:w="2564" w:type="dxa"/>
            <w:tcBorders>
              <w:top w:val="single" w:sz="6" w:space="0" w:color="000000"/>
              <w:left w:val="single" w:sz="6" w:space="0" w:color="000000"/>
              <w:bottom w:val="single" w:sz="6" w:space="0" w:color="000000"/>
            </w:tcBorders>
            <w:noWrap w:val="0"/>
            <w:tcMar>
              <w:top w:w="82" w:type="dxa"/>
              <w:left w:w="116" w:type="dxa"/>
              <w:bottom w:w="82"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0.85</w:t>
            </w:r>
          </w:p>
        </w:tc>
        <w:tc>
          <w:tcPr>
            <w:tcW w:w="2398" w:type="dxa"/>
            <w:tcBorders>
              <w:top w:val="single" w:sz="6" w:space="0" w:color="000000"/>
              <w:left w:val="single" w:sz="6" w:space="0" w:color="000000"/>
              <w:bottom w:val="single" w:sz="6" w:space="0" w:color="000000"/>
            </w:tcBorders>
            <w:noWrap w:val="0"/>
            <w:tcMar>
              <w:top w:w="82" w:type="dxa"/>
              <w:left w:w="116" w:type="dxa"/>
              <w:bottom w:w="82"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0.61</w:t>
            </w:r>
          </w:p>
        </w:tc>
        <w:tc>
          <w:tcPr>
            <w:tcW w:w="2144" w:type="dxa"/>
            <w:tcBorders>
              <w:top w:val="single" w:sz="6" w:space="0" w:color="000000"/>
              <w:left w:val="single" w:sz="6" w:space="0" w:color="000000"/>
              <w:bottom w:val="single" w:sz="6" w:space="0" w:color="000000"/>
            </w:tcBorders>
            <w:noWrap w:val="0"/>
            <w:tcMar>
              <w:top w:w="82" w:type="dxa"/>
              <w:left w:w="116" w:type="dxa"/>
              <w:bottom w:w="82" w:type="dxa"/>
              <w:right w:w="113"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225</w:t>
            </w:r>
          </w:p>
        </w:tc>
        <w:tc>
          <w:tcPr>
            <w:tcW w:w="2166"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0.85</w:t>
            </w:r>
          </w:p>
        </w:tc>
      </w:tr>
    </w:tbl>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w:t>
      </w:r>
      <w:r>
        <w:rPr>
          <w:rFonts w:ascii="Times New Roman" w:eastAsia="Times New Roman" w:hAnsi="Times New Roman" w:cs="Times New Roman"/>
          <w:sz w:val="22"/>
          <w:szCs w:val="22"/>
        </w:rPr>
        <w:br/>
      </w:r>
      <w:r>
        <w:rPr>
          <w:rFonts w:ascii="Times New Roman" w:eastAsia="Times New Roman" w:hAnsi="Times New Roman" w:cs="Times New Roman"/>
          <w:sz w:val="22"/>
          <w:szCs w:val="22"/>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https://d.book118.com/897011006132006032</w:t>
        </w:r>
      </w:hyperlink>
    </w:p>
    <w:p>
      <w:pPr>
        <w:widowControl w:val="0"/>
        <w:spacing w:before="0" w:after="0" w:line="360" w:lineRule="auto"/>
        <w:ind w:left="0" w:right="0"/>
        <w:rPr>
          <w:rFonts w:ascii="Times New Roman" w:eastAsia="Times New Roman" w:hAnsi="Times New Roman" w:cs="Times New Roman"/>
          <w:sz w:val="22"/>
          <w:szCs w:val="22"/>
        </w:rPr>
      </w:pPr>
    </w:p>
    <w:sectPr>
      <w:type w:val="nextPage"/>
      <w:pgSz w:w="12240" w:h="15840"/>
      <w:pgMar w:top="1440" w:right="1800" w:bottom="1440" w:left="1800" w:header="708" w:footer="708" w:gutter="0"/>
      <w:pgNumType w:start="12"/>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 w:type="table" w:customStyle="1" w:styleId="MsoTableGrid">
    <w:name w:val="MsoTableGrid"/>
    <w:basedOn w:val="TableNormal"/>
    <w:tblPr/>
  </w:style>
  <w:style w:type="table" w:customStyle="1" w:styleId="MsoTableGrid0">
    <w:name w:val="MsoTableGrid_0"/>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hyperlink" Target="https://d.book118.com/897011006132006032"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