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2018-2023年昭通卫生职业学院高职单招（数学／语文／英语）历年常考试题库含答案解析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盛唐山水田园诗派的代表诗人是（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在小说创作中诙谐幽默，寓悲于喜，形成“含泪的微笑”独特风格的作家是（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A.美国作家欧·亨利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B.俄国作家契诃夫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C.苏联作家高尔基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D.法国作家莫泊桑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“文章的通病总不外两种，一是不知选择，二是不知安排”，此句话出自（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B.钱锺书的《论快乐》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提出新格律诗“三美”主张的诗人是（）。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下列诗作中，属于乐府旧题的是（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A.《关山月》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《种树郭橐驼传》采用的主要写作手法是（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A.类比方法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培根《论学问》中采用最多的两种修辞手法是（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B.排比和比喻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D.比喻和比拟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《白雪歌送武判官归京》是一首（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成语“夙兴夜寐”、“日薄西山”、“路不拾遗”依次出自（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A.《诗经·氓》、《陈情表》、《季氏将伐颛臾》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B.《诗经·氓》、《陈情表》、《礼记·大同》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C.《郑伯克段于鄢》、《礼记·大同》、《陈情表》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D.《季氏将伐颛臾》、《诗经·氓》、《礼记·大同》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朱自清散文《背影》的最主要特点是（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A.真实简明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B.闲适伤感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C.清丽典雅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D.以情胜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苏轼《水调歌头（明月几时有）》是一首（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A.悼亡词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B.中秋词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https://d.book118.com/897041125162006044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97041125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