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高性能油墨项目规划设计纲要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01" w:history="1">
        <w:r>
          <w:rPr>
            <w:rFonts w:ascii="仿宋" w:eastAsia="仿宋" w:hAnsi="仿宋" w:cs="仿宋" w:hint="eastAsia"/>
            <w:lang w:eastAsia="zh-CN"/>
          </w:rPr>
          <w:t>前言</w:t>
        </w:r>
        <w:r>
          <w:tab/>
        </w:r>
        <w:r>
          <w:fldChar w:fldCharType="begin"/>
        </w:r>
        <w:r>
          <w:instrText xml:space="preserve"> PAGEREF _Toc13201 \h </w:instrText>
        </w:r>
        <w:r>
          <w:fldChar w:fldCharType="separate"/>
        </w:r>
        <w:r>
          <w:t>3</w:t>
        </w:r>
        <w:r>
          <w:fldChar w:fldCharType="end"/>
        </w:r>
      </w:hyperlink>
    </w:p>
    <w:p>
      <w:pPr>
        <w:pStyle w:val="TOC1"/>
        <w:tabs>
          <w:tab w:val="right" w:leader="dot" w:pos="8306"/>
        </w:tabs>
      </w:pPr>
      <w:hyperlink w:anchor="_Toc16418" w:history="1">
        <w:r>
          <w:rPr>
            <w:rFonts w:ascii="仿宋" w:eastAsia="仿宋" w:hAnsi="仿宋" w:cs="仿宋" w:hint="eastAsia"/>
            <w:lang w:eastAsia="zh-CN"/>
          </w:rPr>
          <w:t>一、高性能油墨项目土建工程</w:t>
        </w:r>
        <w:r>
          <w:tab/>
        </w:r>
        <w:r>
          <w:fldChar w:fldCharType="begin"/>
        </w:r>
        <w:r>
          <w:instrText xml:space="preserve"> PAGEREF _Toc16418 \h </w:instrText>
        </w:r>
        <w:r>
          <w:fldChar w:fldCharType="separate"/>
        </w:r>
        <w:r>
          <w:t>3</w:t>
        </w:r>
        <w:r>
          <w:fldChar w:fldCharType="end"/>
        </w:r>
      </w:hyperlink>
    </w:p>
    <w:p>
      <w:pPr>
        <w:pStyle w:val="TOC2"/>
        <w:tabs>
          <w:tab w:val="right" w:leader="dot" w:pos="8306"/>
        </w:tabs>
      </w:pPr>
      <w:hyperlink w:anchor="_Toc15653" w:history="1">
        <w:r>
          <w:rPr>
            <w:rFonts w:ascii="仿宋" w:eastAsia="仿宋" w:hAnsi="仿宋" w:cs="仿宋" w:hint="eastAsia"/>
            <w:lang w:eastAsia="zh-CN"/>
          </w:rPr>
          <w:t>(一)、建筑工程设计原则</w:t>
        </w:r>
        <w:r>
          <w:tab/>
        </w:r>
        <w:r>
          <w:fldChar w:fldCharType="begin"/>
        </w:r>
        <w:r>
          <w:instrText xml:space="preserve"> PAGEREF _Toc15653 \h </w:instrText>
        </w:r>
        <w:r>
          <w:fldChar w:fldCharType="separate"/>
        </w:r>
        <w:r>
          <w:t>3</w:t>
        </w:r>
        <w:r>
          <w:fldChar w:fldCharType="end"/>
        </w:r>
      </w:hyperlink>
    </w:p>
    <w:p>
      <w:pPr>
        <w:pStyle w:val="TOC2"/>
        <w:tabs>
          <w:tab w:val="right" w:leader="dot" w:pos="8306"/>
        </w:tabs>
      </w:pPr>
      <w:hyperlink w:anchor="_Toc3113" w:history="1">
        <w:r>
          <w:rPr>
            <w:rFonts w:ascii="仿宋" w:eastAsia="仿宋" w:hAnsi="仿宋" w:cs="仿宋" w:hint="eastAsia"/>
            <w:lang w:eastAsia="zh-CN"/>
          </w:rPr>
          <w:t>(二)、土建工程设计年限及安全等级</w:t>
        </w:r>
        <w:r>
          <w:tab/>
        </w:r>
        <w:r>
          <w:fldChar w:fldCharType="begin"/>
        </w:r>
        <w:r>
          <w:instrText xml:space="preserve"> PAGEREF _Toc3113 \h </w:instrText>
        </w:r>
        <w:r>
          <w:fldChar w:fldCharType="separate"/>
        </w:r>
        <w:r>
          <w:t>4</w:t>
        </w:r>
        <w:r>
          <w:fldChar w:fldCharType="end"/>
        </w:r>
      </w:hyperlink>
    </w:p>
    <w:p>
      <w:pPr>
        <w:pStyle w:val="TOC2"/>
        <w:tabs>
          <w:tab w:val="right" w:leader="dot" w:pos="8306"/>
        </w:tabs>
      </w:pPr>
      <w:hyperlink w:anchor="_Toc610" w:history="1">
        <w:r>
          <w:rPr>
            <w:rFonts w:ascii="仿宋" w:eastAsia="仿宋" w:hAnsi="仿宋" w:cs="仿宋" w:hint="eastAsia"/>
            <w:lang w:eastAsia="zh-CN"/>
          </w:rPr>
          <w:t>(三)、建筑工程设计总体要求</w:t>
        </w:r>
        <w:r>
          <w:tab/>
        </w:r>
        <w:r>
          <w:fldChar w:fldCharType="begin"/>
        </w:r>
        <w:r>
          <w:instrText xml:space="preserve"> PAGEREF _Toc610 \h </w:instrText>
        </w:r>
        <w:r>
          <w:fldChar w:fldCharType="separate"/>
        </w:r>
        <w:r>
          <w:t>5</w:t>
        </w:r>
        <w:r>
          <w:fldChar w:fldCharType="end"/>
        </w:r>
      </w:hyperlink>
    </w:p>
    <w:p>
      <w:pPr>
        <w:pStyle w:val="TOC2"/>
        <w:tabs>
          <w:tab w:val="right" w:leader="dot" w:pos="8306"/>
        </w:tabs>
      </w:pPr>
      <w:hyperlink w:anchor="_Toc5531" w:history="1">
        <w:r>
          <w:rPr>
            <w:rFonts w:ascii="仿宋" w:eastAsia="仿宋" w:hAnsi="仿宋" w:cs="仿宋" w:hint="eastAsia"/>
            <w:lang w:eastAsia="zh-CN"/>
          </w:rPr>
          <w:t>(四)、土建工程建设指标</w:t>
        </w:r>
        <w:r>
          <w:tab/>
        </w:r>
        <w:r>
          <w:fldChar w:fldCharType="begin"/>
        </w:r>
        <w:r>
          <w:instrText xml:space="preserve"> PAGEREF _Toc5531 \h </w:instrText>
        </w:r>
        <w:r>
          <w:fldChar w:fldCharType="separate"/>
        </w:r>
        <w:r>
          <w:t>6</w:t>
        </w:r>
        <w:r>
          <w:fldChar w:fldCharType="end"/>
        </w:r>
      </w:hyperlink>
    </w:p>
    <w:p>
      <w:pPr>
        <w:pStyle w:val="TOC1"/>
        <w:tabs>
          <w:tab w:val="right" w:leader="dot" w:pos="8306"/>
        </w:tabs>
      </w:pPr>
      <w:hyperlink w:anchor="_Toc23349" w:history="1">
        <w:r>
          <w:rPr>
            <w:rFonts w:ascii="仿宋" w:eastAsia="仿宋" w:hAnsi="仿宋" w:cs="仿宋" w:hint="eastAsia"/>
            <w:lang w:eastAsia="zh-CN"/>
          </w:rPr>
          <w:t>二、高性能油墨项目可持续发展</w:t>
        </w:r>
        <w:r>
          <w:tab/>
        </w:r>
        <w:r>
          <w:fldChar w:fldCharType="begin"/>
        </w:r>
        <w:r>
          <w:instrText xml:space="preserve"> PAGEREF _Toc23349 \h </w:instrText>
        </w:r>
        <w:r>
          <w:fldChar w:fldCharType="separate"/>
        </w:r>
        <w:r>
          <w:t>6</w:t>
        </w:r>
        <w:r>
          <w:fldChar w:fldCharType="end"/>
        </w:r>
      </w:hyperlink>
    </w:p>
    <w:p>
      <w:pPr>
        <w:pStyle w:val="TOC2"/>
        <w:tabs>
          <w:tab w:val="right" w:leader="dot" w:pos="8306"/>
        </w:tabs>
      </w:pPr>
      <w:hyperlink w:anchor="_Toc10694" w:history="1">
        <w:r>
          <w:rPr>
            <w:rFonts w:ascii="仿宋" w:eastAsia="仿宋" w:hAnsi="仿宋" w:cs="仿宋" w:hint="eastAsia"/>
            <w:lang w:eastAsia="zh-CN"/>
          </w:rPr>
          <w:t>(一)、可持续战略与实践</w:t>
        </w:r>
        <w:r>
          <w:tab/>
        </w:r>
        <w:r>
          <w:fldChar w:fldCharType="begin"/>
        </w:r>
        <w:r>
          <w:instrText xml:space="preserve"> PAGEREF _Toc10694 \h </w:instrText>
        </w:r>
        <w:r>
          <w:fldChar w:fldCharType="separate"/>
        </w:r>
        <w:r>
          <w:t>6</w:t>
        </w:r>
        <w:r>
          <w:fldChar w:fldCharType="end"/>
        </w:r>
      </w:hyperlink>
    </w:p>
    <w:p>
      <w:pPr>
        <w:pStyle w:val="TOC2"/>
        <w:tabs>
          <w:tab w:val="right" w:leader="dot" w:pos="8306"/>
        </w:tabs>
      </w:pPr>
      <w:hyperlink w:anchor="_Toc18534" w:history="1">
        <w:r>
          <w:rPr>
            <w:rFonts w:ascii="仿宋" w:eastAsia="仿宋" w:hAnsi="仿宋" w:cs="仿宋" w:hint="eastAsia"/>
            <w:lang w:eastAsia="zh-CN"/>
          </w:rPr>
          <w:t>(二)、环保与社会责任</w:t>
        </w:r>
        <w:r>
          <w:tab/>
        </w:r>
        <w:r>
          <w:fldChar w:fldCharType="begin"/>
        </w:r>
        <w:r>
          <w:instrText xml:space="preserve"> PAGEREF _Toc18534 \h </w:instrText>
        </w:r>
        <w:r>
          <w:fldChar w:fldCharType="separate"/>
        </w:r>
        <w:r>
          <w:t>7</w:t>
        </w:r>
        <w:r>
          <w:fldChar w:fldCharType="end"/>
        </w:r>
      </w:hyperlink>
    </w:p>
    <w:p>
      <w:pPr>
        <w:pStyle w:val="TOC1"/>
        <w:tabs>
          <w:tab w:val="right" w:leader="dot" w:pos="8306"/>
        </w:tabs>
      </w:pPr>
      <w:hyperlink w:anchor="_Toc21568" w:history="1">
        <w:r>
          <w:rPr>
            <w:rFonts w:ascii="仿宋" w:eastAsia="仿宋" w:hAnsi="仿宋" w:cs="仿宋" w:hint="eastAsia"/>
            <w:lang w:eastAsia="zh-CN"/>
          </w:rPr>
          <w:t>三、高性能油墨项目建设背景及必要性分析</w:t>
        </w:r>
        <w:r>
          <w:tab/>
        </w:r>
        <w:r>
          <w:fldChar w:fldCharType="begin"/>
        </w:r>
        <w:r>
          <w:instrText xml:space="preserve"> PAGEREF _Toc21568 \h </w:instrText>
        </w:r>
        <w:r>
          <w:fldChar w:fldCharType="separate"/>
        </w:r>
        <w:r>
          <w:t>8</w:t>
        </w:r>
        <w:r>
          <w:fldChar w:fldCharType="end"/>
        </w:r>
      </w:hyperlink>
    </w:p>
    <w:p>
      <w:pPr>
        <w:pStyle w:val="TOC2"/>
        <w:tabs>
          <w:tab w:val="right" w:leader="dot" w:pos="8306"/>
        </w:tabs>
      </w:pPr>
      <w:hyperlink w:anchor="_Toc9585" w:history="1">
        <w:r>
          <w:rPr>
            <w:rFonts w:ascii="仿宋" w:eastAsia="仿宋" w:hAnsi="仿宋" w:cs="仿宋" w:hint="eastAsia"/>
            <w:lang w:eastAsia="zh-CN"/>
          </w:rPr>
          <w:t>(一)、高性能油墨项目背景分析</w:t>
        </w:r>
        <w:r>
          <w:tab/>
        </w:r>
        <w:r>
          <w:fldChar w:fldCharType="begin"/>
        </w:r>
        <w:r>
          <w:instrText xml:space="preserve"> PAGEREF _Toc9585 \h </w:instrText>
        </w:r>
        <w:r>
          <w:fldChar w:fldCharType="separate"/>
        </w:r>
        <w:r>
          <w:t>8</w:t>
        </w:r>
        <w:r>
          <w:fldChar w:fldCharType="end"/>
        </w:r>
      </w:hyperlink>
    </w:p>
    <w:p>
      <w:pPr>
        <w:pStyle w:val="TOC2"/>
        <w:tabs>
          <w:tab w:val="right" w:leader="dot" w:pos="8306"/>
        </w:tabs>
      </w:pPr>
      <w:hyperlink w:anchor="_Toc4043" w:history="1">
        <w:r>
          <w:rPr>
            <w:rFonts w:ascii="仿宋" w:eastAsia="仿宋" w:hAnsi="仿宋" w:cs="仿宋" w:hint="eastAsia"/>
            <w:lang w:eastAsia="zh-CN"/>
          </w:rPr>
          <w:t>(二)、高性能油墨项目建设必要性分析</w:t>
        </w:r>
        <w:r>
          <w:tab/>
        </w:r>
        <w:r>
          <w:fldChar w:fldCharType="begin"/>
        </w:r>
        <w:r>
          <w:instrText xml:space="preserve"> PAGEREF _Toc4043 \h </w:instrText>
        </w:r>
        <w:r>
          <w:fldChar w:fldCharType="separate"/>
        </w:r>
        <w:r>
          <w:t>10</w:t>
        </w:r>
        <w:r>
          <w:fldChar w:fldCharType="end"/>
        </w:r>
      </w:hyperlink>
    </w:p>
    <w:p>
      <w:pPr>
        <w:pStyle w:val="TOC1"/>
        <w:tabs>
          <w:tab w:val="right" w:leader="dot" w:pos="8306"/>
        </w:tabs>
      </w:pPr>
      <w:hyperlink w:anchor="_Toc17003" w:history="1">
        <w:r>
          <w:rPr>
            <w:rFonts w:ascii="仿宋" w:eastAsia="仿宋" w:hAnsi="仿宋" w:cs="仿宋" w:hint="eastAsia"/>
            <w:lang w:eastAsia="zh-CN"/>
          </w:rPr>
          <w:t>四、高性能油墨项目绩效评估</w:t>
        </w:r>
        <w:r>
          <w:tab/>
        </w:r>
        <w:r>
          <w:fldChar w:fldCharType="begin"/>
        </w:r>
        <w:r>
          <w:instrText xml:space="preserve"> PAGEREF _Toc17003 \h </w:instrText>
        </w:r>
        <w:r>
          <w:fldChar w:fldCharType="separate"/>
        </w:r>
        <w:r>
          <w:t>11</w:t>
        </w:r>
        <w:r>
          <w:fldChar w:fldCharType="end"/>
        </w:r>
      </w:hyperlink>
    </w:p>
    <w:p>
      <w:pPr>
        <w:pStyle w:val="TOC2"/>
        <w:tabs>
          <w:tab w:val="right" w:leader="dot" w:pos="8306"/>
        </w:tabs>
      </w:pPr>
      <w:hyperlink w:anchor="_Toc29496" w:history="1">
        <w:r>
          <w:rPr>
            <w:rFonts w:ascii="仿宋" w:eastAsia="仿宋" w:hAnsi="仿宋" w:cs="仿宋" w:hint="eastAsia"/>
            <w:lang w:eastAsia="zh-CN"/>
          </w:rPr>
          <w:t>(一)、绩效评估指标</w:t>
        </w:r>
        <w:r>
          <w:tab/>
        </w:r>
        <w:r>
          <w:fldChar w:fldCharType="begin"/>
        </w:r>
        <w:r>
          <w:instrText xml:space="preserve"> PAGEREF _Toc29496 \h </w:instrText>
        </w:r>
        <w:r>
          <w:fldChar w:fldCharType="separate"/>
        </w:r>
        <w:r>
          <w:t>11</w:t>
        </w:r>
        <w:r>
          <w:fldChar w:fldCharType="end"/>
        </w:r>
      </w:hyperlink>
    </w:p>
    <w:p>
      <w:pPr>
        <w:pStyle w:val="TOC2"/>
        <w:tabs>
          <w:tab w:val="right" w:leader="dot" w:pos="8306"/>
        </w:tabs>
      </w:pPr>
      <w:hyperlink w:anchor="_Toc28089" w:history="1">
        <w:r>
          <w:rPr>
            <w:rFonts w:ascii="仿宋" w:eastAsia="仿宋" w:hAnsi="仿宋" w:cs="仿宋" w:hint="eastAsia"/>
            <w:lang w:eastAsia="zh-CN"/>
          </w:rPr>
          <w:t>(二)、绩效评估方法</w:t>
        </w:r>
        <w:r>
          <w:tab/>
        </w:r>
        <w:r>
          <w:fldChar w:fldCharType="begin"/>
        </w:r>
        <w:r>
          <w:instrText xml:space="preserve"> PAGEREF _Toc28089 \h </w:instrText>
        </w:r>
        <w:r>
          <w:fldChar w:fldCharType="separate"/>
        </w:r>
        <w:r>
          <w:t>12</w:t>
        </w:r>
        <w:r>
          <w:fldChar w:fldCharType="end"/>
        </w:r>
      </w:hyperlink>
    </w:p>
    <w:p>
      <w:pPr>
        <w:pStyle w:val="TOC2"/>
        <w:tabs>
          <w:tab w:val="right" w:leader="dot" w:pos="8306"/>
        </w:tabs>
      </w:pPr>
      <w:hyperlink w:anchor="_Toc25258" w:history="1">
        <w:r>
          <w:rPr>
            <w:rFonts w:ascii="仿宋" w:eastAsia="仿宋" w:hAnsi="仿宋" w:cs="仿宋" w:hint="eastAsia"/>
            <w:lang w:eastAsia="zh-CN"/>
          </w:rPr>
          <w:t>(三)、绩效评估周期</w:t>
        </w:r>
        <w:r>
          <w:tab/>
        </w:r>
        <w:r>
          <w:fldChar w:fldCharType="begin"/>
        </w:r>
        <w:r>
          <w:instrText xml:space="preserve"> PAGEREF _Toc25258 \h </w:instrText>
        </w:r>
        <w:r>
          <w:fldChar w:fldCharType="separate"/>
        </w:r>
        <w:r>
          <w:t>13</w:t>
        </w:r>
        <w:r>
          <w:fldChar w:fldCharType="end"/>
        </w:r>
      </w:hyperlink>
    </w:p>
    <w:p>
      <w:pPr>
        <w:pStyle w:val="TOC1"/>
        <w:tabs>
          <w:tab w:val="right" w:leader="dot" w:pos="8306"/>
        </w:tabs>
      </w:pPr>
      <w:hyperlink w:anchor="_Toc29930" w:history="1">
        <w:r>
          <w:rPr>
            <w:rFonts w:ascii="仿宋" w:eastAsia="仿宋" w:hAnsi="仿宋" w:cs="仿宋" w:hint="eastAsia"/>
            <w:lang w:eastAsia="zh-CN"/>
          </w:rPr>
          <w:t>五、市场分析、调研</w:t>
        </w:r>
        <w:r>
          <w:tab/>
        </w:r>
        <w:r>
          <w:fldChar w:fldCharType="begin"/>
        </w:r>
        <w:r>
          <w:instrText xml:space="preserve"> PAGEREF _Toc29930 \h </w:instrText>
        </w:r>
        <w:r>
          <w:fldChar w:fldCharType="separate"/>
        </w:r>
        <w:r>
          <w:t>14</w:t>
        </w:r>
        <w:r>
          <w:fldChar w:fldCharType="end"/>
        </w:r>
      </w:hyperlink>
    </w:p>
    <w:p>
      <w:pPr>
        <w:pStyle w:val="TOC2"/>
        <w:tabs>
          <w:tab w:val="right" w:leader="dot" w:pos="8306"/>
        </w:tabs>
      </w:pPr>
      <w:hyperlink w:anchor="_Toc20389" w:history="1">
        <w:r>
          <w:rPr>
            <w:rFonts w:ascii="仿宋" w:eastAsia="仿宋" w:hAnsi="仿宋" w:cs="仿宋" w:hint="eastAsia"/>
            <w:lang w:eastAsia="zh-CN"/>
          </w:rPr>
          <w:t>(一)、高性能油墨行业分析</w:t>
        </w:r>
        <w:r>
          <w:tab/>
        </w:r>
        <w:r>
          <w:fldChar w:fldCharType="begin"/>
        </w:r>
        <w:r>
          <w:instrText xml:space="preserve"> PAGEREF _Toc20389 \h </w:instrText>
        </w:r>
        <w:r>
          <w:fldChar w:fldCharType="separate"/>
        </w:r>
        <w:r>
          <w:t>14</w:t>
        </w:r>
        <w:r>
          <w:fldChar w:fldCharType="end"/>
        </w:r>
      </w:hyperlink>
    </w:p>
    <w:p>
      <w:pPr>
        <w:pStyle w:val="TOC2"/>
        <w:tabs>
          <w:tab w:val="right" w:leader="dot" w:pos="8306"/>
        </w:tabs>
      </w:pPr>
      <w:hyperlink w:anchor="_Toc7409" w:history="1">
        <w:r>
          <w:rPr>
            <w:rFonts w:ascii="仿宋" w:eastAsia="仿宋" w:hAnsi="仿宋" w:cs="仿宋" w:hint="eastAsia"/>
            <w:lang w:eastAsia="zh-CN"/>
          </w:rPr>
          <w:t>(二)、高性能油墨市场分析预测</w:t>
        </w:r>
        <w:r>
          <w:tab/>
        </w:r>
        <w:r>
          <w:fldChar w:fldCharType="begin"/>
        </w:r>
        <w:r>
          <w:instrText xml:space="preserve"> PAGEREF _Toc7409 \h </w:instrText>
        </w:r>
        <w:r>
          <w:fldChar w:fldCharType="separate"/>
        </w:r>
        <w:r>
          <w:t>15</w:t>
        </w:r>
        <w:r>
          <w:fldChar w:fldCharType="end"/>
        </w:r>
      </w:hyperlink>
    </w:p>
    <w:p>
      <w:pPr>
        <w:pStyle w:val="TOC1"/>
        <w:tabs>
          <w:tab w:val="right" w:leader="dot" w:pos="8306"/>
        </w:tabs>
      </w:pPr>
      <w:hyperlink w:anchor="_Toc9925" w:history="1">
        <w:r>
          <w:rPr>
            <w:rFonts w:ascii="仿宋" w:eastAsia="仿宋" w:hAnsi="仿宋" w:cs="仿宋" w:hint="eastAsia"/>
            <w:lang w:eastAsia="zh-CN"/>
          </w:rPr>
          <w:t>六、工艺说明</w:t>
        </w:r>
        <w:r>
          <w:tab/>
        </w:r>
        <w:r>
          <w:fldChar w:fldCharType="begin"/>
        </w:r>
        <w:r>
          <w:instrText xml:space="preserve"> PAGEREF _Toc9925 \h </w:instrText>
        </w:r>
        <w:r>
          <w:fldChar w:fldCharType="separate"/>
        </w:r>
        <w:r>
          <w:t>16</w:t>
        </w:r>
        <w:r>
          <w:fldChar w:fldCharType="end"/>
        </w:r>
      </w:hyperlink>
    </w:p>
    <w:p>
      <w:pPr>
        <w:pStyle w:val="TOC2"/>
        <w:tabs>
          <w:tab w:val="right" w:leader="dot" w:pos="8306"/>
        </w:tabs>
      </w:pPr>
      <w:hyperlink w:anchor="_Toc21900" w:history="1">
        <w:r>
          <w:rPr>
            <w:rFonts w:ascii="仿宋" w:eastAsia="仿宋" w:hAnsi="仿宋" w:cs="仿宋" w:hint="eastAsia"/>
            <w:lang w:eastAsia="zh-CN"/>
          </w:rPr>
          <w:t>(一)、技术管理特点</w:t>
        </w:r>
        <w:r>
          <w:tab/>
        </w:r>
        <w:r>
          <w:fldChar w:fldCharType="begin"/>
        </w:r>
        <w:r>
          <w:instrText xml:space="preserve"> PAGEREF _Toc21900 \h </w:instrText>
        </w:r>
        <w:r>
          <w:fldChar w:fldCharType="separate"/>
        </w:r>
        <w:r>
          <w:t>16</w:t>
        </w:r>
        <w:r>
          <w:fldChar w:fldCharType="end"/>
        </w:r>
      </w:hyperlink>
    </w:p>
    <w:p>
      <w:pPr>
        <w:pStyle w:val="TOC2"/>
        <w:tabs>
          <w:tab w:val="right" w:leader="dot" w:pos="8306"/>
        </w:tabs>
      </w:pPr>
      <w:hyperlink w:anchor="_Toc16413" w:history="1">
        <w:r>
          <w:rPr>
            <w:rFonts w:ascii="仿宋" w:eastAsia="仿宋" w:hAnsi="仿宋" w:cs="仿宋" w:hint="eastAsia"/>
            <w:lang w:eastAsia="zh-CN"/>
          </w:rPr>
          <w:t>(二)、高性能油墨项目工艺技术设计方案</w:t>
        </w:r>
        <w:r>
          <w:tab/>
        </w:r>
        <w:r>
          <w:fldChar w:fldCharType="begin"/>
        </w:r>
        <w:r>
          <w:instrText xml:space="preserve"> PAGEREF _Toc16413 \h </w:instrText>
        </w:r>
        <w:r>
          <w:fldChar w:fldCharType="separate"/>
        </w:r>
        <w:r>
          <w:t>17</w:t>
        </w:r>
        <w:r>
          <w:fldChar w:fldCharType="end"/>
        </w:r>
      </w:hyperlink>
    </w:p>
    <w:p>
      <w:pPr>
        <w:pStyle w:val="TOC2"/>
        <w:tabs>
          <w:tab w:val="right" w:leader="dot" w:pos="8306"/>
        </w:tabs>
      </w:pPr>
      <w:hyperlink w:anchor="_Toc18599" w:history="1">
        <w:r>
          <w:rPr>
            <w:rFonts w:ascii="仿宋" w:eastAsia="仿宋" w:hAnsi="仿宋" w:cs="仿宋" w:hint="eastAsia"/>
            <w:lang w:eastAsia="zh-CN"/>
          </w:rPr>
          <w:t>(三)、设备选型方案</w:t>
        </w:r>
        <w:r>
          <w:tab/>
        </w:r>
        <w:r>
          <w:fldChar w:fldCharType="begin"/>
        </w:r>
        <w:r>
          <w:instrText xml:space="preserve"> PAGEREF _Toc18599 \h </w:instrText>
        </w:r>
        <w:r>
          <w:fldChar w:fldCharType="separate"/>
        </w:r>
        <w:r>
          <w:t>18</w:t>
        </w:r>
        <w:r>
          <w:fldChar w:fldCharType="end"/>
        </w:r>
      </w:hyperlink>
    </w:p>
    <w:p>
      <w:pPr>
        <w:pStyle w:val="TOC1"/>
        <w:tabs>
          <w:tab w:val="right" w:leader="dot" w:pos="8306"/>
        </w:tabs>
      </w:pPr>
      <w:hyperlink w:anchor="_Toc3972" w:history="1">
        <w:r>
          <w:rPr>
            <w:rFonts w:ascii="仿宋" w:eastAsia="仿宋" w:hAnsi="仿宋" w:cs="仿宋" w:hint="eastAsia"/>
            <w:lang w:eastAsia="zh-CN"/>
          </w:rPr>
          <w:t>七、高性能油墨项目社会影响</w:t>
        </w:r>
        <w:r>
          <w:tab/>
        </w:r>
        <w:r>
          <w:fldChar w:fldCharType="begin"/>
        </w:r>
        <w:r>
          <w:instrText xml:space="preserve"> PAGEREF _Toc3972 \h </w:instrText>
        </w:r>
        <w:r>
          <w:fldChar w:fldCharType="separate"/>
        </w:r>
        <w:r>
          <w:t>19</w:t>
        </w:r>
        <w:r>
          <w:fldChar w:fldCharType="end"/>
        </w:r>
      </w:hyperlink>
    </w:p>
    <w:p>
      <w:pPr>
        <w:pStyle w:val="TOC2"/>
        <w:tabs>
          <w:tab w:val="right" w:leader="dot" w:pos="8306"/>
        </w:tabs>
      </w:pPr>
      <w:hyperlink w:anchor="_Toc11758" w:history="1">
        <w:r>
          <w:rPr>
            <w:rFonts w:ascii="仿宋" w:eastAsia="仿宋" w:hAnsi="仿宋" w:cs="仿宋" w:hint="eastAsia"/>
            <w:lang w:eastAsia="zh-CN"/>
          </w:rPr>
          <w:t>(一)、社会责任与义务</w:t>
        </w:r>
        <w:r>
          <w:tab/>
        </w:r>
        <w:r>
          <w:fldChar w:fldCharType="begin"/>
        </w:r>
        <w:r>
          <w:instrText xml:space="preserve"> PAGEREF _Toc11758 \h </w:instrText>
        </w:r>
        <w:r>
          <w:fldChar w:fldCharType="separate"/>
        </w:r>
        <w:r>
          <w:t>19</w:t>
        </w:r>
        <w:r>
          <w:fldChar w:fldCharType="end"/>
        </w:r>
      </w:hyperlink>
    </w:p>
    <w:p>
      <w:pPr>
        <w:pStyle w:val="TOC2"/>
        <w:tabs>
          <w:tab w:val="right" w:leader="dot" w:pos="8306"/>
        </w:tabs>
      </w:pPr>
      <w:hyperlink w:anchor="_Toc31838" w:history="1">
        <w:r>
          <w:rPr>
            <w:rFonts w:ascii="仿宋" w:eastAsia="仿宋" w:hAnsi="仿宋" w:cs="仿宋" w:hint="eastAsia"/>
            <w:lang w:eastAsia="zh-CN"/>
          </w:rPr>
          <w:t>(二)、社会参与与沟通</w:t>
        </w:r>
        <w:r>
          <w:tab/>
        </w:r>
        <w:r>
          <w:fldChar w:fldCharType="begin"/>
        </w:r>
        <w:r>
          <w:instrText xml:space="preserve"> PAGEREF _Toc31838 \h </w:instrText>
        </w:r>
        <w:r>
          <w:fldChar w:fldCharType="separate"/>
        </w:r>
        <w:r>
          <w:t>20</w:t>
        </w:r>
        <w:r>
          <w:fldChar w:fldCharType="end"/>
        </w:r>
      </w:hyperlink>
    </w:p>
    <w:p>
      <w:pPr>
        <w:pStyle w:val="TOC1"/>
        <w:tabs>
          <w:tab w:val="right" w:leader="dot" w:pos="8306"/>
        </w:tabs>
      </w:pPr>
      <w:hyperlink w:anchor="_Toc19446" w:history="1">
        <w:r>
          <w:rPr>
            <w:rFonts w:ascii="仿宋" w:eastAsia="仿宋" w:hAnsi="仿宋" w:cs="仿宋" w:hint="eastAsia"/>
            <w:lang w:eastAsia="zh-CN"/>
          </w:rPr>
          <w:t>八、高性能油墨项目人力资源培养与发展</w:t>
        </w:r>
        <w:r>
          <w:tab/>
        </w:r>
        <w:r>
          <w:fldChar w:fldCharType="begin"/>
        </w:r>
        <w:r>
          <w:instrText xml:space="preserve"> PAGEREF _Toc19446 \h </w:instrText>
        </w:r>
        <w:r>
          <w:fldChar w:fldCharType="separate"/>
        </w:r>
        <w:r>
          <w:t>21</w:t>
        </w:r>
        <w:r>
          <w:fldChar w:fldCharType="end"/>
        </w:r>
      </w:hyperlink>
    </w:p>
    <w:p>
      <w:pPr>
        <w:pStyle w:val="TOC2"/>
        <w:tabs>
          <w:tab w:val="right" w:leader="dot" w:pos="8306"/>
        </w:tabs>
      </w:pPr>
      <w:hyperlink w:anchor="_Toc17573" w:history="1">
        <w:r>
          <w:rPr>
            <w:rFonts w:ascii="仿宋" w:eastAsia="仿宋" w:hAnsi="仿宋" w:cs="仿宋" w:hint="eastAsia"/>
            <w:lang w:eastAsia="zh-CN"/>
          </w:rPr>
          <w:t>(一)、人才需求与规划</w:t>
        </w:r>
        <w:r>
          <w:tab/>
        </w:r>
        <w:r>
          <w:fldChar w:fldCharType="begin"/>
        </w:r>
        <w:r>
          <w:instrText xml:space="preserve"> PAGEREF _Toc17573 \h </w:instrText>
        </w:r>
        <w:r>
          <w:fldChar w:fldCharType="separate"/>
        </w:r>
        <w:r>
          <w:t>21</w:t>
        </w:r>
        <w:r>
          <w:fldChar w:fldCharType="end"/>
        </w:r>
      </w:hyperlink>
    </w:p>
    <w:p>
      <w:pPr>
        <w:pStyle w:val="TOC2"/>
        <w:tabs>
          <w:tab w:val="right" w:leader="dot" w:pos="8306"/>
        </w:tabs>
      </w:pPr>
      <w:hyperlink w:anchor="_Toc7073" w:history="1">
        <w:r>
          <w:rPr>
            <w:rFonts w:ascii="仿宋" w:eastAsia="仿宋" w:hAnsi="仿宋" w:cs="仿宋" w:hint="eastAsia"/>
            <w:lang w:eastAsia="zh-CN"/>
          </w:rPr>
          <w:t>(二)、培训与发展计划</w:t>
        </w:r>
        <w:r>
          <w:tab/>
        </w:r>
        <w:r>
          <w:fldChar w:fldCharType="begin"/>
        </w:r>
        <w:r>
          <w:instrText xml:space="preserve"> PAGEREF _Toc7073 \h </w:instrText>
        </w:r>
        <w:r>
          <w:fldChar w:fldCharType="separate"/>
        </w:r>
        <w:r>
          <w:t>22</w:t>
        </w:r>
        <w:r>
          <w:fldChar w:fldCharType="end"/>
        </w:r>
      </w:hyperlink>
    </w:p>
    <w:p>
      <w:pPr>
        <w:pStyle w:val="TOC1"/>
        <w:tabs>
          <w:tab w:val="right" w:leader="dot" w:pos="8306"/>
        </w:tabs>
      </w:pPr>
      <w:hyperlink w:anchor="_Toc11581" w:history="1">
        <w:r>
          <w:rPr>
            <w:rFonts w:ascii="仿宋" w:eastAsia="仿宋" w:hAnsi="仿宋" w:cs="仿宋" w:hint="eastAsia"/>
            <w:lang w:eastAsia="zh-CN"/>
          </w:rPr>
          <w:t>九、高性能油墨项目人力资源管理</w:t>
        </w:r>
        <w:r>
          <w:tab/>
        </w:r>
        <w:r>
          <w:fldChar w:fldCharType="begin"/>
        </w:r>
        <w:r>
          <w:instrText xml:space="preserve"> PAGEREF _Toc11581 \h </w:instrText>
        </w:r>
        <w:r>
          <w:fldChar w:fldCharType="separate"/>
        </w:r>
        <w:r>
          <w:t>22</w:t>
        </w:r>
        <w:r>
          <w:fldChar w:fldCharType="end"/>
        </w:r>
      </w:hyperlink>
    </w:p>
    <w:p>
      <w:pPr>
        <w:pStyle w:val="TOC2"/>
        <w:tabs>
          <w:tab w:val="right" w:leader="dot" w:pos="8306"/>
        </w:tabs>
      </w:pPr>
      <w:hyperlink w:anchor="_Toc26538" w:history="1">
        <w:r>
          <w:rPr>
            <w:rFonts w:ascii="仿宋" w:eastAsia="仿宋" w:hAnsi="仿宋" w:cs="仿宋" w:hint="eastAsia"/>
            <w:lang w:eastAsia="zh-CN"/>
          </w:rPr>
          <w:t>(一)、建立健全的预算管理制度</w:t>
        </w:r>
        <w:r>
          <w:tab/>
        </w:r>
        <w:r>
          <w:fldChar w:fldCharType="begin"/>
        </w:r>
        <w:r>
          <w:instrText xml:space="preserve"> PAGEREF _Toc26538 \h </w:instrText>
        </w:r>
        <w:r>
          <w:fldChar w:fldCharType="separate"/>
        </w:r>
        <w:r>
          <w:t>22</w:t>
        </w:r>
        <w:r>
          <w:fldChar w:fldCharType="end"/>
        </w:r>
      </w:hyperlink>
    </w:p>
    <w:p>
      <w:pPr>
        <w:pStyle w:val="TOC2"/>
        <w:tabs>
          <w:tab w:val="right" w:leader="dot" w:pos="8306"/>
        </w:tabs>
      </w:pPr>
      <w:hyperlink w:anchor="_Toc4564" w:history="1">
        <w:r>
          <w:rPr>
            <w:rFonts w:ascii="仿宋" w:eastAsia="仿宋" w:hAnsi="仿宋" w:cs="仿宋" w:hint="eastAsia"/>
            <w:lang w:eastAsia="zh-CN"/>
          </w:rPr>
          <w:t>(二)、加强资金流动监控</w:t>
        </w:r>
        <w:r>
          <w:tab/>
        </w:r>
        <w:r>
          <w:fldChar w:fldCharType="begin"/>
        </w:r>
        <w:r>
          <w:instrText xml:space="preserve"> PAGEREF _Toc4564 \h </w:instrText>
        </w:r>
        <w:r>
          <w:fldChar w:fldCharType="separate"/>
        </w:r>
        <w:r>
          <w:t>24</w:t>
        </w:r>
        <w:r>
          <w:fldChar w:fldCharType="end"/>
        </w:r>
      </w:hyperlink>
    </w:p>
    <w:p>
      <w:pPr>
        <w:pStyle w:val="TOC2"/>
        <w:tabs>
          <w:tab w:val="right" w:leader="dot" w:pos="8306"/>
        </w:tabs>
      </w:pPr>
      <w:hyperlink w:anchor="_Toc20854" w:history="1">
        <w:r>
          <w:rPr>
            <w:rFonts w:ascii="仿宋" w:eastAsia="仿宋" w:hAnsi="仿宋" w:cs="仿宋" w:hint="eastAsia"/>
            <w:lang w:eastAsia="zh-CN"/>
          </w:rPr>
          <w:t>(三)、制定完善的风险控制机制</w:t>
        </w:r>
        <w:r>
          <w:tab/>
        </w:r>
        <w:r>
          <w:fldChar w:fldCharType="begin"/>
        </w:r>
        <w:r>
          <w:instrText xml:space="preserve"> PAGEREF _Toc20854 \h </w:instrText>
        </w:r>
        <w:r>
          <w:fldChar w:fldCharType="separate"/>
        </w:r>
        <w:r>
          <w:t>25</w:t>
        </w:r>
        <w:r>
          <w:fldChar w:fldCharType="end"/>
        </w:r>
      </w:hyperlink>
    </w:p>
    <w:p>
      <w:pPr>
        <w:pStyle w:val="TOC2"/>
        <w:tabs>
          <w:tab w:val="right" w:leader="dot" w:pos="8306"/>
        </w:tabs>
      </w:pPr>
      <w:hyperlink w:anchor="_Toc14560" w:history="1">
        <w:r>
          <w:rPr>
            <w:rFonts w:ascii="仿宋" w:eastAsia="仿宋" w:hAnsi="仿宋" w:cs="仿宋" w:hint="eastAsia"/>
            <w:lang w:eastAsia="zh-CN"/>
          </w:rPr>
          <w:t>(四)、优化成本管理</w:t>
        </w:r>
        <w:r>
          <w:tab/>
        </w:r>
        <w:r>
          <w:fldChar w:fldCharType="begin"/>
        </w:r>
        <w:r>
          <w:instrText xml:space="preserve"> PAGEREF _Toc14560 \h </w:instrText>
        </w:r>
        <w:r>
          <w:fldChar w:fldCharType="separate"/>
        </w:r>
        <w:r>
          <w:t>26</w:t>
        </w:r>
        <w:r>
          <w:fldChar w:fldCharType="end"/>
        </w:r>
      </w:hyperlink>
    </w:p>
    <w:p>
      <w:pPr>
        <w:pStyle w:val="TOC1"/>
        <w:tabs>
          <w:tab w:val="right" w:leader="dot" w:pos="8306"/>
        </w:tabs>
      </w:pPr>
      <w:hyperlink w:anchor="_Toc11684" w:history="1">
        <w:r>
          <w:rPr>
            <w:rFonts w:ascii="仿宋" w:eastAsia="仿宋" w:hAnsi="仿宋" w:cs="仿宋" w:hint="eastAsia"/>
            <w:lang w:eastAsia="zh-CN"/>
          </w:rPr>
          <w:t>十、高性能油墨项目技术管理</w:t>
        </w:r>
        <w:r>
          <w:tab/>
        </w:r>
        <w:r>
          <w:fldChar w:fldCharType="begin"/>
        </w:r>
        <w:r>
          <w:instrText xml:space="preserve"> PAGEREF _Toc11684 \h </w:instrText>
        </w:r>
        <w:r>
          <w:fldChar w:fldCharType="separate"/>
        </w:r>
        <w:r>
          <w:t>28</w:t>
        </w:r>
        <w:r>
          <w:fldChar w:fldCharType="end"/>
        </w:r>
      </w:hyperlink>
    </w:p>
    <w:p>
      <w:pPr>
        <w:pStyle w:val="TOC2"/>
        <w:tabs>
          <w:tab w:val="right" w:leader="dot" w:pos="8306"/>
        </w:tabs>
      </w:pPr>
      <w:hyperlink w:anchor="_Toc13436" w:history="1">
        <w:r>
          <w:rPr>
            <w:rFonts w:ascii="仿宋" w:eastAsia="仿宋" w:hAnsi="仿宋" w:cs="仿宋" w:hint="eastAsia"/>
            <w:lang w:eastAsia="zh-CN"/>
          </w:rPr>
          <w:t>(一)、技术方案选用方向</w:t>
        </w:r>
        <w:r>
          <w:tab/>
        </w:r>
        <w:r>
          <w:fldChar w:fldCharType="begin"/>
        </w:r>
        <w:r>
          <w:instrText xml:space="preserve"> PAGEREF _Toc13436 \h </w:instrText>
        </w:r>
        <w:r>
          <w:fldChar w:fldCharType="separate"/>
        </w:r>
        <w:r>
          <w:t>28</w:t>
        </w:r>
        <w:r>
          <w:fldChar w:fldCharType="end"/>
        </w:r>
      </w:hyperlink>
    </w:p>
    <w:p>
      <w:pPr>
        <w:pStyle w:val="TOC2"/>
        <w:tabs>
          <w:tab w:val="right" w:leader="dot" w:pos="8306"/>
        </w:tabs>
      </w:pPr>
      <w:hyperlink w:anchor="_Toc32248" w:history="1">
        <w:r>
          <w:rPr>
            <w:rFonts w:ascii="仿宋" w:eastAsia="仿宋" w:hAnsi="仿宋" w:cs="仿宋" w:hint="eastAsia"/>
            <w:lang w:eastAsia="zh-CN"/>
          </w:rPr>
          <w:t>(二)、工艺技术方案选用原则</w:t>
        </w:r>
        <w:r>
          <w:tab/>
        </w:r>
        <w:r>
          <w:fldChar w:fldCharType="begin"/>
        </w:r>
        <w:r>
          <w:instrText xml:space="preserve"> PAGEREF _Toc32248 \h </w:instrText>
        </w:r>
        <w:r>
          <w:fldChar w:fldCharType="separate"/>
        </w:r>
        <w:r>
          <w:t>29</w:t>
        </w:r>
        <w:r>
          <w:fldChar w:fldCharType="end"/>
        </w:r>
      </w:hyperlink>
    </w:p>
    <w:p>
      <w:pPr>
        <w:pStyle w:val="TOC2"/>
        <w:tabs>
          <w:tab w:val="right" w:leader="dot" w:pos="8306"/>
        </w:tabs>
      </w:pPr>
      <w:hyperlink w:anchor="_Toc7981" w:history="1">
        <w:r>
          <w:rPr>
            <w:rFonts w:ascii="仿宋" w:eastAsia="仿宋" w:hAnsi="仿宋" w:cs="仿宋" w:hint="eastAsia"/>
            <w:lang w:eastAsia="zh-CN"/>
          </w:rPr>
          <w:t>(三)、工艺技术方案要求</w:t>
        </w:r>
        <w:r>
          <w:tab/>
        </w:r>
        <w:r>
          <w:fldChar w:fldCharType="begin"/>
        </w:r>
        <w:r>
          <w:instrText xml:space="preserve"> PAGEREF _Toc7981 \h </w:instrText>
        </w:r>
        <w:r>
          <w:fldChar w:fldCharType="separate"/>
        </w:r>
        <w:r>
          <w:t>32</w:t>
        </w:r>
        <w:r>
          <w:fldChar w:fldCharType="end"/>
        </w:r>
      </w:hyperlink>
    </w:p>
    <w:p>
      <w:pPr>
        <w:pStyle w:val="TOC1"/>
        <w:tabs>
          <w:tab w:val="right" w:leader="dot" w:pos="8306"/>
        </w:tabs>
      </w:pPr>
      <w:hyperlink w:anchor="_Toc15233" w:history="1">
        <w:r>
          <w:rPr>
            <w:rFonts w:ascii="仿宋" w:eastAsia="仿宋" w:hAnsi="仿宋" w:cs="仿宋" w:hint="eastAsia"/>
            <w:lang w:eastAsia="zh-CN"/>
          </w:rPr>
          <w:t>十一、高性能油墨项目财务管理</w:t>
        </w:r>
        <w:r>
          <w:tab/>
        </w:r>
        <w:r>
          <w:fldChar w:fldCharType="begin"/>
        </w:r>
        <w:r>
          <w:instrText xml:space="preserve"> PAGEREF _Toc15233 \h </w:instrText>
        </w:r>
        <w:r>
          <w:fldChar w:fldCharType="separate"/>
        </w:r>
        <w:r>
          <w:t>34</w:t>
        </w:r>
        <w:r>
          <w:fldChar w:fldCharType="end"/>
        </w:r>
      </w:hyperlink>
    </w:p>
    <w:p>
      <w:pPr>
        <w:pStyle w:val="TOC2"/>
        <w:tabs>
          <w:tab w:val="right" w:leader="dot" w:pos="8306"/>
        </w:tabs>
      </w:pPr>
      <w:hyperlink w:anchor="_Toc15324" w:history="1">
        <w:r>
          <w:rPr>
            <w:rFonts w:ascii="仿宋" w:eastAsia="仿宋" w:hAnsi="仿宋" w:cs="仿宋" w:hint="eastAsia"/>
            <w:lang w:eastAsia="zh-CN"/>
          </w:rPr>
          <w:t>(一)、资金需求大</w:t>
        </w:r>
        <w:r>
          <w:tab/>
        </w:r>
        <w:r>
          <w:fldChar w:fldCharType="begin"/>
        </w:r>
        <w:r>
          <w:instrText xml:space="preserve"> PAGEREF _Toc15324 \h </w:instrText>
        </w:r>
        <w:r>
          <w:fldChar w:fldCharType="separate"/>
        </w:r>
        <w:r>
          <w:t>34</w:t>
        </w:r>
        <w:r>
          <w:fldChar w:fldCharType="end"/>
        </w:r>
      </w:hyperlink>
    </w:p>
    <w:p>
      <w:pPr>
        <w:pStyle w:val="TOC2"/>
        <w:tabs>
          <w:tab w:val="right" w:leader="dot" w:pos="8306"/>
        </w:tabs>
      </w:pPr>
      <w:hyperlink w:anchor="_Toc31545" w:history="1">
        <w:r>
          <w:rPr>
            <w:rFonts w:ascii="仿宋" w:eastAsia="仿宋" w:hAnsi="仿宋" w:cs="仿宋" w:hint="eastAsia"/>
            <w:lang w:eastAsia="zh-CN"/>
          </w:rPr>
          <w:t>(二)、研发周期长</w:t>
        </w:r>
        <w:r>
          <w:tab/>
        </w:r>
        <w:r>
          <w:fldChar w:fldCharType="begin"/>
        </w:r>
        <w:r>
          <w:instrText xml:space="preserve"> PAGEREF _Toc31545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62" w:history="1">
        <w:r>
          <w:rPr>
            <w:rFonts w:ascii="仿宋" w:eastAsia="仿宋" w:hAnsi="仿宋" w:cs="仿宋" w:hint="eastAsia"/>
            <w:lang w:eastAsia="zh-CN"/>
          </w:rPr>
          <w:t>(三)、市场风险大</w:t>
        </w:r>
        <w:r>
          <w:tab/>
        </w:r>
        <w:r>
          <w:fldChar w:fldCharType="begin"/>
        </w:r>
        <w:r>
          <w:instrText xml:space="preserve"> PAGEREF _Toc31362 \h </w:instrText>
        </w:r>
        <w:r>
          <w:fldChar w:fldCharType="separate"/>
        </w:r>
        <w:r>
          <w:t>36</w:t>
        </w:r>
        <w:r>
          <w:fldChar w:fldCharType="end"/>
        </w:r>
      </w:hyperlink>
    </w:p>
    <w:p>
      <w:pPr>
        <w:pStyle w:val="TOC2"/>
        <w:tabs>
          <w:tab w:val="right" w:leader="dot" w:pos="8306"/>
        </w:tabs>
      </w:pPr>
      <w:hyperlink w:anchor="_Toc2166" w:history="1">
        <w:r>
          <w:rPr>
            <w:rFonts w:ascii="仿宋" w:eastAsia="仿宋" w:hAnsi="仿宋" w:cs="仿宋" w:hint="eastAsia"/>
            <w:lang w:eastAsia="zh-CN"/>
          </w:rPr>
          <w:t>(四)、利润率高</w:t>
        </w:r>
        <w:r>
          <w:tab/>
        </w:r>
        <w:r>
          <w:fldChar w:fldCharType="begin"/>
        </w:r>
        <w:r>
          <w:instrText xml:space="preserve"> PAGEREF _Toc2166 \h </w:instrText>
        </w:r>
        <w:r>
          <w:fldChar w:fldCharType="separate"/>
        </w:r>
        <w:r>
          <w:t>39</w:t>
        </w:r>
        <w:r>
          <w:fldChar w:fldCharType="end"/>
        </w:r>
      </w:hyperlink>
    </w:p>
    <w:p>
      <w:pPr>
        <w:pStyle w:val="TOC1"/>
        <w:tabs>
          <w:tab w:val="right" w:leader="dot" w:pos="8306"/>
        </w:tabs>
      </w:pPr>
      <w:hyperlink w:anchor="_Toc12125" w:history="1">
        <w:r>
          <w:rPr>
            <w:rFonts w:ascii="仿宋" w:eastAsia="仿宋" w:hAnsi="仿宋" w:cs="仿宋" w:hint="eastAsia"/>
            <w:lang w:eastAsia="zh-CN"/>
          </w:rPr>
          <w:t>十二、高性能油墨项目计划安排</w:t>
        </w:r>
        <w:r>
          <w:tab/>
        </w:r>
        <w:r>
          <w:fldChar w:fldCharType="begin"/>
        </w:r>
        <w:r>
          <w:instrText xml:space="preserve"> PAGEREF _Toc12125 \h </w:instrText>
        </w:r>
        <w:r>
          <w:fldChar w:fldCharType="separate"/>
        </w:r>
        <w:r>
          <w:t>41</w:t>
        </w:r>
        <w:r>
          <w:fldChar w:fldCharType="end"/>
        </w:r>
      </w:hyperlink>
    </w:p>
    <w:p>
      <w:pPr>
        <w:pStyle w:val="TOC2"/>
        <w:tabs>
          <w:tab w:val="right" w:leader="dot" w:pos="8306"/>
        </w:tabs>
      </w:pPr>
      <w:hyperlink w:anchor="_Toc11218" w:history="1">
        <w:r>
          <w:rPr>
            <w:rFonts w:ascii="仿宋" w:eastAsia="仿宋" w:hAnsi="仿宋" w:cs="仿宋" w:hint="eastAsia"/>
            <w:lang w:eastAsia="zh-CN"/>
          </w:rPr>
          <w:t>(一)、建设周期</w:t>
        </w:r>
        <w:r>
          <w:tab/>
        </w:r>
        <w:r>
          <w:fldChar w:fldCharType="begin"/>
        </w:r>
        <w:r>
          <w:instrText xml:space="preserve"> PAGEREF _Toc11218 \h </w:instrText>
        </w:r>
        <w:r>
          <w:fldChar w:fldCharType="separate"/>
        </w:r>
        <w:r>
          <w:t>41</w:t>
        </w:r>
        <w:r>
          <w:fldChar w:fldCharType="end"/>
        </w:r>
      </w:hyperlink>
    </w:p>
    <w:p>
      <w:pPr>
        <w:pStyle w:val="TOC2"/>
        <w:tabs>
          <w:tab w:val="right" w:leader="dot" w:pos="8306"/>
        </w:tabs>
      </w:pPr>
      <w:hyperlink w:anchor="_Toc30887" w:history="1">
        <w:r>
          <w:rPr>
            <w:rFonts w:ascii="仿宋" w:eastAsia="仿宋" w:hAnsi="仿宋" w:cs="仿宋" w:hint="eastAsia"/>
            <w:lang w:eastAsia="zh-CN"/>
          </w:rPr>
          <w:t>(二)、建设进度</w:t>
        </w:r>
        <w:r>
          <w:tab/>
        </w:r>
        <w:r>
          <w:fldChar w:fldCharType="begin"/>
        </w:r>
        <w:r>
          <w:instrText xml:space="preserve"> PAGEREF _Toc30887 \h </w:instrText>
        </w:r>
        <w:r>
          <w:fldChar w:fldCharType="separate"/>
        </w:r>
        <w:r>
          <w:t>42</w:t>
        </w:r>
        <w:r>
          <w:fldChar w:fldCharType="end"/>
        </w:r>
      </w:hyperlink>
    </w:p>
    <w:p>
      <w:pPr>
        <w:pStyle w:val="TOC2"/>
        <w:tabs>
          <w:tab w:val="right" w:leader="dot" w:pos="8306"/>
        </w:tabs>
      </w:pPr>
      <w:hyperlink w:anchor="_Toc19070" w:history="1">
        <w:r>
          <w:rPr>
            <w:rFonts w:ascii="仿宋" w:eastAsia="仿宋" w:hAnsi="仿宋" w:cs="仿宋" w:hint="eastAsia"/>
            <w:lang w:eastAsia="zh-CN"/>
          </w:rPr>
          <w:t>(三)、进度安排注意事项</w:t>
        </w:r>
        <w:r>
          <w:tab/>
        </w:r>
        <w:r>
          <w:fldChar w:fldCharType="begin"/>
        </w:r>
        <w:r>
          <w:instrText xml:space="preserve"> PAGEREF _Toc19070 \h </w:instrText>
        </w:r>
        <w:r>
          <w:fldChar w:fldCharType="separate"/>
        </w:r>
        <w:r>
          <w:t>43</w:t>
        </w:r>
        <w:r>
          <w:fldChar w:fldCharType="end"/>
        </w:r>
      </w:hyperlink>
    </w:p>
    <w:p>
      <w:pPr>
        <w:pStyle w:val="TOC2"/>
        <w:tabs>
          <w:tab w:val="right" w:leader="dot" w:pos="8306"/>
        </w:tabs>
      </w:pPr>
      <w:hyperlink w:anchor="_Toc28451" w:history="1">
        <w:r>
          <w:rPr>
            <w:rFonts w:ascii="仿宋" w:eastAsia="仿宋" w:hAnsi="仿宋" w:cs="仿宋" w:hint="eastAsia"/>
            <w:lang w:eastAsia="zh-CN"/>
          </w:rPr>
          <w:t>(四)、人力资源配置</w:t>
        </w:r>
        <w:r>
          <w:tab/>
        </w:r>
        <w:r>
          <w:fldChar w:fldCharType="begin"/>
        </w:r>
        <w:r>
          <w:instrText xml:space="preserve"> PAGEREF _Toc28451 \h </w:instrText>
        </w:r>
        <w:r>
          <w:fldChar w:fldCharType="separate"/>
        </w:r>
        <w:r>
          <w:t>44</w:t>
        </w:r>
        <w:r>
          <w:fldChar w:fldCharType="end"/>
        </w:r>
      </w:hyperlink>
    </w:p>
    <w:p>
      <w:pPr>
        <w:pStyle w:val="TOC1"/>
        <w:tabs>
          <w:tab w:val="right" w:leader="dot" w:pos="8306"/>
        </w:tabs>
      </w:pPr>
      <w:hyperlink w:anchor="_Toc10533" w:history="1">
        <w:r>
          <w:rPr>
            <w:rFonts w:ascii="仿宋" w:eastAsia="仿宋" w:hAnsi="仿宋" w:cs="仿宋" w:hint="eastAsia"/>
            <w:lang w:eastAsia="zh-CN"/>
          </w:rPr>
          <w:t>十三、高性能油墨项目实施保障措施</w:t>
        </w:r>
        <w:r>
          <w:tab/>
        </w:r>
        <w:r>
          <w:fldChar w:fldCharType="begin"/>
        </w:r>
        <w:r>
          <w:instrText xml:space="preserve"> PAGEREF _Toc10533 \h </w:instrText>
        </w:r>
        <w:r>
          <w:fldChar w:fldCharType="separate"/>
        </w:r>
        <w:r>
          <w:t>45</w:t>
        </w:r>
        <w:r>
          <w:fldChar w:fldCharType="end"/>
        </w:r>
      </w:hyperlink>
    </w:p>
    <w:p>
      <w:pPr>
        <w:pStyle w:val="TOC2"/>
        <w:tabs>
          <w:tab w:val="right" w:leader="dot" w:pos="8306"/>
        </w:tabs>
      </w:pPr>
      <w:hyperlink w:anchor="_Toc24577" w:history="1">
        <w:r>
          <w:rPr>
            <w:rFonts w:ascii="仿宋" w:eastAsia="仿宋" w:hAnsi="仿宋" w:cs="仿宋" w:hint="eastAsia"/>
            <w:lang w:eastAsia="zh-CN"/>
          </w:rPr>
          <w:t>(一)、高性能油墨项目实施保障机制</w:t>
        </w:r>
        <w:r>
          <w:tab/>
        </w:r>
        <w:r>
          <w:fldChar w:fldCharType="begin"/>
        </w:r>
        <w:r>
          <w:instrText xml:space="preserve"> PAGEREF _Toc24577 \h </w:instrText>
        </w:r>
        <w:r>
          <w:fldChar w:fldCharType="separate"/>
        </w:r>
        <w:r>
          <w:t>45</w:t>
        </w:r>
        <w:r>
          <w:fldChar w:fldCharType="end"/>
        </w:r>
      </w:hyperlink>
    </w:p>
    <w:p>
      <w:pPr>
        <w:pStyle w:val="TOC2"/>
        <w:tabs>
          <w:tab w:val="right" w:leader="dot" w:pos="8306"/>
        </w:tabs>
      </w:pPr>
      <w:hyperlink w:anchor="_Toc14008" w:history="1">
        <w:r>
          <w:rPr>
            <w:rFonts w:ascii="仿宋" w:eastAsia="仿宋" w:hAnsi="仿宋" w:cs="仿宋" w:hint="eastAsia"/>
            <w:lang w:eastAsia="zh-CN"/>
          </w:rPr>
          <w:t>(二)、高性能油墨项目法律合规要求</w:t>
        </w:r>
        <w:r>
          <w:tab/>
        </w:r>
        <w:r>
          <w:fldChar w:fldCharType="begin"/>
        </w:r>
        <w:r>
          <w:instrText xml:space="preserve"> PAGEREF _Toc14008 \h </w:instrText>
        </w:r>
        <w:r>
          <w:fldChar w:fldCharType="separate"/>
        </w:r>
        <w:r>
          <w:t>49</w:t>
        </w:r>
        <w:r>
          <w:fldChar w:fldCharType="end"/>
        </w:r>
      </w:hyperlink>
    </w:p>
    <w:p>
      <w:pPr>
        <w:pStyle w:val="TOC2"/>
        <w:tabs>
          <w:tab w:val="right" w:leader="dot" w:pos="8306"/>
        </w:tabs>
      </w:pPr>
      <w:hyperlink w:anchor="_Toc738" w:history="1">
        <w:r>
          <w:rPr>
            <w:rFonts w:ascii="仿宋" w:eastAsia="仿宋" w:hAnsi="仿宋" w:cs="仿宋" w:hint="eastAsia"/>
            <w:lang w:eastAsia="zh-CN"/>
          </w:rPr>
          <w:t>(三)、高性能油墨项目合同管理与法律事务</w:t>
        </w:r>
        <w:r>
          <w:tab/>
        </w:r>
        <w:r>
          <w:fldChar w:fldCharType="begin"/>
        </w:r>
        <w:r>
          <w:instrText xml:space="preserve"> PAGEREF _Toc738 \h </w:instrText>
        </w:r>
        <w:r>
          <w:fldChar w:fldCharType="separate"/>
        </w:r>
        <w:r>
          <w:t>53</w:t>
        </w:r>
        <w:r>
          <w:fldChar w:fldCharType="end"/>
        </w:r>
      </w:hyperlink>
    </w:p>
    <w:p>
      <w:pPr>
        <w:pStyle w:val="TOC2"/>
        <w:tabs>
          <w:tab w:val="right" w:leader="dot" w:pos="8306"/>
        </w:tabs>
      </w:pPr>
      <w:hyperlink w:anchor="_Toc9957" w:history="1">
        <w:r>
          <w:rPr>
            <w:rFonts w:ascii="仿宋" w:eastAsia="仿宋" w:hAnsi="仿宋" w:cs="仿宋" w:hint="eastAsia"/>
            <w:lang w:eastAsia="zh-CN"/>
          </w:rPr>
          <w:t>(四)、高性能油墨项目知识产权保护策略</w:t>
        </w:r>
        <w:r>
          <w:tab/>
        </w:r>
        <w:r>
          <w:fldChar w:fldCharType="begin"/>
        </w:r>
        <w:r>
          <w:instrText xml:space="preserve"> PAGEREF _Toc9957 \h </w:instrText>
        </w:r>
        <w:r>
          <w:fldChar w:fldCharType="separate"/>
        </w:r>
        <w:r>
          <w:t>59</w:t>
        </w:r>
        <w:r>
          <w:fldChar w:fldCharType="end"/>
        </w:r>
      </w:hyperlink>
    </w:p>
    <w:p>
      <w:pPr>
        <w:pStyle w:val="TOC1"/>
        <w:tabs>
          <w:tab w:val="right" w:leader="dot" w:pos="8306"/>
        </w:tabs>
      </w:pPr>
      <w:hyperlink w:anchor="_Toc29960" w:history="1">
        <w:r>
          <w:rPr>
            <w:rFonts w:ascii="仿宋" w:eastAsia="仿宋" w:hAnsi="仿宋" w:cs="仿宋" w:hint="eastAsia"/>
            <w:lang w:eastAsia="zh-CN"/>
          </w:rPr>
          <w:t>十四、利益相关者分析与沟通计划</w:t>
        </w:r>
        <w:r>
          <w:tab/>
        </w:r>
        <w:r>
          <w:fldChar w:fldCharType="begin"/>
        </w:r>
        <w:r>
          <w:instrText xml:space="preserve"> PAGEREF _Toc29960 \h </w:instrText>
        </w:r>
        <w:r>
          <w:fldChar w:fldCharType="separate"/>
        </w:r>
        <w:r>
          <w:t>62</w:t>
        </w:r>
        <w:r>
          <w:fldChar w:fldCharType="end"/>
        </w:r>
      </w:hyperlink>
    </w:p>
    <w:p>
      <w:pPr>
        <w:pStyle w:val="TOC2"/>
        <w:tabs>
          <w:tab w:val="right" w:leader="dot" w:pos="8306"/>
        </w:tabs>
      </w:pPr>
      <w:hyperlink w:anchor="_Toc8458" w:history="1">
        <w:r>
          <w:rPr>
            <w:rFonts w:ascii="仿宋" w:eastAsia="仿宋" w:hAnsi="仿宋" w:cs="仿宋" w:hint="eastAsia"/>
            <w:lang w:eastAsia="zh-CN"/>
          </w:rPr>
          <w:t>(一)、利益相关者分析</w:t>
        </w:r>
        <w:r>
          <w:tab/>
        </w:r>
        <w:r>
          <w:fldChar w:fldCharType="begin"/>
        </w:r>
        <w:r>
          <w:instrText xml:space="preserve"> PAGEREF _Toc8458 \h </w:instrText>
        </w:r>
        <w:r>
          <w:fldChar w:fldCharType="separate"/>
        </w:r>
        <w:r>
          <w:t>62</w:t>
        </w:r>
        <w:r>
          <w:fldChar w:fldCharType="end"/>
        </w:r>
      </w:hyperlink>
    </w:p>
    <w:p>
      <w:pPr>
        <w:pStyle w:val="TOC2"/>
        <w:tabs>
          <w:tab w:val="right" w:leader="dot" w:pos="8306"/>
        </w:tabs>
      </w:pPr>
      <w:hyperlink w:anchor="_Toc19187" w:history="1">
        <w:r>
          <w:rPr>
            <w:rFonts w:ascii="仿宋" w:eastAsia="仿宋" w:hAnsi="仿宋" w:cs="仿宋" w:hint="eastAsia"/>
            <w:lang w:eastAsia="zh-CN"/>
          </w:rPr>
          <w:t>(二)、沟通计划</w:t>
        </w:r>
        <w:r>
          <w:tab/>
        </w:r>
        <w:r>
          <w:fldChar w:fldCharType="begin"/>
        </w:r>
        <w:r>
          <w:instrText xml:space="preserve"> PAGEREF _Toc19187 \h </w:instrText>
        </w:r>
        <w:r>
          <w:fldChar w:fldCharType="separate"/>
        </w:r>
        <w:r>
          <w:t>63</w:t>
        </w:r>
        <w:r>
          <w:fldChar w:fldCharType="end"/>
        </w:r>
      </w:hyperlink>
    </w:p>
    <w:p>
      <w:pPr>
        <w:pStyle w:val="TOC1"/>
        <w:tabs>
          <w:tab w:val="right" w:leader="dot" w:pos="8306"/>
        </w:tabs>
      </w:pPr>
      <w:hyperlink w:anchor="_Toc12249" w:history="1">
        <w:r>
          <w:rPr>
            <w:rFonts w:ascii="仿宋" w:eastAsia="仿宋" w:hAnsi="仿宋" w:cs="仿宋" w:hint="eastAsia"/>
            <w:lang w:eastAsia="zh-CN"/>
          </w:rPr>
          <w:t>十五、高性能油墨项目变更管理</w:t>
        </w:r>
        <w:r>
          <w:tab/>
        </w:r>
        <w:r>
          <w:fldChar w:fldCharType="begin"/>
        </w:r>
        <w:r>
          <w:instrText xml:space="preserve"> PAGEREF _Toc12249 \h </w:instrText>
        </w:r>
        <w:r>
          <w:fldChar w:fldCharType="separate"/>
        </w:r>
        <w:r>
          <w:t>64</w:t>
        </w:r>
        <w:r>
          <w:fldChar w:fldCharType="end"/>
        </w:r>
      </w:hyperlink>
    </w:p>
    <w:p>
      <w:pPr>
        <w:pStyle w:val="TOC2"/>
        <w:tabs>
          <w:tab w:val="right" w:leader="dot" w:pos="8306"/>
        </w:tabs>
      </w:pPr>
      <w:hyperlink w:anchor="_Toc21499" w:history="1">
        <w:r>
          <w:rPr>
            <w:rFonts w:ascii="仿宋" w:eastAsia="仿宋" w:hAnsi="仿宋" w:cs="仿宋" w:hint="eastAsia"/>
            <w:lang w:eastAsia="zh-CN"/>
          </w:rPr>
          <w:t>(一)、变更申请与评估</w:t>
        </w:r>
        <w:r>
          <w:tab/>
        </w:r>
        <w:r>
          <w:fldChar w:fldCharType="begin"/>
        </w:r>
        <w:r>
          <w:instrText xml:space="preserve"> PAGEREF _Toc21499 \h </w:instrText>
        </w:r>
        <w:r>
          <w:fldChar w:fldCharType="separate"/>
        </w:r>
        <w:r>
          <w:t>64</w:t>
        </w:r>
        <w:r>
          <w:fldChar w:fldCharType="end"/>
        </w:r>
      </w:hyperlink>
    </w:p>
    <w:p>
      <w:pPr>
        <w:pStyle w:val="TOC2"/>
        <w:tabs>
          <w:tab w:val="right" w:leader="dot" w:pos="8306"/>
        </w:tabs>
      </w:pPr>
      <w:hyperlink w:anchor="_Toc16139" w:history="1">
        <w:r>
          <w:rPr>
            <w:rFonts w:ascii="仿宋" w:eastAsia="仿宋" w:hAnsi="仿宋" w:cs="仿宋" w:hint="eastAsia"/>
            <w:lang w:eastAsia="zh-CN"/>
          </w:rPr>
          <w:t>(二)、变更实施与控制</w:t>
        </w:r>
        <w:r>
          <w:tab/>
        </w:r>
        <w:r>
          <w:fldChar w:fldCharType="begin"/>
        </w:r>
        <w:r>
          <w:instrText xml:space="preserve"> PAGEREF _Toc16139 \h </w:instrText>
        </w:r>
        <w:r>
          <w:fldChar w:fldCharType="separate"/>
        </w:r>
        <w:r>
          <w:t>64</w:t>
        </w:r>
        <w:r>
          <w:fldChar w:fldCharType="end"/>
        </w:r>
      </w:hyperlink>
    </w:p>
    <w:p>
      <w:pPr>
        <w:pStyle w:val="TOC1"/>
        <w:tabs>
          <w:tab w:val="right" w:leader="dot" w:pos="8306"/>
        </w:tabs>
      </w:pPr>
      <w:hyperlink w:anchor="_Toc18343" w:history="1">
        <w:r>
          <w:rPr>
            <w:rFonts w:ascii="仿宋" w:eastAsia="仿宋" w:hAnsi="仿宋" w:cs="仿宋" w:hint="eastAsia"/>
            <w:lang w:eastAsia="zh-CN"/>
          </w:rPr>
          <w:t>十六、供应链管理</w:t>
        </w:r>
        <w:r>
          <w:tab/>
        </w:r>
        <w:r>
          <w:fldChar w:fldCharType="begin"/>
        </w:r>
        <w:r>
          <w:instrText xml:space="preserve"> PAGEREF _Toc18343 \h </w:instrText>
        </w:r>
        <w:r>
          <w:fldChar w:fldCharType="separate"/>
        </w:r>
        <w:r>
          <w:t>65</w:t>
        </w:r>
        <w:r>
          <w:fldChar w:fldCharType="end"/>
        </w:r>
      </w:hyperlink>
    </w:p>
    <w:p>
      <w:pPr>
        <w:pStyle w:val="TOC2"/>
        <w:tabs>
          <w:tab w:val="right" w:leader="dot" w:pos="8306"/>
        </w:tabs>
      </w:pPr>
      <w:hyperlink w:anchor="_Toc8156" w:history="1">
        <w:r>
          <w:rPr>
            <w:rFonts w:ascii="仿宋" w:eastAsia="仿宋" w:hAnsi="仿宋" w:cs="仿宋" w:hint="eastAsia"/>
            <w:lang w:eastAsia="zh-CN"/>
          </w:rPr>
          <w:t>(一)、供应链战略规划</w:t>
        </w:r>
        <w:r>
          <w:tab/>
        </w:r>
        <w:r>
          <w:fldChar w:fldCharType="begin"/>
        </w:r>
        <w:r>
          <w:instrText xml:space="preserve"> PAGEREF _Toc8156 \h </w:instrText>
        </w:r>
        <w:r>
          <w:fldChar w:fldCharType="separate"/>
        </w:r>
        <w:r>
          <w:t>65</w:t>
        </w:r>
        <w:r>
          <w:fldChar w:fldCharType="end"/>
        </w:r>
      </w:hyperlink>
    </w:p>
    <w:p>
      <w:pPr>
        <w:pStyle w:val="TOC2"/>
        <w:tabs>
          <w:tab w:val="right" w:leader="dot" w:pos="8306"/>
        </w:tabs>
      </w:pPr>
      <w:hyperlink w:anchor="_Toc4818" w:history="1">
        <w:r>
          <w:rPr>
            <w:rFonts w:ascii="仿宋" w:eastAsia="仿宋" w:hAnsi="仿宋" w:cs="仿宋" w:hint="eastAsia"/>
            <w:lang w:eastAsia="zh-CN"/>
          </w:rPr>
          <w:t>(二)、供应商选择与合作</w:t>
        </w:r>
        <w:r>
          <w:tab/>
        </w:r>
        <w:r>
          <w:fldChar w:fldCharType="begin"/>
        </w:r>
        <w:r>
          <w:instrText xml:space="preserve"> PAGEREF _Toc4818 \h </w:instrText>
        </w:r>
        <w:r>
          <w:fldChar w:fldCharType="separate"/>
        </w:r>
        <w:r>
          <w:t>67</w:t>
        </w:r>
        <w:r>
          <w:fldChar w:fldCharType="end"/>
        </w:r>
      </w:hyperlink>
    </w:p>
    <w:p>
      <w:pPr>
        <w:pStyle w:val="TOC2"/>
        <w:tabs>
          <w:tab w:val="right" w:leader="dot" w:pos="8306"/>
        </w:tabs>
      </w:pPr>
      <w:hyperlink w:anchor="_Toc4640" w:history="1">
        <w:r>
          <w:rPr>
            <w:rFonts w:ascii="仿宋" w:eastAsia="仿宋" w:hAnsi="仿宋" w:cs="仿宋" w:hint="eastAsia"/>
            <w:lang w:eastAsia="zh-CN"/>
          </w:rPr>
          <w:t>(三)、物流与库存管理</w:t>
        </w:r>
        <w:r>
          <w:tab/>
        </w:r>
        <w:r>
          <w:fldChar w:fldCharType="begin"/>
        </w:r>
        <w:r>
          <w:instrText xml:space="preserve"> PAGEREF _Toc4640 \h </w:instrText>
        </w:r>
        <w:r>
          <w:fldChar w:fldCharType="separate"/>
        </w:r>
        <w:r>
          <w:t>68</w:t>
        </w:r>
        <w:r>
          <w:fldChar w:fldCharType="end"/>
        </w:r>
      </w:hyperlink>
    </w:p>
    <w:p>
      <w:pPr>
        <w:pStyle w:val="TOC1"/>
        <w:tabs>
          <w:tab w:val="right" w:leader="dot" w:pos="8306"/>
        </w:tabs>
      </w:pPr>
      <w:hyperlink w:anchor="_Toc27355" w:history="1">
        <w:r>
          <w:rPr>
            <w:rFonts w:ascii="仿宋" w:eastAsia="仿宋" w:hAnsi="仿宋" w:cs="仿宋" w:hint="eastAsia"/>
            <w:lang w:eastAsia="zh-CN"/>
          </w:rPr>
          <w:t>十七、高性能油墨项目工程方案分析</w:t>
        </w:r>
        <w:r>
          <w:tab/>
        </w:r>
        <w:r>
          <w:fldChar w:fldCharType="begin"/>
        </w:r>
        <w:r>
          <w:instrText xml:space="preserve"> PAGEREF _Toc27355 \h </w:instrText>
        </w:r>
        <w:r>
          <w:fldChar w:fldCharType="separate"/>
        </w:r>
        <w:r>
          <w:t>69</w:t>
        </w:r>
        <w:r>
          <w:fldChar w:fldCharType="end"/>
        </w:r>
      </w:hyperlink>
    </w:p>
    <w:p>
      <w:pPr>
        <w:pStyle w:val="TOC2"/>
        <w:tabs>
          <w:tab w:val="right" w:leader="dot" w:pos="8306"/>
        </w:tabs>
      </w:pPr>
      <w:hyperlink w:anchor="_Toc32553" w:history="1">
        <w:r>
          <w:rPr>
            <w:rFonts w:ascii="仿宋" w:eastAsia="仿宋" w:hAnsi="仿宋" w:cs="仿宋" w:hint="eastAsia"/>
            <w:lang w:eastAsia="zh-CN"/>
          </w:rPr>
          <w:t>(一)、建筑工程设计原则</w:t>
        </w:r>
        <w:r>
          <w:tab/>
        </w:r>
        <w:r>
          <w:fldChar w:fldCharType="begin"/>
        </w:r>
        <w:r>
          <w:instrText xml:space="preserve"> PAGEREF _Toc32553 \h </w:instrText>
        </w:r>
        <w:r>
          <w:fldChar w:fldCharType="separate"/>
        </w:r>
        <w:r>
          <w:t>69</w:t>
        </w:r>
        <w:r>
          <w:fldChar w:fldCharType="end"/>
        </w:r>
      </w:hyperlink>
    </w:p>
    <w:p>
      <w:pPr>
        <w:pStyle w:val="TOC2"/>
        <w:tabs>
          <w:tab w:val="right" w:leader="dot" w:pos="8306"/>
        </w:tabs>
      </w:pPr>
      <w:hyperlink w:anchor="_Toc16244" w:history="1">
        <w:r>
          <w:rPr>
            <w:rFonts w:ascii="仿宋" w:eastAsia="仿宋" w:hAnsi="仿宋" w:cs="仿宋" w:hint="eastAsia"/>
            <w:lang w:eastAsia="zh-CN"/>
          </w:rPr>
          <w:t>(二)、土建工程建设指标</w:t>
        </w:r>
        <w:r>
          <w:tab/>
        </w:r>
        <w:r>
          <w:fldChar w:fldCharType="begin"/>
        </w:r>
        <w:r>
          <w:instrText xml:space="preserve"> PAGEREF _Toc16244 \h </w:instrText>
        </w:r>
        <w:r>
          <w:fldChar w:fldCharType="separate"/>
        </w:r>
        <w:r>
          <w:t>73</w:t>
        </w:r>
        <w:r>
          <w:fldChar w:fldCharType="end"/>
        </w:r>
      </w:hyperlink>
    </w:p>
    <w:p>
      <w:pPr>
        <w:pStyle w:val="TOC1"/>
        <w:tabs>
          <w:tab w:val="right" w:leader="dot" w:pos="8306"/>
        </w:tabs>
      </w:pPr>
      <w:hyperlink w:anchor="_Toc15589" w:history="1">
        <w:r>
          <w:rPr>
            <w:rFonts w:ascii="仿宋" w:eastAsia="仿宋" w:hAnsi="仿宋" w:cs="仿宋" w:hint="eastAsia"/>
            <w:lang w:eastAsia="zh-CN"/>
          </w:rPr>
          <w:t>十八、质量管理体系</w:t>
        </w:r>
        <w:r>
          <w:tab/>
        </w:r>
        <w:r>
          <w:fldChar w:fldCharType="begin"/>
        </w:r>
        <w:r>
          <w:instrText xml:space="preserve"> PAGEREF _Toc15589 \h </w:instrText>
        </w:r>
        <w:r>
          <w:fldChar w:fldCharType="separate"/>
        </w:r>
        <w:r>
          <w:t>74</w:t>
        </w:r>
        <w:r>
          <w:fldChar w:fldCharType="end"/>
        </w:r>
      </w:hyperlink>
    </w:p>
    <w:p>
      <w:pPr>
        <w:pStyle w:val="TOC2"/>
        <w:tabs>
          <w:tab w:val="right" w:leader="dot" w:pos="8306"/>
        </w:tabs>
      </w:pPr>
      <w:hyperlink w:anchor="_Toc10188" w:history="1">
        <w:r>
          <w:rPr>
            <w:rFonts w:ascii="仿宋" w:eastAsia="仿宋" w:hAnsi="仿宋" w:cs="仿宋" w:hint="eastAsia"/>
            <w:lang w:eastAsia="zh-CN"/>
          </w:rPr>
          <w:t>(一)、质量目标与方针</w:t>
        </w:r>
        <w:r>
          <w:tab/>
        </w:r>
        <w:r>
          <w:fldChar w:fldCharType="begin"/>
        </w:r>
        <w:r>
          <w:instrText xml:space="preserve"> PAGEREF _Toc10188 \h </w:instrText>
        </w:r>
        <w:r>
          <w:fldChar w:fldCharType="separate"/>
        </w:r>
        <w:r>
          <w:t>74</w:t>
        </w:r>
        <w:r>
          <w:fldChar w:fldCharType="end"/>
        </w:r>
      </w:hyperlink>
    </w:p>
    <w:p>
      <w:pPr>
        <w:pStyle w:val="TOC2"/>
        <w:tabs>
          <w:tab w:val="right" w:leader="dot" w:pos="8306"/>
        </w:tabs>
      </w:pPr>
      <w:hyperlink w:anchor="_Toc8917" w:history="1">
        <w:r>
          <w:rPr>
            <w:rFonts w:ascii="仿宋" w:eastAsia="仿宋" w:hAnsi="仿宋" w:cs="仿宋" w:hint="eastAsia"/>
            <w:lang w:eastAsia="zh-CN"/>
          </w:rPr>
          <w:t>(二)、质量管理责任</w:t>
        </w:r>
        <w:r>
          <w:tab/>
        </w:r>
        <w:r>
          <w:fldChar w:fldCharType="begin"/>
        </w:r>
        <w:r>
          <w:instrText xml:space="preserve"> PAGEREF _Toc8917 \h </w:instrText>
        </w:r>
        <w:r>
          <w:fldChar w:fldCharType="separate"/>
        </w:r>
        <w:r>
          <w:t>75</w:t>
        </w:r>
        <w:r>
          <w:fldChar w:fldCharType="end"/>
        </w:r>
      </w:hyperlink>
    </w:p>
    <w:p>
      <w:pPr>
        <w:pStyle w:val="TOC2"/>
        <w:tabs>
          <w:tab w:val="right" w:leader="dot" w:pos="8306"/>
        </w:tabs>
      </w:pPr>
      <w:hyperlink w:anchor="_Toc3626" w:history="1">
        <w:r>
          <w:rPr>
            <w:rFonts w:ascii="仿宋" w:eastAsia="仿宋" w:hAnsi="仿宋" w:cs="仿宋" w:hint="eastAsia"/>
            <w:lang w:eastAsia="zh-CN"/>
          </w:rPr>
          <w:t>(三)、质量管理体系文件</w:t>
        </w:r>
        <w:r>
          <w:tab/>
        </w:r>
        <w:r>
          <w:fldChar w:fldCharType="begin"/>
        </w:r>
        <w:r>
          <w:instrText xml:space="preserve"> PAGEREF _Toc3626 \h </w:instrText>
        </w:r>
        <w:r>
          <w:fldChar w:fldCharType="separate"/>
        </w:r>
        <w:r>
          <w:t>77</w:t>
        </w:r>
        <w:r>
          <w:fldChar w:fldCharType="end"/>
        </w:r>
      </w:hyperlink>
    </w:p>
    <w:p>
      <w:pPr>
        <w:pStyle w:val="TOC2"/>
        <w:tabs>
          <w:tab w:val="right" w:leader="dot" w:pos="8306"/>
        </w:tabs>
      </w:pPr>
      <w:hyperlink w:anchor="_Toc18382" w:history="1">
        <w:r>
          <w:rPr>
            <w:rFonts w:ascii="仿宋" w:eastAsia="仿宋" w:hAnsi="仿宋" w:cs="仿宋" w:hint="eastAsia"/>
            <w:lang w:eastAsia="zh-CN"/>
          </w:rPr>
          <w:t>(四)、质量培训与教育</w:t>
        </w:r>
        <w:r>
          <w:tab/>
        </w:r>
        <w:r>
          <w:fldChar w:fldCharType="begin"/>
        </w:r>
        <w:r>
          <w:instrText xml:space="preserve"> PAGEREF _Toc18382 \h </w:instrText>
        </w:r>
        <w:r>
          <w:fldChar w:fldCharType="separate"/>
        </w:r>
        <w:r>
          <w:t>79</w:t>
        </w:r>
        <w:r>
          <w:fldChar w:fldCharType="end"/>
        </w:r>
      </w:hyperlink>
    </w:p>
    <w:p>
      <w:pPr>
        <w:pStyle w:val="TOC2"/>
        <w:tabs>
          <w:tab w:val="right" w:leader="dot" w:pos="8306"/>
        </w:tabs>
      </w:pPr>
      <w:hyperlink w:anchor="_Toc13613" w:history="1">
        <w:r>
          <w:rPr>
            <w:rFonts w:ascii="仿宋" w:eastAsia="仿宋" w:hAnsi="仿宋" w:cs="仿宋" w:hint="eastAsia"/>
            <w:lang w:eastAsia="zh-CN"/>
          </w:rPr>
          <w:t>(五)、质量审核与评价</w:t>
        </w:r>
        <w:r>
          <w:tab/>
        </w:r>
        <w:r>
          <w:fldChar w:fldCharType="begin"/>
        </w:r>
        <w:r>
          <w:instrText xml:space="preserve"> PAGEREF _Toc13613 \h </w:instrText>
        </w:r>
        <w:r>
          <w:fldChar w:fldCharType="separate"/>
        </w:r>
        <w:r>
          <w:t>80</w:t>
        </w:r>
        <w:r>
          <w:fldChar w:fldCharType="end"/>
        </w:r>
      </w:hyperlink>
    </w:p>
    <w:p>
      <w:pPr>
        <w:pStyle w:val="TOC2"/>
        <w:tabs>
          <w:tab w:val="right" w:leader="dot" w:pos="8306"/>
        </w:tabs>
      </w:pPr>
      <w:hyperlink w:anchor="_Toc13981" w:history="1">
        <w:r>
          <w:rPr>
            <w:rFonts w:ascii="仿宋" w:eastAsia="仿宋" w:hAnsi="仿宋" w:cs="仿宋" w:hint="eastAsia"/>
            <w:lang w:eastAsia="zh-CN"/>
          </w:rPr>
          <w:t>(六)、不符合与纠正措施</w:t>
        </w:r>
        <w:r>
          <w:tab/>
        </w:r>
        <w:r>
          <w:fldChar w:fldCharType="begin"/>
        </w:r>
        <w:r>
          <w:instrText xml:space="preserve"> PAGEREF _Toc13981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418"/>
      <w:r>
        <w:rPr>
          <w:rFonts w:ascii="仿宋" w:eastAsia="仿宋" w:hAnsi="仿宋" w:cs="仿宋" w:hint="eastAsia"/>
          <w:sz w:val="28"/>
          <w:lang w:eastAsia="zh-CN"/>
        </w:rPr>
        <w:t>一、高性能油墨项目土建工程</w:t>
      </w:r>
      <w:bookmarkEnd w:id="2"/>
    </w:p>
    <w:p>
      <w:pPr>
        <w:pStyle w:val="Heading2"/>
        <w:rPr>
          <w:rFonts w:ascii="仿宋" w:eastAsia="仿宋" w:hAnsi="仿宋" w:cs="仿宋" w:hint="eastAsia"/>
          <w:lang w:eastAsia="zh-CN"/>
        </w:rPr>
      </w:pPr>
      <w:bookmarkStart w:id="3" w:name="_Toc1565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在高性能油墨项目的建筑工程设计中，我们将秉承一系列重要的设计原则，以确保高性能油墨项目建筑在功能、美观、可持续性等方面达到最佳效果。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首要原则是确保建筑的功能性得到最大化的发挥。我们将充分理解高性能油墨项目的实际需求，合理布局各个功能区域，保证建筑在满足业务需求的同时，提供高效的工作环境。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在建筑设计中，我们将综合考虑建设和运营成本。通过精细的经济效益分析，确保设计方案在高效利用资源的同时，对高性能油墨项目的长期盈利能力有积极的贡献。</w:t>
      </w:r>
    </w:p>
    <w:p>
      <w:pPr>
        <w:pStyle w:val="Heading2"/>
        <w:ind w:firstLine="560" w:firstLineChars="200"/>
        <w:rPr>
          <w:rFonts w:ascii="仿宋" w:eastAsia="仿宋" w:hAnsi="仿宋" w:cs="仿宋" w:hint="eastAsia"/>
          <w:sz w:val="28"/>
          <w:lang w:eastAsia="zh-CN"/>
        </w:rPr>
      </w:pPr>
      <w:bookmarkStart w:id="4" w:name="_Toc311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油墨项目的土建工程设计中，我们将精准设定设计年限，结合高性能油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性能油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1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性能油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性能油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性能油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53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本期工程高性能油墨项目预计总建筑面积XXX平方米，其中：计容建筑面积XXX平方米，计划建筑工程投资XX万元，占高性能油墨项目总投资的XX%。</w:t>
      </w:r>
    </w:p>
    <w:p>
      <w:pPr>
        <w:pStyle w:val="Heading1"/>
        <w:ind w:firstLine="560" w:firstLineChars="200"/>
        <w:rPr>
          <w:rFonts w:ascii="仿宋" w:eastAsia="仿宋" w:hAnsi="仿宋" w:cs="仿宋" w:hint="eastAsia"/>
          <w:sz w:val="28"/>
          <w:lang w:eastAsia="zh-CN"/>
        </w:rPr>
      </w:pPr>
      <w:bookmarkStart w:id="7" w:name="_Toc23349"/>
      <w:r>
        <w:rPr>
          <w:rFonts w:ascii="仿宋" w:eastAsia="仿宋" w:hAnsi="仿宋" w:cs="仿宋" w:hint="eastAsia"/>
          <w:sz w:val="28"/>
          <w:lang w:eastAsia="zh-CN"/>
        </w:rPr>
        <w:t>二、高性能油墨项目可持续发展</w:t>
      </w:r>
      <w:bookmarkEnd w:id="7"/>
    </w:p>
    <w:p>
      <w:pPr>
        <w:pStyle w:val="Heading2"/>
        <w:rPr>
          <w:rFonts w:ascii="仿宋" w:eastAsia="仿宋" w:hAnsi="仿宋" w:cs="仿宋" w:hint="eastAsia"/>
          <w:lang w:eastAsia="zh-CN"/>
        </w:rPr>
      </w:pPr>
      <w:bookmarkStart w:id="8" w:name="_Toc10694"/>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高性能油墨项目中，高性能油墨项目团队着眼于未来，明确了可持续发展的战略方向。制定的具体可持续发展目标包括降低资源使用、采用环保技术、最大化社会效益等。这一步骤不仅有助于高性能油墨项目在环保和社会责任方面达到最高标准，也为未来提供了明确的指引，确保高性能油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可持续实践的融入高性能油墨项目管理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性能油墨项目管理周期。从高性能油墨项目规划开始，高性能油墨项目团队就考虑了环境和社会的因素。在执行阶段，高性能油墨项目团队积极推动绿色技术的应用，优化资源利用。此外，关注员工的社会责任，通过培训和沟通活动提高员工对可持续发展的认知，使他们能够在日常工作中践行可持续实践。这些举措不仅为高性能油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8534"/>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扎根于高性能油墨项目的可持续发展理念，我们深信环保与社会责任是高性能油墨项目成功的关键支柱。在高性能油墨项目的每一步，我们都致力于通过创新和实践，履行对环境和社会的坚定责任。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项目团队通过引入先进的环保技术、建立高效的废物处理系统以及推动能源节约措施，积极履行环保责任。定期的环保监测和评估确保高性能油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项目不仅致力于自身可持续发展，还注重对社会的回馈。通过支持社区高性能油墨项目、参与慈善事业、提供培训机会等方式，高性能油墨项目积极履行社会责任。与当地社区建立积极互动，关注员工的工作与生活平衡，以及员工的身心健康，是高性能油墨项目在社会责任层面的关键举措。这样的实践不仅增强了高性能油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1568"/>
      <w:r>
        <w:rPr>
          <w:rFonts w:ascii="仿宋" w:eastAsia="仿宋" w:hAnsi="仿宋" w:cs="仿宋" w:hint="eastAsia"/>
          <w:sz w:val="28"/>
          <w:lang w:eastAsia="zh-CN"/>
        </w:rPr>
        <w:t>三、高性能油墨项目建设背景及必要性分析</w:t>
      </w:r>
      <w:bookmarkEnd w:id="10"/>
    </w:p>
    <w:p>
      <w:pPr>
        <w:pStyle w:val="Heading2"/>
        <w:rPr>
          <w:rFonts w:ascii="仿宋" w:eastAsia="仿宋" w:hAnsi="仿宋" w:cs="仿宋" w:hint="eastAsia"/>
          <w:lang w:eastAsia="zh-CN"/>
        </w:rPr>
      </w:pPr>
      <w:bookmarkStart w:id="11" w:name="_Toc9585"/>
      <w:r>
        <w:rPr>
          <w:rFonts w:ascii="仿宋" w:eastAsia="仿宋" w:hAnsi="仿宋" w:cs="仿宋" w:hint="eastAsia"/>
          <w:lang w:eastAsia="zh-CN"/>
        </w:rPr>
        <w:t>(一)、高性能油墨项目背景分析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性能油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性能油墨项目在这个潮流中的定位。同时，我们将关注行业内涌现的新兴机遇，以便高性能油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性能油墨项目提供了强大的发展动力。我们将聚焦于行业内最新的技术发展趋势，包括但不限于人工智能、大数据分析、物联网等领域。通过深度的技术研究，我们将确保高性能油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性能油墨项目发展的源泉。我们将投入更多的精力对市场需求进行深入剖析，超越表面的需求，深入挖掘潜在的市场痛点和机遇。通过对市场需求的细致了解，高性能油墨项目将更有针对性地设计解决方案，满足市场的多样化需求，从而更好地促进高性能油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性能油墨项目战略至关重要。我们将对竞争态势进行更为深入的分析，包括但不限于市场份额、产品特点、客户满意度等多个维度。通过深度的竞争分析，高性能油墨项目将能够更准确地把握市场脉搏，制定具有竞争力的高性能油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高性能油墨项目的发展具有直接的影响。我们将进行更为全面的法规和政策分析，了解行业发展中的潜在法律风险和合规挑战。通过充分了解和遵守相关法规，高性能油墨项目将确保在法律框架内合法合规运营，为高性能油墨项目的稳健发展提供有力支持。</w:t>
      </w:r>
    </w:p>
    <w:p>
      <w:pPr>
        <w:pStyle w:val="Heading2"/>
        <w:ind w:firstLine="560" w:firstLineChars="200"/>
        <w:rPr>
          <w:rFonts w:ascii="仿宋" w:eastAsia="仿宋" w:hAnsi="仿宋" w:cs="仿宋" w:hint="eastAsia"/>
          <w:sz w:val="28"/>
          <w:lang w:eastAsia="zh-CN"/>
        </w:rPr>
      </w:pPr>
      <w:bookmarkStart w:id="12" w:name="_Toc4043"/>
      <w:r>
        <w:rPr>
          <w:rFonts w:ascii="仿宋" w:eastAsia="仿宋" w:hAnsi="仿宋" w:cs="仿宋" w:hint="eastAsia"/>
          <w:sz w:val="28"/>
          <w:lang w:eastAsia="zh-CN"/>
        </w:rPr>
        <w:t>(二)、高性能油墨项目建设必要性分析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项目建设的迫切性源于对行业发展趋势的深刻洞察。我们正处于一个行业变革的时代，科技创新、数字化转型成为企业发展的关键动力。高性能油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项目建设不仅仅是为了跟上潮流，更是为了通过技术创新推动企业的持续发展。通过引入先进的技术和解决方案，高性能油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性能油墨项目的建设成为必然选择，通过提高产品质量、拓展服务领域，从而在竞争中获得更多的机会。高性能油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性能油墨项目建设的必要性体现在对客户需求更精准的满足。通过高性能油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项目建设的背后是对企业持续创新的追求。只有通过不断创新，企业才能在竞争中立于不败之地。高性能油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7003"/>
      <w:r>
        <w:rPr>
          <w:rFonts w:ascii="仿宋" w:eastAsia="仿宋" w:hAnsi="仿宋" w:cs="仿宋" w:hint="eastAsia"/>
          <w:sz w:val="28"/>
          <w:lang w:eastAsia="zh-CN"/>
        </w:rPr>
        <w:t>四、高性能油墨项目绩效评估</w:t>
      </w:r>
      <w:bookmarkEnd w:id="13"/>
    </w:p>
    <w:p>
      <w:pPr>
        <w:pStyle w:val="Heading2"/>
        <w:rPr>
          <w:rFonts w:ascii="仿宋" w:eastAsia="仿宋" w:hAnsi="仿宋" w:cs="仿宋" w:hint="eastAsia"/>
          <w:lang w:eastAsia="zh-CN"/>
        </w:rPr>
      </w:pPr>
      <w:bookmarkStart w:id="14" w:name="_Toc29496"/>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油墨项目中，我们设计了一套全面的绩效评估指标，以确保高性能油墨项目的可控和成功交付。这些指标跨足高性能油墨项目目标、成本、进度和质量等多个维度，为我们提供了全面洞察高性能油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项目目标达成率是我们关注的首要指标。我们设定了明确的目标，并通过定期监测和评估，迅速发现并应对潜在的目标偏差。这为高性能油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成本绩效是另一个核心关注点。通过实际成本与预算成本的对比分析，我们深入了解成本差异的原因，及时调整资源分配，保持高性能油墨项目在经济效益方面的合理水平。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项目进度作为关键的绩效指标之一，得到了精心的关注。我们制定了详细的高性能油墨项目进度计划，并设立了进度符合度指标，确保实际进度与计划进度保持一致。这使我们能够快速发现和解决潜在的进度问题，保持高性能油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性能油墨项目绩效的不可或缺的一环。我们引入了一系列的质量标准和客户满意度指标，以确保高性能油墨项目交付的成果在质量上达到或超越预期水平。通过持续监测这些指标，我们努力提升高性能油墨项目整体质量水平，为高性能油墨项目的成功交付提供有力保障。通过这些科学且全面的绩效评估，我们能够更好地引导高性能油墨项目的持续改进，确保高性能油墨项目目标的顺利达成。</w:t>
      </w:r>
    </w:p>
    <w:p>
      <w:pPr>
        <w:pStyle w:val="Heading2"/>
        <w:ind w:firstLine="560" w:firstLineChars="200"/>
        <w:rPr>
          <w:rFonts w:ascii="仿宋" w:eastAsia="仿宋" w:hAnsi="仿宋" w:cs="仿宋" w:hint="eastAsia"/>
          <w:sz w:val="28"/>
          <w:lang w:eastAsia="zh-CN"/>
        </w:rPr>
      </w:pPr>
      <w:bookmarkStart w:id="15" w:name="_Toc28089"/>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绩效评估是高性能油墨项目中的关键环节，为确保高性能油墨项目达到预期目标，我们采用了多层次、多维度的绩效评估方法。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性能油墨项目的战略目标对齐，确保每个决策和行动都与高性能油墨项目整体目标保持一致。团队会定期召开战略对齐会议，审视当前工作与高性能油墨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性能油墨项目进度、质量、成本和风险等方面。这些指标通过数据收集和分析，为高性能油墨项目管理团队提供了客观的评估依据。例如，我们通过高性能油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绩效评估不仅仅停留在高性能油墨项目内部，还考虑了高性能油墨项目对外部环境的影响。我们定期进行干系人满意度调查，以了解各利益相关方对高性能油墨项目的期望和满意度，并及时做出调整。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这种多层次、多角度的绩效评估方法，使得我们能够全面了解高性能油墨项目的运行状态，及时做出调整，确保高性能油墨项目在不断变化的环境中保持稳健前行。</w:t>
      </w:r>
    </w:p>
    <w:p>
      <w:pPr>
        <w:pStyle w:val="Heading2"/>
        <w:ind w:firstLine="560" w:firstLineChars="200"/>
        <w:rPr>
          <w:rFonts w:ascii="仿宋" w:eastAsia="仿宋" w:hAnsi="仿宋" w:cs="仿宋" w:hint="eastAsia"/>
          <w:sz w:val="28"/>
          <w:lang w:eastAsia="zh-CN"/>
        </w:rPr>
      </w:pPr>
      <w:bookmarkStart w:id="16" w:name="_Toc25258"/>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为了确保高性能油墨项目的有效管理和不断优化，我们采用了精心设计的绩效评估周期。这个周期旨在实现灵活、实时和全面的评估，以适应高性能油墨项目执行中的各种挑战。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性能油墨项目的不同需求，分为短期、中期和长期。短期评估关注每个迭代或工作周期，以及时发现和解决当前任务中的问题。中期评估涵盖几个迭代，深入了解整体高性能油墨项目的趋势和性能。长期评估则着眼于整个高性能油墨项目阶段，确保高性能油墨项目目标的一致性和可持续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性能油墨项目管理工具和协作平台，团队成员能够随时更新和分享高性能油墨项目数据。这种实时性的反馈机制使我们能够及时察觉潜在问题，快速调整，保持高性能油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性能油墨项目的决策制定密不可分。每个周期的高性能油墨项目回顾会议成为集体总结经验、识别问题深层次原因并找到创新解决方案的平台。这种定期的反思与调整机制使高性能油墨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9930"/>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0389"/>
      <w:r>
        <w:rPr>
          <w:rFonts w:ascii="仿宋" w:eastAsia="仿宋" w:hAnsi="仿宋" w:cs="仿宋" w:hint="eastAsia"/>
          <w:lang w:eastAsia="zh-CN"/>
        </w:rPr>
        <w:t>(一)、高性能油墨行业分析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行业一直以来都是市场的关注焦点。行业内的发展趋势、竞争态势以及潜在机会都对高性能油墨项目的推进产生深远的影响。通过深入研究行业的整体概貌，我们将更好地理解行业的核心特征，为高性能油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高性能油墨行业，技术一直是推动创新和发展的关键因素。我们将对当前技术趋势进行详尽分析，包括但不限于人工智能、大数据应用、先进制造技术等。这有助于高性能油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性能油墨项目成功的基础。我们将对主要竞争对手进行深入研究，包括其市场份额、产品特点、市场定位等。通过全面了解竞争对手的优势和劣势，高性能油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7409"/>
      <w:r>
        <w:rPr>
          <w:rFonts w:ascii="仿宋" w:eastAsia="仿宋" w:hAnsi="仿宋" w:cs="仿宋" w:hint="eastAsia"/>
          <w:sz w:val="28"/>
          <w:lang w:eastAsia="zh-CN"/>
        </w:rPr>
        <w:t>(二)、高性能油墨市场分析预测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性能油墨市场未来的增长趋势。这包括市场的整体规模、各细分领域的发展趋势等。高性能油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性能油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性能油墨项目实施过程中需要充分考虑的因素。我们将对市场风险进行全面评估，包括但不限于政策法规风险、市场竞争风险、技术变革风险等。通过对潜在风险的深入分析，高性能油墨项目可以制定相应的风险缓解策略，降低不确定性对高性能油墨项目的影响。</w:t>
      </w:r>
    </w:p>
    <w:p>
      <w:pPr>
        <w:pStyle w:val="Heading1"/>
        <w:ind w:firstLine="560" w:firstLineChars="200"/>
        <w:rPr>
          <w:rFonts w:ascii="仿宋" w:eastAsia="仿宋" w:hAnsi="仿宋" w:cs="仿宋" w:hint="eastAsia"/>
          <w:sz w:val="28"/>
          <w:lang w:eastAsia="zh-CN"/>
        </w:rPr>
      </w:pPr>
      <w:bookmarkStart w:id="20" w:name="_Toc9925"/>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21900"/>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项目的技术管理特点体现在其创新导向。通过引入最先进的技术趋势和解决方案，高性能油墨项目致力于提升科技含量、提高质量和效率水平。这意味着我们将采用最新的工具和方法，确保高性能油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性能油墨项目技术管理的显著特征。通过整合不同领域的技术资源，我们实现了跨学科的协同工作。这有助于优化技术架构，提高整体效能。此外，整合性策略还促进了不同技术团队之间的紧密沟通和高效合作，确保高性能油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性能油墨项目所采用的技术。通过不断优化技术方案，高性能油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https://d.book118.com/897054051055006030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CF7E60"/>
    <w:rsid w:val="4FCF7E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705405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2024-01-10T15:55:00Z</dcterms:created>
  <dcterms:modified xsi:type="dcterms:W3CDTF">2024-01-10T15:55:48Z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82AEB68458E44F37A66974D7421D94AF_11</vt:lpwstr>
  </property>
  <property fmtid="{D5CDD505-2E9C-101B-9397-08002B2CF9AE}" pid="3" name="KSOProductBuildVer">
    <vt:lpwstr>2052-12.1.0.16120</vt:lpwstr>
  </property>
</Properties>
</file>