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B3E">
      <w:pPr>
        <w:pStyle w:val="title"/>
        <w:pBdr>
          <w:top w:val="none" w:sz="0" w:space="11" w:color="auto"/>
          <w:left w:val="none" w:sz="0" w:space="0" w:color="auto"/>
          <w:bottom w:val="none" w:sz="0" w:space="11" w:color="auto"/>
          <w:right w:val="none" w:sz="0" w:space="0" w:color="auto"/>
        </w:pBdr>
        <w:spacing w:line="525" w:lineRule="atLeast"/>
        <w:ind w:left="0" w:right="0" w:firstLine="375"/>
        <w:jc w:val="center"/>
        <w:rPr>
          <w:rFonts w:ascii="宋体" w:eastAsia="宋体" w:hAnsi="宋体" w:cs="宋体"/>
          <w:color w:val="000000"/>
        </w:rPr>
      </w:pPr>
      <w:r>
        <w:rPr>
          <w:rFonts w:ascii="宋体" w:eastAsia="宋体" w:hAnsi="宋体" w:cs="宋体"/>
          <w:b/>
          <w:bCs/>
          <w:color w:val="000000"/>
          <w:sz w:val="32"/>
          <w:szCs w:val="32"/>
        </w:rPr>
        <w:t>计算机专业英语单词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—— 计算机组装与维护——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国家计算机教育认证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计算机英语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资料整理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—— 计算机组装与维护——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, PC personal computer 个人计算机 , IBM International Business Machine 美国国际商用机器公司的公司简称，是最早推出的个人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计算机品牌。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Intel 美国英特尔公司，以生产CPU芯片著称。 , Pentium Intel公司生产的586 CPU芯片,中文译名为“奔腾”。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Address地址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Agents代理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Analog signals模拟信号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Applets程序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Asynchronous communications port异步通信端口 , Attachment附件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Access time存取时间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access存取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accuracy准确性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ad network cookies广告网络信息记录软件 , Add-ons 插件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Active-matrix主动矩阵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Adapter cards适配卡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  <w:sectPr>
          <w:pgSz w:w="12240" w:h="15840"/>
          <w:pgMar w:top="1440" w:right="1800" w:bottom="1440" w:left="1800" w:header="708" w:footer="708" w:gutter="0"/>
          <w:cols w:space="708"/>
          <w:docGrid w:linePitch="360"/>
        </w:sectPr>
      </w:pPr>
      <w:r>
        <w:rPr>
          <w:rFonts w:ascii="宋体" w:eastAsia="宋体" w:hAnsi="宋体" w:cs="宋体"/>
          <w:color w:val="000000"/>
          <w:sz w:val="24"/>
        </w:rPr>
        <w:t xml:space="preserve">, Advanced application高级应用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Analytical graph分析图表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Analyze分析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Animations动画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Application software 应用软件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Arithmetic operations算术运算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Audio-output device音频输出设备 , Basic application基础程序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Binary coding schemes二进制译码方案 , Binary system二进制系统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Bit比特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Browser浏览器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Bus line总线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Backup tape cartridge units备份磁带盒单元 , Business-to-consumer企业对消费者 , Bar code条形码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Bar code reader条形码读卡器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Bus总线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Bandwidth带宽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Bluetooth蓝牙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Broadband宽带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Business-to-business企业对企业电子商务 , cookies-cutter programs信息记录截取程序 , cookies信息记录程序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cracker解密高手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cumulative trauma disorder积累性损伤错乱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—— 计算机组装与维护——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Cybercash电子现金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  <w:sectPr>
          <w:type w:val="nextPage"/>
          <w:pgSz w:w="12240" w:h="15840"/>
          <w:pgMar w:top="1440" w:right="1800" w:bottom="1440" w:left="1800" w:header="708" w:footer="708" w:gutter="0"/>
          <w:pgNumType w:start="2"/>
          <w:cols w:space="708"/>
          <w:titlePg w:val="0"/>
          <w:docGrid w:linePitch="360"/>
        </w:sectPr>
      </w:pPr>
      <w:r>
        <w:rPr>
          <w:rFonts w:ascii="宋体" w:eastAsia="宋体" w:hAnsi="宋体" w:cs="宋体"/>
          <w:color w:val="000000"/>
          <w:sz w:val="24"/>
        </w:rPr>
        <w:t xml:space="preserve">, Cyberspace计算机空间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cynic愤世嫉俗者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Cables连线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Cell单元箱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Chain printer链式打印机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Character and recognition device字符标识识别设备 , Chart图表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Chassis支架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Chip芯片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Clarity清晰度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Closed architecture封闭式体系结构 , Column列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Combination key结合键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computer competency计算机能力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connectivity连接，结点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Continuous-speech recognition system连续语言识别系统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Channel信道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Chat group谈话群组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chlorofluorocarbons(CFCs) ]氯氟甲烷 , Client客户端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Coaxial cable同轴电缆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cold site冷网站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Commerce servers商业服务器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Communication channel信道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Communication systems信息系统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Compact disc rewritable , Compact disc光盘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computer abuse amendments act of 19941994计算机滥用法案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  <w:sectPr>
          <w:type w:val="nextPage"/>
          <w:pgSz w:w="12240" w:h="15840"/>
          <w:pgMar w:top="1440" w:right="1800" w:bottom="1440" w:left="1800" w:header="708" w:footer="708" w:gutter="0"/>
          <w:pgNumType w:start="3"/>
          <w:cols w:space="708"/>
          <w:titlePg w:val="0"/>
          <w:docGrid w:linePitch="360"/>
        </w:sectPr>
      </w:pPr>
      <w:r>
        <w:rPr>
          <w:rFonts w:ascii="宋体" w:eastAsia="宋体" w:hAnsi="宋体" w:cs="宋体"/>
          <w:color w:val="000000"/>
          <w:sz w:val="24"/>
        </w:rPr>
        <w:t xml:space="preserve">, computer crime计算机犯罪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computer ethics计算机道德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computer fraud and abuse act of 1986计算机欺诈和滥用法案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computer matching and privacy protection act of 1988计算机查找和隐私保护法案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Computer network计算机网络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computer support specialist计算机支持专家 , computer technician计算机技术人员 , computer trainer计算机教师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Connection device连接设备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Connectivity连接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Consumer-to-consumer个人对个人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Control unit操纵单元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Cordless or wireless mouse无线鼠标 , Cable modems有线调制解调器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carpal tunnel syndrome腕骨神经综合症 , CD-ROM可记录光盘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—— 计算机组装与维护——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CD-RW可重写光盘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CD-R可记录压缩光盘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Disk磁碟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Distributed data processing system分部数据处理系统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Distributed processing分布处理 , Domain code域代码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Downloading下载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DVD 数字化通用磁盘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DVD-R 可写DVD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DVD-RAM DVD随机存取器 , DVD-ROM 只读DVD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  <w:sectPr>
          <w:type w:val="nextPage"/>
          <w:pgSz w:w="12240" w:h="15840"/>
          <w:pgMar w:top="1440" w:right="1800" w:bottom="1440" w:left="1800" w:header="708" w:footer="708" w:gutter="0"/>
          <w:pgNumType w:start="4"/>
          <w:cols w:space="708"/>
          <w:titlePg w:val="0"/>
          <w:docGrid w:linePitch="360"/>
        </w:sectPr>
      </w:pPr>
      <w:r>
        <w:rPr>
          <w:rFonts w:ascii="宋体" w:eastAsia="宋体" w:hAnsi="宋体" w:cs="宋体"/>
          <w:color w:val="000000"/>
          <w:sz w:val="24"/>
        </w:rPr>
        <w:t xml:space="preserve">, Database数据库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database files数据库文件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Database manager数据库管理 , Data bus数据总线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Data projector数码放映机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Desktop system unit台式电脑系统单元 , Destination file目标文件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Dumb terminal非智能终端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data security数据安全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Data transmission specifications数据传输说明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database administrator数据库管理员 , Dataplay数字播放器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Demodulation解调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denial of service attack拒绝服务攻击 , Dial-up service拨号服务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Digital cash数字现金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Digital signals数字信号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Digital subscriber line数字用户线路 , Digital versatile disc数字化通用磁盘 , Digital video disc数字化视频光盘 , Direct access直接存取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Directory search目录搜索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disaster recovery plan灾难恢复计划 , Disk caching磁盘驱动器高速缓存 , Diskette磁盘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Digital cameras数码照相机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Digital notebooks数字笔记本 , Digital bideo camera数码摄影机 , Discrete-speech recognition system不连续语言识别系统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Document文档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  <w:sectPr>
          <w:type w:val="nextPage"/>
          <w:pgSz w:w="12240" w:h="15840"/>
          <w:pgMar w:top="1440" w:right="1800" w:bottom="1440" w:left="1800" w:header="708" w:footer="708" w:gutter="0"/>
          <w:pgNumType w:start="5"/>
          <w:cols w:space="708"/>
          <w:titlePg w:val="0"/>
          <w:docGrid w:linePitch="360"/>
        </w:sectPr>
      </w:pPr>
      <w:r>
        <w:rPr>
          <w:rFonts w:ascii="宋体" w:eastAsia="宋体" w:hAnsi="宋体" w:cs="宋体"/>
          <w:color w:val="000000"/>
          <w:sz w:val="24"/>
        </w:rPr>
        <w:t xml:space="preserve">, document files文档文件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Dot-matrix printer点矩阵式打印机 , Dual-scan monitor双向扫描显示器 , environment环境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—— 计算机组装与维护——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Erasable optical disks可擦除式光盘 , ergonomics人类工程学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ethics道德规范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External modem外置调制解调器 , extranet企业外部网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e-book电子阅读器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Expansion cards扩展卡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electronic commerce电子商务 , electronic communications privacy act of1986电子通信隐私法案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encrypting加密术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energy star能源之星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Enterprise computing企业计算化 , end user终端用户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e-cash电子现金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e-commerce电子商务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electronic cash电子现金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Floppy-disk cartridge磁盘盒 , Formatting格式化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freedom of information act of 1970信息自由法案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frequency频率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frustrated受挫折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Full-duplex communication全双通通信 , Fax machine传真机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Field域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Find搜索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  <w:sectPr>
          <w:type w:val="nextPage"/>
          <w:pgSz w:w="12240" w:h="15840"/>
          <w:pgMar w:top="1440" w:right="1800" w:bottom="1440" w:left="1800" w:header="708" w:footer="708" w:gutter="0"/>
          <w:pgNumType w:start="6"/>
          <w:cols w:space="708"/>
          <w:titlePg w:val="0"/>
          <w:docGrid w:linePitch="360"/>
        </w:sectPr>
      </w:pPr>
      <w:r>
        <w:rPr>
          <w:rFonts w:ascii="宋体" w:eastAsia="宋体" w:hAnsi="宋体" w:cs="宋体"/>
          <w:color w:val="000000"/>
          <w:sz w:val="24"/>
        </w:rPr>
        <w:t xml:space="preserve">, FireWire port火线端口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Firmware固件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Flash RAM闪存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Flatbed scanner台式扫描器 , Flat-panel monitor纯平显示器 , floppy disk软盘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filter过滤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firewall防火墙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firewall防火墙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Fixed disk固定硬盘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Flash memory闪存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Flexible disk可折叠磁盘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Floppies磁盘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Formatting toolbar格式化工具条 , Formula公式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Function函数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fair credit reporting act of 1970公平信用报告法案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Fiber-optic cable光纤电缆 , File compression文件压缩 , File decompression文件解压缩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—— 计算机组装与维护——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green pc绿色个人计算机 , Grop by 排序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General-purpose application通用运用程序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Gigahertz千兆赫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Graphic tablet绘图板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Hard-disk pack硬盘组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Head crash磁头碰撞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  <w:sectPr>
          <w:type w:val="nextPage"/>
          <w:pgSz w:w="12240" w:h="15840"/>
          <w:pgMar w:top="1440" w:right="1800" w:bottom="1440" w:left="1800" w:header="708" w:footer="708" w:gutter="0"/>
          <w:pgNumType w:start="7"/>
          <w:cols w:space="708"/>
          <w:titlePg w:val="0"/>
          <w:docGrid w:linePitch="360"/>
        </w:sectPr>
      </w:pPr>
      <w:r>
        <w:rPr>
          <w:rFonts w:ascii="宋体" w:eastAsia="宋体" w:hAnsi="宋体" w:cs="宋体"/>
          <w:color w:val="000000"/>
          <w:sz w:val="24"/>
        </w:rPr>
        <w:t xml:space="preserve">, header标题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help desk specialist帮助办公专家 , helper applications帮助软件 , Hierarchical network层次型网络 , history file历史文件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handheld computer手提电脑 , Hard copy硬拷贝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hard disk硬盘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hardware硬件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Help帮助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hits匹配记录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horizontal portal横向用户 , hot site热网站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Hybrid network混合网络 , Host computer主机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Home page主页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Hyperlink超链接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hacker黑客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Half-duplex communication半双通通信 , Hard-disk cartridge硬盘盒 , information pushers信息推送器 , initializing 初始化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instant messaging计时信息 , internal hard disk内置硬盘 , Internet hard drive 网络硬盘驱动器 , intranet企业内部网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Image capturing device图像获取设备 , information technology信息技术 , Ink-jet printer墨水喷射印刷机 , Integrated package综合性组件 , Intelligent terminal智能终端设备 , Intergrated circuit集成电路 , Interface cards接口卡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illusion of anonymity匿名幻想 , index search索引搜索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Internal modem内部调制解调器 , internet telephony网络电话 , internet terminal互联网终端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  <w:sectPr>
          <w:type w:val="nextPage"/>
          <w:pgSz w:w="12240" w:h="15840"/>
          <w:pgMar w:top="1440" w:right="1800" w:bottom="1440" w:left="1800" w:header="708" w:footer="708" w:gutter="0"/>
          <w:pgNumType w:start="8"/>
          <w:cols w:space="708"/>
          <w:titlePg w:val="0"/>
          <w:docGrid w:linePitch="360"/>
        </w:sectPr>
      </w:pPr>
      <w:r>
        <w:rPr>
          <w:rFonts w:ascii="宋体" w:eastAsia="宋体" w:hAnsi="宋体" w:cs="宋体"/>
          <w:color w:val="000000"/>
          <w:sz w:val="24"/>
        </w:rPr>
        <w:t xml:space="preserve">—— 计算机组装与维护—— , Identification识别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drive网络硬盘驱动器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joystick操纵杆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keyword search关键字搜索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laser printer激光打印机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Layout files版式文件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Light pen光笔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Locate定位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lurking潜伏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Logical operations逻辑运算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Lands凸面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Line of sight communication视影通信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Low bandwidth低带宽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计算机英语名词解释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ADIMM(Advanced Dual In-line Memory Modules，高级双重内嵌式内存模块) , AMR(Audio,Modem Riser，音效,调制解调器主机板附加直立插卡) , AHA(Accelerated Hub Architecture，加速中心架构) , ASK IR(Amplitude Shift Keyed Infra-Red，长波形可移动输入红外线) , ATX(AT Extend，扩展型AT)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BIOS(Basic Input/Output System，基本输入/输出系统) , CSE(Configuration Space Enable，可分配空间)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DB(Device Bay，设备插架)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  <w:sectPr>
          <w:type w:val="nextPage"/>
          <w:pgSz w:w="12240" w:h="15840"/>
          <w:pgMar w:top="1440" w:right="1800" w:bottom="1440" w:left="1800" w:header="708" w:footer="708" w:gutter="0"/>
          <w:pgNumType w:start="9"/>
          <w:cols w:space="708"/>
          <w:titlePg w:val="0"/>
          <w:docGrid w:linePitch="360"/>
        </w:sectPr>
      </w:pPr>
      <w:r>
        <w:rPr>
          <w:rFonts w:ascii="宋体" w:eastAsia="宋体" w:hAnsi="宋体" w:cs="宋体"/>
          <w:color w:val="000000"/>
          <w:sz w:val="24"/>
        </w:rPr>
        <w:t xml:space="preserve">, DMI(Desktop Management Interface，桌面管理接口) , EB(Expansion Bus，扩展总线)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EISA(Enhanced Industry Standard Architecture，增强形工业标准架构) , EMI(Electromagnetic Interference，电磁干扰)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ESCD(Extended System Configuration Data，可扩展系统配置数据) , FBC(Frame Buffer Cache，帧缓冲缓存)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FireWire(火线，即IEEE1394标准)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FSB(Front Side Bus，前置总线，即外部总线)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FWH( Firmware Hub，固件中心)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GMCH(Graphics &amp; Memory Controller Hub，图形和内存控制中心) , GPIs(General Purpose Inputs，普通操作输入)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ICH(Input/Output Controller Hub，输入/输出控制中心) , IR(Infrared Ray，红外线)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IrDA(Infrared Ray，红外线通信接口可进行局域网存取和文件共享) , ISA(Industry Standard Architecture，工业标准架构)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ISA(Instruction Set Architecture，工业设置架构)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MDC(Mobile Daughter Card，移动式子卡)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MRH-R(Memory Repeater Hub，内存数据处理中心) , MRH-S(SDRAM Repeater Hub，SDRAM数据处理中心)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—— 计算机组装与维护—— , MTH(Memory Transfer Hub，内存转换中心)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NGIO(Next Generation Input/Output，新一代输入/输出标准) , P64H(64-bit PCI Controller Hub，64位PCI控制中心) , PCB(Printed Circuit Board，印刷电路板)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  <w:sectPr>
          <w:type w:val="nextPage"/>
          <w:pgSz w:w="12240" w:h="15840"/>
          <w:pgMar w:top="1440" w:right="1800" w:bottom="1440" w:left="1800" w:header="708" w:footer="708" w:gutter="0"/>
          <w:pgNumType w:start="10"/>
          <w:cols w:space="708"/>
          <w:titlePg w:val="0"/>
          <w:docGrid w:linePitch="360"/>
        </w:sectPr>
      </w:pPr>
      <w:r>
        <w:rPr>
          <w:rFonts w:ascii="宋体" w:eastAsia="宋体" w:hAnsi="宋体" w:cs="宋体"/>
          <w:color w:val="000000"/>
          <w:sz w:val="24"/>
        </w:rPr>
        <w:t>, PCBA(Print</w:t>
      </w:r>
      <w:r>
        <w:rPr>
          <w:rFonts w:ascii="宋体" w:eastAsia="宋体" w:hAnsi="宋体" w:cs="宋体"/>
          <w:color w:val="000000"/>
          <w:sz w:val="24"/>
        </w:rPr>
        <w:t>ed</w:t>
      </w:r>
      <w:r>
        <w:rPr>
          <w:rFonts w:ascii="宋体" w:eastAsia="宋体" w:hAnsi="宋体" w:cs="宋体"/>
          <w:color w:val="000000"/>
          <w:sz w:val="24"/>
        </w:rPr>
        <w:t xml:space="preserve"> Circuit</w:t>
      </w:r>
      <w:r>
        <w:rPr>
          <w:rFonts w:ascii="宋体" w:eastAsia="宋体" w:hAnsi="宋体" w:cs="宋体"/>
          <w:color w:val="000000"/>
          <w:sz w:val="24"/>
        </w:rPr>
        <w:t xml:space="preserve"> Board</w:t>
      </w:r>
      <w:r>
        <w:rPr>
          <w:rFonts w:ascii="宋体" w:eastAsia="宋体" w:hAnsi="宋体" w:cs="宋体"/>
          <w:color w:val="000000"/>
          <w:sz w:val="24"/>
        </w:rPr>
        <w:t xml:space="preserve"> Assembly，印刷电路板装配)</w:t>
      </w:r>
      <w:r>
        <w:rPr>
          <w:rFonts w:ascii="宋体" w:eastAsia="宋体" w:hAnsi="宋体" w:cs="宋体"/>
          <w:color w:val="000000"/>
          <w:sz w:val="24"/>
        </w:rPr>
        <w:t xml:space="preserve"> ,</w:t>
      </w:r>
      <w:r>
        <w:rPr>
          <w:rFonts w:ascii="宋体" w:eastAsia="宋体" w:hAnsi="宋体" w:cs="宋体"/>
          <w:color w:val="000000"/>
          <w:sz w:val="24"/>
        </w:rPr>
        <w:t xml:space="preserve"> PCI(Peripheral</w:t>
      </w:r>
      <w:r>
        <w:rPr>
          <w:rFonts w:ascii="宋体" w:eastAsia="宋体" w:hAnsi="宋体" w:cs="宋体"/>
          <w:color w:val="000000"/>
          <w:sz w:val="24"/>
        </w:rPr>
        <w:t xml:space="preserve"> Component</w:t>
      </w:r>
      <w:r>
        <w:rPr>
          <w:rFonts w:ascii="宋体" w:eastAsia="宋体" w:hAnsi="宋体" w:cs="宋体"/>
          <w:color w:val="000000"/>
          <w:sz w:val="24"/>
        </w:rPr>
        <w:t xml:space="preserve"> Interconnect，互连外围设备)</w:t>
      </w:r>
      <w:r>
        <w:rPr>
          <w:rFonts w:ascii="宋体" w:eastAsia="宋体" w:hAnsi="宋体" w:cs="宋体"/>
          <w:color w:val="000000"/>
          <w:sz w:val="24"/>
        </w:rPr>
        <w:t xml:space="preserve"> ,</w:t>
      </w:r>
      <w:r>
        <w:rPr>
          <w:rFonts w:ascii="宋体" w:eastAsia="宋体" w:hAnsi="宋体" w:cs="宋体"/>
          <w:color w:val="000000"/>
          <w:sz w:val="24"/>
        </w:rPr>
        <w:t xml:space="preserve"> PCI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 SIG(Peripheral</w:t>
      </w:r>
      <w:r>
        <w:rPr>
          <w:rFonts w:ascii="宋体" w:eastAsia="宋体" w:hAnsi="宋体" w:cs="宋体"/>
          <w:color w:val="000000"/>
          <w:sz w:val="24"/>
        </w:rPr>
        <w:t xml:space="preserve"> Component</w:t>
      </w:r>
      <w:r>
        <w:rPr>
          <w:rFonts w:ascii="宋体" w:eastAsia="宋体" w:hAnsi="宋体" w:cs="宋体"/>
          <w:color w:val="000000"/>
          <w:sz w:val="24"/>
        </w:rPr>
        <w:t xml:space="preserve"> Interconnect</w:t>
      </w:r>
      <w:r>
        <w:rPr>
          <w:rFonts w:ascii="宋体" w:eastAsia="宋体" w:hAnsi="宋体" w:cs="宋体"/>
          <w:color w:val="000000"/>
          <w:sz w:val="24"/>
        </w:rPr>
        <w:t xml:space="preserve"> Special</w:t>
      </w:r>
      <w:r>
        <w:rPr>
          <w:rFonts w:ascii="宋体" w:eastAsia="宋体" w:hAnsi="宋体" w:cs="宋体"/>
          <w:color w:val="000000"/>
          <w:sz w:val="24"/>
        </w:rPr>
        <w:t xml:space="preserve"> Interest</w:t>
      </w:r>
      <w:r>
        <w:rPr>
          <w:rFonts w:ascii="宋体" w:eastAsia="宋体" w:hAnsi="宋体" w:cs="宋体"/>
          <w:color w:val="000000"/>
          <w:sz w:val="24"/>
        </w:rPr>
        <w:t xml:space="preserve"> Group，互连外围设备专业组)</w:t>
      </w:r>
      <w:r>
        <w:rPr>
          <w:rFonts w:ascii="宋体" w:eastAsia="宋体" w:hAnsi="宋体" w:cs="宋体"/>
          <w:color w:val="000000"/>
          <w:sz w:val="24"/>
        </w:rPr>
        <w:t xml:space="preserve">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POST(Power On Self Test，加电自测试)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RNG(Random number Generator，随机数字发生器) , RTC(Real Time Clock，实时时钟)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KBC(KeyBroad Control，键盘控制器)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SAP(Sideband Address Port，边带寻址端口)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SBA(Side Band Addressing，边带寻址)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SMA(Share Memory Architecture，共享内存结构) , STD(Suspend To Disk，磁盘唤醒)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STR(Suspend To RAM，内存唤醒)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SVR(Switching Voltage Regulator，交换式电压调节) , USB(Universal Serial Bus，通用串行总线)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USDM(Unified System Diagnostic Manager，统一系统监测管理器) , VID(Voltage Identification Definition，电压识别认证) , VRM (Voltage Regulator Module，电压调整模块) , ZIF(Zero Insertion Force ，零插力)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主板技术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ACOPS(Automatic CPU OverHeat Prevention System，CPU过热预防系统) , SIV(System Information Viewer，系统信息观察) , ESDJ(Easy Setting Dual Jumper，简化CPU双重跳线法) , UPT(USB、PANEL、LINK、TV-OUT四重接口)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芯片组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  <w:sectPr>
          <w:type w:val="nextPage"/>
          <w:pgSz w:w="12240" w:h="15840"/>
          <w:pgMar w:top="1440" w:right="1800" w:bottom="1440" w:left="1800" w:header="708" w:footer="708" w:gutter="0"/>
          <w:pgNumType w:start="11"/>
          <w:cols w:space="708"/>
          <w:titlePg w:val="0"/>
          <w:docGrid w:linePitch="360"/>
        </w:sectPr>
      </w:pPr>
      <w:r>
        <w:rPr>
          <w:rFonts w:ascii="宋体" w:eastAsia="宋体" w:hAnsi="宋体" w:cs="宋体"/>
          <w:color w:val="000000"/>
          <w:sz w:val="24"/>
        </w:rPr>
        <w:t xml:space="preserve">, ACPI(Advanced Configuration and Power Interface，先进设置和电源管理) , AGP(Accelerated Graphics Port，图形加速接口) , I/O(Input/Output，输入/输出)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MIOC(Memory and I/O Bridge Controller，内存和I/O桥控制器) , NBC(North Bridge Chip，北桥芯片)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PIIX(PCI ISA/IDE Accelerator，加速器)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PSE36(Page Size Extension 36,bit，36位页面尺寸扩展模式) , PXB(PCI Expander Bridge，PCI增强桥)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RCG(RAS/CAS Generator，RAS/CAS发生器)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SBC(South Bridge Chip，南桥芯片)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SMB(System Management Bus，全系统管理总线) , SPD(Serial Presence Detect，内存内部序号检测装置) , SSB(Super South Bridge，超级南桥芯片)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—— 计算机组装与维护—— , TDP(Triton Data Path，数据路径)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TSC(Triton System Controller，系统控制器)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QPA(Quad Port Acceleration，四接口加速)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ASIC(Application Specific Integrated Circuit，特殊应用积体电路) , ASC(Auto-Sizing and Centering，自动调效屏幕尺寸和中心位置) , ASC(Anti Static Coatings，防静电涂层)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AGAS(Anti Glare Anti Static Coatings，防强光、防静电涂层) , BLA(Bearn Landing Area，电子束落区)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BMC(Black Matrix Screen，超黑矩阵屏幕)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CRC(Cyclical Redundancy Check，循环冗余检查) , CRT(Cathode Ray Tube，阴极射线管)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DDC(Display Data Channel，显示数据通道)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DEC(Direct Etching Coatings，表面蚀刻涂层)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DFL(Dynamic Focus Lens，动态聚焦)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  <w:sectPr>
          <w:type w:val="nextPage"/>
          <w:pgSz w:w="12240" w:h="15840"/>
          <w:pgMar w:top="1440" w:right="1800" w:bottom="1440" w:left="1800" w:header="708" w:footer="708" w:gutter="0"/>
          <w:pgNumType w:start="12"/>
          <w:cols w:space="708"/>
          <w:titlePg w:val="0"/>
          <w:docGrid w:linePitch="360"/>
        </w:sectPr>
      </w:pPr>
      <w:r>
        <w:rPr>
          <w:rFonts w:ascii="宋体" w:eastAsia="宋体" w:hAnsi="宋体" w:cs="宋体"/>
          <w:color w:val="000000"/>
          <w:sz w:val="24"/>
        </w:rPr>
        <w:t xml:space="preserve">, DFS(Digital Flex Scan，数字伸缩扫描)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DIC(Digital Image Control，数字图像控制)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Digital Multiscan II(数字式智能多频追踪)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DLP(Digital Light Processing，数字光处理)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DOSD(Digital On Screen Display，同屏数字化显示) , DPMS(Display Power Management Signalling，显示能源管理信号) , Dot Pitch(点距)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DQL(Dynamic Quadrapole Lens，动态四极镜)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DSP(Digital Signal Processing，数字信号处理)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EFEAL(Extended Field Elliptical Aperture Lens，可扩展扫描椭圆孔镜头) , FRC(Frame Rate Control，帧比率控制)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HVD(High Voltage Differential，高分差动)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LCD(liquid crystal display，液晶显示屏)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LCOS(Liquid Crystal On Silicon，硅上液晶)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LED(light emitting diode，光学二级管)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L-SAGIC(Low Power-Small Aperture G1 wiht Impregnated Cathode，低电压光圈阴极管)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LVD(Low Voltage Differential，低分差动)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LVDS(Low Voltage Differential Signal，低电压差动信号) , MALS(Multi Astigmatism Lens System，多重散光聚焦系统) , MDA(Monochrome Adapter，单色设备)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MS(Magnetic Sensors，磁场感应器)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Porous Tungsten(活性钨)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RSDS(Reduced Swing Differential Signal，小幅度摆动差动信号) , SC(Screen Coatings，屏幕涂层)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  <w:sectPr>
          <w:type w:val="nextPage"/>
          <w:pgSz w:w="12240" w:h="15840"/>
          <w:pgMar w:top="1440" w:right="1800" w:bottom="1440" w:left="1800" w:header="708" w:footer="708" w:gutter="0"/>
          <w:pgNumType w:start="13"/>
          <w:cols w:space="708"/>
          <w:titlePg w:val="0"/>
          <w:docGrid w:linePitch="360"/>
        </w:sectPr>
      </w:pPr>
      <w:r>
        <w:rPr>
          <w:rFonts w:ascii="宋体" w:eastAsia="宋体" w:hAnsi="宋体" w:cs="宋体"/>
          <w:color w:val="000000"/>
          <w:sz w:val="24"/>
        </w:rPr>
        <w:t xml:space="preserve">, Single Ended(单终结)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Shadow Mask(阴罩式)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TDT(Timeing Detection Table，数据测定表)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TICRG(Tungsten Impregnated Cathode Ray Gun，钨传输阴级射线枪) , TFT(Thin Film Transistor，薄膜晶体管)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UCC(Ultra Clear Coatings，超清晰涂层)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—— 计算机组装与维护——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VAGP(Variable Aperature Grille Pitch，可变间距光栅)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VBI(Vertical Blanking Interval，垂直空白间隙)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VDT(Video Display Terminals，视频显示终端)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VRR(Vertical Refresh Rate，垂直扫描频率)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计算机函数数据库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#include &lt;iostream.h&gt;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class Myclas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{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private: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int m-number;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public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void setNumber(int number)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{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m-number = number;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}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int getNumber()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{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  <w:sectPr>
          <w:type w:val="nextPage"/>
          <w:pgSz w:w="12240" w:h="15840"/>
          <w:pgMar w:top="1440" w:right="1800" w:bottom="1440" w:left="1800" w:header="708" w:footer="708" w:gutter="0"/>
          <w:pgNumType w:start="14"/>
          <w:cols w:space="708"/>
          <w:titlePg w:val="0"/>
          <w:docGrid w:linePitch="360"/>
        </w:sectPr>
      </w:pPr>
      <w:r>
        <w:rPr>
          <w:rFonts w:ascii="宋体" w:eastAsia="宋体" w:hAnsi="宋体" w:cs="宋体"/>
          <w:color w:val="000000"/>
          <w:sz w:val="24"/>
        </w:rPr>
        <w:t xml:space="preserve">return m-number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}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};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void showMe()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{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cout&lt;&lt;"我是一个类"&lt;&lt;endl;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}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};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void main ()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{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Myclass mc;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//mc.m_number=10;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mc.setNumber(10);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cout&lt;&lt;mc.showMe()&lt;&lt;endl;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}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AGP(Accelerated Graphics Port) ,图形加速接口 , Access Time,存取时间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Address-地址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ANSI (American National Standards Institute) 美国国家标准协会 , ASCII (American Standard Code for Information Interchange)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Async SRAM-异步静态内存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BSB (Backside Bus) , Bandwidth,带宽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—— 计算机组装与维护——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Bank ,内存库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  <w:sectPr>
          <w:type w:val="nextPage"/>
          <w:pgSz w:w="12240" w:h="15840"/>
          <w:pgMar w:top="1440" w:right="1800" w:bottom="1440" w:left="1800" w:header="708" w:footer="708" w:gutter="0"/>
          <w:pgNumType w:start="15"/>
          <w:cols w:space="708"/>
          <w:titlePg w:val="0"/>
          <w:docGrid w:linePitch="360"/>
        </w:sectPr>
      </w:pPr>
      <w:r>
        <w:rPr>
          <w:rFonts w:ascii="宋体" w:eastAsia="宋体" w:hAnsi="宋体" w:cs="宋体"/>
          <w:color w:val="000000"/>
          <w:sz w:val="24"/>
        </w:rPr>
        <w:t xml:space="preserve">, Bank Schema ,存储体规划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Base Rambus ,初级的Rambus内存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Baud ,波特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BGA (Ball Grid Array),球状引脚栅格阵列封装技术 , Binary ,二进制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BIOS (Basic Input-Output System) ,基本输入/输出系统 , Bit,位、比特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BLP,底部引出塑封技术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Buffer,缓冲区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Buffered Memory,带缓冲的内存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BEDO (Burst EDO RAM) ,突发模式EDO随机存储器 , Burst Mode,突发模式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Bus,总线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Bus Cycle,总线周期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Byte,字节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Cacheability,高速缓存能力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Cache Memory,高速缓存存储器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CAS (Column Address Strobe),列地址选通脉冲 , CL(CAS Latency ),列地址选通脉冲时间延迟 , CDRAM (Cache DRAM),快取动态随机存储器 , Checksum,检验和，校验和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Chipset,芯片组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Chip-Scale Package (CSP),芯片级封装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Compact Flash,紧凑式闪存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Concurrent Rambus,并发式总线式内存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Continuity RIMM (C-RIMM),连续性总线式内存模组 , CMOS(Complementary Metal-Oxide-Semicomductor),互补金属氧化物半导体用于晶体管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  <w:sectPr>
          <w:type w:val="nextPage"/>
          <w:pgSz w:w="12240" w:h="15840"/>
          <w:pgMar w:top="1440" w:right="1800" w:bottom="1440" w:left="1800" w:header="708" w:footer="708" w:gutter="0"/>
          <w:pgNumType w:start="16"/>
          <w:cols w:space="708"/>
          <w:titlePg w:val="0"/>
          <w:docGrid w:linePitch="360"/>
        </w:sectPr>
      </w:pPr>
      <w:r>
        <w:rPr>
          <w:rFonts w:ascii="宋体" w:eastAsia="宋体" w:hAnsi="宋体" w:cs="宋体"/>
          <w:color w:val="000000"/>
          <w:sz w:val="24"/>
        </w:rPr>
        <w:t xml:space="preserve">, CPU (Central Processing Unit),中央处理单元 , Credit Card Memory ,信用卡内存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DDR(Double Data Rate SDRAM), 双数据输出同步动态存储器。 , Desktop,,台式机，桌上型电脑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Die,,模子，芯片颗粒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DIME (Direct Memory Execution)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DIMM(Dual-In line Memory Module),双边接触内存模组 , Direct Rambus,直接总线式随机存储器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DIP (Dual In-line Package),双列直插式封装，双入线封装 , Direct RDRAM,直接总线式动态随机存储器 , DMA (Direct Memory Access),直接内存存取 , DRAM (Dynamic Random-Access Memory),动态随机存储器 , Dual Independent Bus (DI,双重独立总线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ECC(Error Correcting Code),错误更正码，纠错码 , FPM DRAM (Fast Page Mode DRAM):快速翻页动态存储器。 , EDO DRAM(Extended Data Out DRAM):扩展数据输出动态存储器. , SDRAM(Synchronous DRAM):同步动态存储器。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—— 计算机组装与维护—— , RDRAM(Rambus DRAM):总线式动态随机存储器。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DDR:(Double Data Rate SDRAM): 双数据输出同步动态存储器。 , parity:奇偶校验。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ECC:(Error Correcting Code) 错误更正码。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Simm(Single-In line Memory Module)即单边接触内存模组。 , SPD(Serial Presence Detect): , refresh:刷新率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Flash Memory:闪烁存储器。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SRAM:(Static DRAM )静态内存。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  <w:sectPr>
          <w:type w:val="nextPage"/>
          <w:pgSz w:w="12240" w:h="15840"/>
          <w:pgMar w:top="1440" w:right="1800" w:bottom="1440" w:left="1800" w:header="708" w:footer="708" w:gutter="0"/>
          <w:pgNumType w:start="17"/>
          <w:cols w:space="708"/>
          <w:titlePg w:val="0"/>
          <w:docGrid w:linePitch="360"/>
        </w:sectPr>
      </w:pPr>
      <w:r>
        <w:rPr>
          <w:rFonts w:ascii="宋体" w:eastAsia="宋体" w:hAnsi="宋体" w:cs="宋体"/>
          <w:color w:val="000000"/>
          <w:sz w:val="24"/>
        </w:rPr>
        <w:t>, PCMCIA:(Personal Computer Memory Card International Association标准的卡式扩充接口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JEDEC:(Joint Electron Device Engineering Council ) 电子元件工业联合会 , RAM:Random Access Memory，随机存储器，即人们常说的“内存”。 , ROM:Read,Only Memory，只读存储器。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EDO:Extended Data Output，扩充数据输出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SDRAM:Synchronous Dynamic Random Access Memory，同步动态随机存储器 , Cache:英文含义为“(勘探人员等贮藏粮食、器材等的)地窖 , CMOS:是Complementary Metal Oxide Semiconductor互补金属氧化物半导体 , PCI:Peripheral Component Interconnection，局部总线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Seagate:美国希捷硬盘生产商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Quantum:英文含意为“定量，总量”。美国昆腾硬盘生产商(Quantum Corporation)。 , Maxtor:“水晶”，美国Maxtor硬盘公司。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LD:Laser Disk，镭射光盘，又称激光视盘。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CD:Compact Disc，压缩光盘，又称激光唱盘。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CD,ROM:Compact Disc,Read Only Memory，压缩光盘,只读记忆(存储)，又叫“只读光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VCD:Video Compact Disc，视频压缩光盘，即人们通常所说的“小影碟”。 , DVD: Digital Versatile Disc的英文缩写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TFT:有源矩阵彩色显示器，简称TFT显示器，专用于笔记本电脑 , Databuffer(数据缓冲器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Datacompression(数据压缩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DCE:"Datacommunicationequipment(数据通信设备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DTE:"Dataterminalequipment(数据终端设备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  <w:sectPr>
          <w:type w:val="nextPage"/>
          <w:pgSz w:w="12240" w:h="15840"/>
          <w:pgMar w:top="1440" w:right="1800" w:bottom="1440" w:left="1800" w:header="708" w:footer="708" w:gutter="0"/>
          <w:pgNumType w:start="18"/>
          <w:cols w:space="708"/>
          <w:titlePg w:val="0"/>
          <w:docGrid w:linePitch="360"/>
        </w:sectPr>
      </w:pPr>
      <w:r>
        <w:rPr>
          <w:rFonts w:ascii="宋体" w:eastAsia="宋体" w:hAnsi="宋体" w:cs="宋体"/>
          <w:color w:val="000000"/>
          <w:sz w:val="24"/>
        </w:rPr>
        <w:t xml:space="preserve">, Errorcorrection(差错控制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Filetransferprotocol(文件转换协议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Flowcontrol(数据流控制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activate(激活)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Active client(活动客户)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Active document(活动文档)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Active Group,The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Active platform(活动平台)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Active server(活动服务器) Active Server Page (ASP) , apartment model multi-threading(套间模式多线程)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apartment threaded(套间线程化)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Application Programming Interface (API——应用程序编程接口) , Applet(小应用程序)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asynchronous call(异步调用)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—— 计算机组装与维护——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Asynchronous Transfer Mode(ATM——异步传输模式) , bandwidth(带宽)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bind(捆绑)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bytecode(字节代码)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cache(高速缓存)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call(调用)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Certificate Authority(认证)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class identifier(类标识符)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class library(类库)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  <w:sectPr>
          <w:type w:val="nextPage"/>
          <w:pgSz w:w="12240" w:h="15840"/>
          <w:pgMar w:top="1440" w:right="1800" w:bottom="1440" w:left="1800" w:header="708" w:footer="708" w:gutter="0"/>
          <w:pgNumType w:start="19"/>
          <w:cols w:space="708"/>
          <w:titlePg w:val="0"/>
          <w:docGrid w:linePitch="360"/>
        </w:sectPr>
      </w:pPr>
      <w:r>
        <w:rPr>
          <w:rFonts w:ascii="宋体" w:eastAsia="宋体" w:hAnsi="宋体" w:cs="宋体"/>
          <w:color w:val="000000"/>
          <w:sz w:val="24"/>
        </w:rPr>
        <w:t xml:space="preserve">, class object(类对象)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Component Object Model(COM——组件对象模型) , Common Gateway Interface(CGI——通用网关接口) , communications protocol(通信协议)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compound document(复合文档)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Computer Aided Software Engineering(CASE——计算机辅助软件工程)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container application(包容器应用程序)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context object(上下文对象)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control(控件)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cursor engine(光标引擎)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Data Access Object(DAO——数据访问对象) , data dictionary(数据词典)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dataspace(数据空地)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deadlocks(死锁)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debugger(调试器)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default catalog(默认目录册)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design-time ActiveX control(设计时ActiveX控件) , Distributed Computing Environment(DCE——分布式计算环境) , Distributed Component Object Model(DCOM——分布式组件对象模型)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distributed processing(分布式处理)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domain name(域名)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Domain Name Service(DNS——域名服务) , e-commerce (电子商务)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event(事件)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event handlers(事件处理函数)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  <w:sectPr>
          <w:type w:val="nextPage"/>
          <w:pgSz w:w="12240" w:h="15840"/>
          <w:pgMar w:top="1440" w:right="1800" w:bottom="1440" w:left="1800" w:header="708" w:footer="708" w:gutter="0"/>
          <w:pgNumType w:start="20"/>
          <w:cols w:space="708"/>
          <w:titlePg w:val="0"/>
          <w:docGrid w:linePitch="360"/>
        </w:sectPr>
      </w:pPr>
      <w:r>
        <w:rPr>
          <w:rFonts w:ascii="宋体" w:eastAsia="宋体" w:hAnsi="宋体" w:cs="宋体"/>
          <w:color w:val="000000"/>
          <w:sz w:val="24"/>
        </w:rPr>
        <w:t xml:space="preserve">, FAQ Frequently Asked Questions(经常被询问的问题) , File Transfer Protocol(FTP——文件传输协议) , firewall(防火墙)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function(函数)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globally unique identifier(GUID——全局唯一标识符) , graphical user interface(GUI——图形用户界面) , Graphics Interchange Format(GIF——图形交换格式) , impersonate(模仿)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in-process(进程内)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Indexed Sequential Access Method(ISAM——索引顺序访问方法) , inheritance(继承)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—— 计算机组装与维护—— , instance(实例)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instantiate(实例化)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Integrated Services Digital Network(ISDN——综合业务数字网) , interface(接口)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International Standards Organization(ISO——国际标准组织) , Internet Database Connector(IDC——Internet数据库连接器) , Internet Engineering Task Force(IETF)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Internet Protocol(IP——Internet协议)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Internet Server Application Program Interface(ISAPI——Internet服务器应用程序接口)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intranet(企业内部互联网)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Java Database Connectivity(JDBC——Java数据库连通性) , Joint Photographic Experts Group(JPEG——联合图像专家组) , Just-in-time(JIT) object activation(及时对象激活)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latency(等待时间)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  <w:sectPr>
          <w:type w:val="nextPage"/>
          <w:pgSz w:w="12240" w:h="15840"/>
          <w:pgMar w:top="1440" w:right="1800" w:bottom="1440" w:left="1800" w:header="708" w:footer="708" w:gutter="0"/>
          <w:pgNumType w:start="21"/>
          <w:cols w:space="708"/>
          <w:titlePg w:val="0"/>
          <w:docGrid w:linePitch="360"/>
        </w:sectPr>
      </w:pPr>
      <w:r>
        <w:rPr>
          <w:rFonts w:ascii="宋体" w:eastAsia="宋体" w:hAnsi="宋体" w:cs="宋体"/>
          <w:color w:val="000000"/>
          <w:sz w:val="24"/>
        </w:rPr>
        <w:t xml:space="preserve">, Lightweight Directory Access Protocol(LDAP——轻目录访问协议) , Local Area Network(LAN——局域网)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Mail Messaging Applications Programming Interface(邮件消息发送应用程序编程接口)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marshal(调度)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master index(主索引)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message queuing(消息队列)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method(方法)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Microsoft Transaction Server(MTS——Microsoft事务处理服务器) , Multipurpose Internet Mail Extensions(多用途Internet邮件扩充协议) , moniker(别名)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multi-tasking(多任务)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multi-threading(多线程)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multi-tier architecture(多级体系)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Network News Transfer Protocol(NNTP——网络新闻传输协议) , node(节点)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Object Linking and Embedding(OLE——对象链接和嵌入) , Object Management Group(OMG——对象管理组织) , Object Request Broker(ORB——对象请求代理器)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计算机函数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? 我喜欢「式」: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constructor 建构式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declaration 宣告式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definition 定义式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destructor 解构式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  <w:sectPr>
          <w:type w:val="nextPage"/>
          <w:pgSz w:w="12240" w:h="15840"/>
          <w:pgMar w:top="1440" w:right="1800" w:bottom="1440" w:left="1800" w:header="708" w:footer="708" w:gutter="0"/>
          <w:pgNumType w:start="22"/>
          <w:cols w:space="708"/>
          <w:titlePg w:val="0"/>
          <w:docGrid w:linePitch="360"/>
        </w:sectPr>
      </w:pPr>
      <w:r>
        <w:rPr>
          <w:rFonts w:ascii="宋体" w:eastAsia="宋体" w:hAnsi="宋体" w:cs="宋体"/>
          <w:color w:val="000000"/>
          <w:sz w:val="24"/>
        </w:rPr>
        <w:t xml:space="preserve">expression 算式(运算式)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function 函式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pattern 范式、模式、样式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program 程式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—— 计算机组装与维护——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signature 标记式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? 我喜欢「件」:(这是个弹性非常大的可组合字)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assembly (装)配件 component 组件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construct 构件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control 控件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event 事件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hardware 硬件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object 物件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part 零件、部件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singleton 单件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software 软件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work 工件、机件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? 我喜欢「器」: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adapter 配接器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allocator 配置器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compiler 编译器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container 容器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iterator 迭代器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linker 联(连)结器 listener 监听器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  <w:sectPr>
          <w:type w:val="nextPage"/>
          <w:pgSz w:w="12240" w:h="15840"/>
          <w:pgMar w:top="1440" w:right="1800" w:bottom="1440" w:left="1800" w:header="708" w:footer="708" w:gutter="0"/>
          <w:pgNumType w:start="23"/>
          <w:cols w:space="708"/>
          <w:titlePg w:val="0"/>
          <w:docGrid w:linePitch="360"/>
        </w:sectPr>
      </w:pPr>
      <w:r>
        <w:rPr>
          <w:rFonts w:ascii="宋体" w:eastAsia="宋体" w:hAnsi="宋体" w:cs="宋体"/>
          <w:color w:val="000000"/>
          <w:sz w:val="24"/>
        </w:rPr>
        <w:t xml:space="preserve">? 我喜欢「别」: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class 类别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type 型别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? 我喜欢「化」: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generalized 泛化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specialized 特化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overloaded 多载化(重载)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? 我喜欢「型」: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polymorphism 多型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genericity 泛型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? 我喜欢「程」: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process 行程(or 进程，大陆用语)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thread 线程(大陆用语) programming 编程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?英中繁简编程术语对照 英文 繁体译词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(有些是侯捷个人喜好，普及与否难说) 大陆惯用术语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—— 计算机组装与维护——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---------------------------------------------------------------------------------------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#define 定义 预定义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abstract 抽象的 抽象的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abstraction 抽象体、抽象物、抽象性 抽象体、抽象物、抽象性 , access 存取、取用 存取、访问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access level 存取级别 访问级别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access function 存取函式 访问函数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  <w:sectPr>
          <w:type w:val="nextPage"/>
          <w:pgSz w:w="12240" w:h="15840"/>
          <w:pgMar w:top="1440" w:right="1800" w:bottom="1440" w:left="1800" w:header="708" w:footer="708" w:gutter="0"/>
          <w:pgNumType w:start="24"/>
          <w:cols w:space="708"/>
          <w:titlePg w:val="0"/>
          <w:docGrid w:linePitch="360"/>
        </w:sectPr>
      </w:pPr>
      <w:r>
        <w:rPr>
          <w:rFonts w:ascii="宋体" w:eastAsia="宋体" w:hAnsi="宋体" w:cs="宋体"/>
          <w:color w:val="000000"/>
          <w:sz w:val="24"/>
        </w:rPr>
        <w:t xml:space="preserve">, activate 活化 激活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active 作用中的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adapter 配接器 适配器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address 位址 地址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address space 位址空间，定址空间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address-of operator 取址运算子 取地址操作符 , aggregation 聚合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algorithm 演算法 算法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allocate 配置 分配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allocator (空间)配置器 分配器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application 应用程式 应用、应用程序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application framework 应用程式框架、应用框架 应用程序框架 , architecture 架构、系统架构 体系结构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argument 引数(传给函式的值)。叁见 parameter 叁数、实质叁数、实叁、自变量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array 阵列 数组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arrow operator arrow(箭头)运算子 箭头操作符 , assembly 装配件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assembly language 组合语言 汇编语言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assert(ion) 断言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assign 指派、指定、设值、赋值 赋值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assignment 指派、指定 赋值、分配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assignment operator 指派(赋值)运算子 = 赋值操作符 , associated 相应的、相关的 相关的、关联、相应的 , associative container 关联式容器(对应 sequential container) 关联式容器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atomic 不可分割的 原子的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  <w:sectPr>
          <w:type w:val="nextPage"/>
          <w:pgSz w:w="12240" w:h="15840"/>
          <w:pgMar w:top="1440" w:right="1800" w:bottom="1440" w:left="1800" w:header="708" w:footer="708" w:gutter="0"/>
          <w:pgNumType w:start="25"/>
          <w:cols w:space="708"/>
          <w:titlePg w:val="0"/>
          <w:docGrid w:linePitch="360"/>
        </w:sectPr>
      </w:pPr>
      <w:r>
        <w:rPr>
          <w:rFonts w:ascii="宋体" w:eastAsia="宋体" w:hAnsi="宋体" w:cs="宋体"/>
          <w:color w:val="000000"/>
          <w:sz w:val="24"/>
        </w:rPr>
        <w:t xml:space="preserve">, attribute 属性 属性、特性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audio 音讯 音频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A.I. 人工智慧 人工智能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background 背景 背景(用於图形着色) 後台(用於行程) , backward compatible 回溯相容 向下兼容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bandwidth 频宽 带宽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base class 基础类别 基类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base type 基础型别 (等同於 base class) , batch 批次(意思是整批作业) 批处理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benefit 利益 收益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best viable function 最佳可行函式 最佳可行函式 , (从 viable functions 中挑出的最佳吻合者) , binary search 二分搜寻法 二分查找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—— 计算机组装与维护——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binary tree 二元树 二叉树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binary function 二元函式 双叁函数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binary operator 二元运算子 二元操作符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binding 系结 绑定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bit 位元 位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bit field 位元栏 ? 位域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bitmap 位元图 ? 位图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bitwise 以 bit 为单元逐一? ?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bitwise copy 以 bit 为单元进行复制;位元逐一复制 位拷贝 , block 区块,区段 块、区块、语句块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  <w:sectPr>
          <w:type w:val="nextPage"/>
          <w:pgSz w:w="12240" w:h="15840"/>
          <w:pgMar w:top="1440" w:right="1800" w:bottom="1440" w:left="1800" w:header="708" w:footer="708" w:gutter="0"/>
          <w:pgNumType w:start="26"/>
          <w:cols w:space="708"/>
          <w:titlePg w:val="0"/>
          <w:docGrid w:linePitch="360"/>
        </w:sectPr>
      </w:pPr>
      <w:r>
        <w:rPr>
          <w:rFonts w:ascii="宋体" w:eastAsia="宋体" w:hAnsi="宋体" w:cs="宋体"/>
          <w:color w:val="000000"/>
          <w:sz w:val="24"/>
        </w:rPr>
        <w:t xml:space="preserve">, boolean 布林值(真假值，true 或 false) 布尔值 , border 边框、框线 边框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brace(curly brace) 大括弧、大括号 花括弧、花括号 , bracket(square brakcet) 中括弧、中括号 方括弧、方括号 , breakpoint 中断点 断点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build 建造、构筑、建置(MS 用语)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build-in 内建 内置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bus 汇流排 总线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business 商务,业务 业务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按钮 , buttons 按钮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byte 位元组(由 8 bits 组成) 字节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cache 快取 高速缓存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call 呼叫、叫用 调用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callback 回呼 回调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call operator call(函式呼叫)运算子 () 调用操作符 (同 function call operator)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candidate function 候选函式 候选函数 (在函式多载决议程序中出现的候选函式)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chain 串链(例 chain of function calls) 链 , character 字元 字符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check box 核取方块 (i.e. check button) 复选框 , checked exception 可控式异常(Java) , check button 方钮 (i.e. check box) 复选按钮 , child class 子类别(或称为derived class, subtype) 子类 , class 类别 类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class body 类别本体 类体 ?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  <w:sectPr>
          <w:type w:val="nextPage"/>
          <w:pgSz w:w="12240" w:h="15840"/>
          <w:pgMar w:top="1440" w:right="1800" w:bottom="1440" w:left="1800" w:header="708" w:footer="708" w:gutter="0"/>
          <w:pgNumType w:start="27"/>
          <w:cols w:space="708"/>
          <w:titlePg w:val="0"/>
          <w:docGrid w:linePitch="360"/>
        </w:sectPr>
      </w:pPr>
      <w:r>
        <w:rPr>
          <w:rFonts w:ascii="宋体" w:eastAsia="宋体" w:hAnsi="宋体" w:cs="宋体"/>
          <w:color w:val="000000"/>
          <w:sz w:val="24"/>
        </w:rPr>
        <w:t xml:space="preserve">, class declaration 类别宣告、类别宣告式 类声明 , class definition 类别定义、类别定义式 类定义 , class derivation list 类别衍化列 类继承列表 , class head 类别表头 类头 ?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class hierarchy 类别继承体系, 类别阶层 类层次体系 , class library 类别程式库、类别库 类库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class template 类别模板、类别范本 类模板 , class template partial specializations 类别模板偏特化 类模板部分特化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class template specializations 类别模板特化 类模板特化 , cleanup 清理、善後 清理、清除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client 客端、客户端、客户 客户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—— 计算机组装与维护——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client-server 主从架构 客户/服务器 , clipboard 剪贴簿 剪贴板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, clone 复制 克隆 (易与 copy 混淆) "克隆" 是个可接受的译词， 反正有 "拷贝" 为前例) 如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果做为动词译为 "克隆" 做为名词时最好译为 "克隆件" 相映於 copy 之 "复件"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collection 群集 集合 ?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combo box 复合方块、复合框 组合框 , command line 命令列 命令行 (系统文字模式下的整行执行命令)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communication 通讯 通讯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compatible 相容 兼容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compile time 编译期 编译期、编译时 , compiler 编译器 编译器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component 组件 组件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composition 复合、合成、组合 组合 , computer 电脑、计算机 计算机、电脑 , concept 概念 概念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concrete 具象的 实在的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  <w:sectPr>
          <w:type w:val="nextPage"/>
          <w:pgSz w:w="12240" w:h="15840"/>
          <w:pgMar w:top="1440" w:right="1800" w:bottom="1440" w:left="1800" w:header="708" w:footer="708" w:gutter="0"/>
          <w:pgNumType w:start="28"/>
          <w:cols w:space="708"/>
          <w:titlePg w:val="0"/>
          <w:docGrid w:linePitch="360"/>
        </w:sectPr>
      </w:pPr>
      <w:r>
        <w:rPr>
          <w:rFonts w:ascii="宋体" w:eastAsia="宋体" w:hAnsi="宋体" w:cs="宋体"/>
          <w:color w:val="000000"/>
          <w:sz w:val="24"/>
        </w:rPr>
        <w:t xml:space="preserve">, concurrent 并行 并发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configuration 组态 配置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connection 连接，连线(网络,资料库) 连接 , constraint 约束(条件)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construct 构件 构件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container 容器 容器 (存放资料的某种结构如 list, vector...)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containment 内含 包容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context 背景关系、周遭环境、上下脉络 环境、上下文 , control 控制元件、控件 控件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console 主控台 控制台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const 常数(constant 的缩写，C++ 关键字) , constant 常数(相对於 variable) 常量 , constructor(ctor) 建构式 构造函数 , (与class 同名的一种 member functions) , copy (v) 复制、拷贝 拷贝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copy (n) 复件, 副本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cover 涵盖 覆盖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create 创建、建立、产生、生成 创建 , creation 产生、生成 创建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cursor 游标 光标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custom 订制、自定 定制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data 资料 数据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database 资料库 数据库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database schema 数据库结构纲目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data member 资料成员、成员变数 数据成员、成员变量 , data structure 资料结构 数据结构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datagram 资料元 数据报文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dead lock 死结 死锁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  <w:sectPr>
          <w:type w:val="nextPage"/>
          <w:pgSz w:w="12240" w:h="15840"/>
          <w:pgMar w:top="1440" w:right="1800" w:bottom="1440" w:left="1800" w:header="708" w:footer="708" w:gutter="0"/>
          <w:pgNumType w:start="29"/>
          <w:cols w:space="708"/>
          <w:titlePg w:val="0"/>
          <w:docGrid w:linePitch="360"/>
        </w:sectPr>
      </w:pPr>
      <w:r>
        <w:rPr>
          <w:rFonts w:ascii="宋体" w:eastAsia="宋体" w:hAnsi="宋体" w:cs="宋体"/>
          <w:color w:val="000000"/>
          <w:sz w:val="24"/>
        </w:rPr>
        <w:t xml:space="preserve">—— 计算机组装与维护——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debug 除错 调试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debugger 除错器 调试器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declaration 宣告、宣告式 声明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deduction 推导(例:template argument deduction) 推导、推断 , default 预设 缺省、默认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defer 延缓 推迟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definition 定义、定义区、定义式 定义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delegate 委派、委托、委任 委托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delegation (同上)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demarshal 反编列 散集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dereference 提领(取出指标所指物体的内容) 解叁考 , dereference operator dereference(提领)运算子 * 解叁考操作符 , derived class 衍生类别 派生类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design by contract 契约式设计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design pattern 设计范式、设计样式 设计模式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※ 最近我比较喜欢「设计范式」一词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destroy 摧毁、销毁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destructor(dtor) 解构式 析构函数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device 装置、设备 设备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dialog 对话窗、对话盒 对话框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directive 指令(例:using directive) (编译)指示符 , directory 目录 目录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disk 碟 盘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  <w:sectPr>
          <w:type w:val="nextPage"/>
          <w:pgSz w:w="12240" w:h="15840"/>
          <w:pgMar w:top="1440" w:right="1800" w:bottom="1440" w:left="1800" w:header="708" w:footer="708" w:gutter="0"/>
          <w:pgNumType w:start="30"/>
          <w:cols w:space="708"/>
          <w:titlePg w:val="0"/>
          <w:docGrid w:linePitch="360"/>
        </w:sectPr>
      </w:pPr>
      <w:r>
        <w:rPr>
          <w:rFonts w:ascii="宋体" w:eastAsia="宋体" w:hAnsi="宋体" w:cs="宋体"/>
          <w:color w:val="000000"/>
          <w:sz w:val="24"/>
        </w:rPr>
        <w:t xml:space="preserve">, dispatch 分派 分派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distributed computing 分布式计算 (分布式电算) 分布式计算 (分散式电算)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document 文件 文档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dot operator dot(句点)运算子 . (圆)点操作符 , driver 驱动程式 驱动(程序)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dynamic binding 动态系结 动态绑定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efficiency 效率 效率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efficient 高效 高效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end user 终端用户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entity 物体 实体、物体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encapsulation 封装 封装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enclosing class 外围类别(与巢状类别 nested class 有关)外围类 , enum (enumeration) 列举(一种 C++ 资料型别) 枚举 , enumerators 列举元(enum 型别中的成员) 枚举成员、枚举器 , equal 相等 相等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equality 相等性 相等性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equality operator equality(等号)运算子 == 等号操作符 , equivalence 等价性、等同性、对等性 等价性 , equivalent 等价、等同、对等 等价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escape code 转义码 转义码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evaluate 评估、求值、核定 评估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event 事件 事件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—— 计算机组装与维护——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event driven 事件驱动的 事件驱动的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  <w:sectPr>
          <w:type w:val="nextPage"/>
          <w:pgSz w:w="12240" w:h="15840"/>
          <w:pgMar w:top="1440" w:right="1800" w:bottom="1440" w:left="1800" w:header="708" w:footer="708" w:gutter="0"/>
          <w:pgNumType w:start="31"/>
          <w:cols w:space="708"/>
          <w:titlePg w:val="0"/>
          <w:docGrid w:linePitch="360"/>
        </w:sectPr>
      </w:pPr>
      <w:r>
        <w:rPr>
          <w:rFonts w:ascii="宋体" w:eastAsia="宋体" w:hAnsi="宋体" w:cs="宋体"/>
          <w:color w:val="000000"/>
          <w:sz w:val="24"/>
        </w:rPr>
        <w:t xml:space="preserve">, exception 异常情况 异常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exception declaration 异常宣告(ref. C++ Primer 3/e, 11.3) 异常声明 , exception handling 异常处理、异常处理机制 异常处理、异常处理机制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exception specification 异常规格(ref. C++ Primer 3/e, 11.4) 异常规范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exit 退离(指离开函式时的那一个执行点) 退出 , explicit 明白的、明显的、显式 显式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export 汇出 引出、导出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expression 运算式、算式 表达式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facility 设施、设备 设施、设备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feature 特性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field 栏位,资料栏(Java) 字段, 值域(Java) , file 档案 文件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firmware 韧体 固件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flag 旗标 标记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flash memory 快闪记忆体 闪存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flexibility 弹性 灵活性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flush 清理、扫清 刷新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font 字型 字体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form 表单(programming 用语) 窗体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formal parameter 形式叁数 形式叁数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forward declaration 前置宣告 前置声明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forwarding 转呼叫,转发 转发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forwarding function 转呼叫函式,转发函式 转发函数 , fractal 碎形 分形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  <w:sectPr>
          <w:type w:val="nextPage"/>
          <w:pgSz w:w="12240" w:h="15840"/>
          <w:pgMar w:top="1440" w:right="1800" w:bottom="1440" w:left="1800" w:header="708" w:footer="708" w:gutter="0"/>
          <w:pgNumType w:start="32"/>
          <w:cols w:space="708"/>
          <w:titlePg w:val="0"/>
          <w:docGrid w:linePitch="360"/>
        </w:sectPr>
      </w:pPr>
      <w:r>
        <w:rPr>
          <w:rFonts w:ascii="宋体" w:eastAsia="宋体" w:hAnsi="宋体" w:cs="宋体"/>
          <w:color w:val="000000"/>
          <w:sz w:val="24"/>
        </w:rPr>
        <w:t xml:space="preserve">, framework 框架 框架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full specialization 全特化(ref. partial specialization) ? , function 函式、函数 函数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function call operator 同 call operator , function object 函式物件(ref. C++ Primer 3/e, 12.3) 函数对象 , function overloaded resolution 函式多载决议程序 函数重载解决(方案)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functionality 功能、机能 功能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function template 函式模板、函式范本 函数模板 , functor 仿函式 仿函式、函子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game 游戏 游戏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generate 生成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generic 泛型、一般化的 一般化的、通用的、泛化 , generic algorithm 泛型演算法 通用算法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getter (相对於 setter) 取值函式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global 全域的(对应於 local) 全局的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global object 全域物件 全局对象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global scope resolution operator 全域生存空间(范围决议)运算子全局范围解析操作符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group 群组 ?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group box 群组方块 分组框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guard clause 卫述句 (Refactoring, p250) 卫语句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—— 计算机组装与维护——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GUI 图形介面 图形界面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  <w:sectPr>
          <w:type w:val="nextPage"/>
          <w:pgSz w:w="12240" w:h="15840"/>
          <w:pgMar w:top="1440" w:right="1800" w:bottom="1440" w:left="1800" w:header="708" w:footer="708" w:gutter="0"/>
          <w:pgNumType w:start="33"/>
          <w:cols w:space="708"/>
          <w:titlePg w:val="0"/>
          <w:docGrid w:linePitch="360"/>
        </w:sectPr>
      </w:pPr>
      <w:r>
        <w:rPr>
          <w:rFonts w:ascii="宋体" w:eastAsia="宋体" w:hAnsi="宋体" w:cs="宋体"/>
          <w:color w:val="000000"/>
          <w:sz w:val="24"/>
        </w:rPr>
        <w:t xml:space="preserve">, hand shaking 握手协商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handle 识别码、识别号、号码牌、权柄 句柄 , handler 处理常式 处理函数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hard-coded 编死的 硬编码的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hard-copy 硬拷图 屏幕截图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hard disk 硬碟 硬盘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hardware 硬体 硬件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hash table 杂凑表 哈希表、散列表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header file 表头档、标头档 头文件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heap 堆积 堆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hierarchy 阶层体系 层次结构(体系) , hook 挂钩 钩子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hyperlink 超链结 超链接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icon 图示、图标 图标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IDE 整合开发环境 集成开发环境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identifier 识别字、识别符号 标识符 , if and only if 若且唯若 当且仅当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Illinois 伊利诺 伊利诺斯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image 影像 图象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immediate base 直接的(紧临的)上层 base class。 直接上层基类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immediate derived 直接的(紧临的)下层 derived class。 直接下层派生类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immutability 不变性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immutable 不可变(的)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  <w:sectPr>
          <w:type w:val="nextPage"/>
          <w:pgSz w:w="12240" w:h="15840"/>
          <w:pgMar w:top="1440" w:right="1800" w:bottom="1440" w:left="1800" w:header="708" w:footer="708" w:gutter="0"/>
          <w:pgNumType w:start="34"/>
          <w:cols w:space="708"/>
          <w:titlePg w:val="0"/>
          <w:docGrid w:linePitch="360"/>
        </w:sectPr>
      </w:pPr>
      <w:r>
        <w:rPr>
          <w:rFonts w:ascii="宋体" w:eastAsia="宋体" w:hAnsi="宋体" w:cs="宋体"/>
          <w:color w:val="000000"/>
          <w:sz w:val="24"/>
        </w:rPr>
        <w:t xml:space="preserve">, implement 实作、实现 实现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implementation 实作品、实作体、实作码、实件 实现 , implicit 隐喻的、暗自的、隐式 隐式 , import 汇入 导入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increment operator 累加运算子 ++ 增加操作符 , infinite loop 无穷回圈 无限循环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infinite recursive 无穷递回 无限递归 , information 资讯 信息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infrastructure 公共基础建设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inheritance 继承、继承机制 继承、继承机制 , inline 行内 内联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inline expansion 行内展开 内联展开 , initialization 初始化(动作) 初始化 , initialization list 初值列 初始值列表 , initialize 初始化 初始化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inner class 内隐类别 内嵌类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instance 实体 实例 (根据某种表述而实际产生的「东西」)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instantiated 具现化、实体化(常应用於 template) 实例化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instantiation 具现体、具现化实体(常应用於 template) 实例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integer (integral) 整数(的) 整型(的) , integrate 整合 集成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—— 计算机组装与维护——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interacts 交谈、互动 交互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interface 介面 接口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for GUI 介面 界面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interpreter 直译器 解释器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invariants 恒常性,约束条件 约束条件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invoke 唤起 调用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iterate 迭代(回圈一个轮回一个轮回地进行) 迭代 , iterative 反覆的，迭代的 </w:t>
      </w:r>
      <w:r>
        <w:rPr>
          <w:rFonts w:ascii="宋体" w:eastAsia="宋体" w:hAnsi="宋体" w:cs="宋体"/>
          <w:color w:val="000000"/>
          <w:sz w:val="24"/>
          <w:szCs w:val="24"/>
        </w:rPr>
        <w:br/>
      </w:r>
      <w:r>
        <w:rPr>
          <w:rFonts w:ascii="宋体" w:eastAsia="宋体" w:hAnsi="宋体" w:cs="宋体"/>
          <w:color w:val="000000"/>
          <w:sz w:val="24"/>
          <w:szCs w:val="24"/>
        </w:rPr>
        <w:br/>
      </w:r>
    </w:p>
    <w:p>
      <w:pPr>
        <w:rPr>
          <w:rFonts w:ascii="SimSun" w:eastAsia="SimSun" w:hAnsi="SimSun" w:cs="SimSun"/>
          <w:b/>
          <w:bCs/>
          <w:color w:val="00000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</w:rPr>
          <w:t>https://d.book118.com/897054142151006025</w:t>
        </w:r>
      </w:hyperlink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</w:p>
    <w:sectPr>
      <w:type w:val="nextPage"/>
      <w:pgSz w:w="12240" w:h="15840"/>
      <w:pgMar w:top="1440" w:right="1800" w:bottom="1440" w:left="1800" w:header="708" w:footer="708" w:gutter="0"/>
      <w:pgNumType w:start="35"/>
      <w:cols w:space="708"/>
      <w:titlePg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  <w:font w:name="宋体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grammar="clean"/>
  <w:stylePaneFormatFilter w:val="3F01"/>
  <w:defaultTabStop w:val="720"/>
  <w:noPunctuationKerning/>
  <w:characterSpacingControl w:val="doNotCompress"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semiHidden="0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HTML Top of Form" w:semiHidden="0" w:uiPriority="0" w:unhideWhenUsed="0"/>
    <w:lsdException w:name="HTML Bottom of Form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semiHidden="0" w:uiPriority="0" w:unhideWhenUsed="0"/>
    <w:lsdException w:name="annotation subject" w:semiHidden="0" w:uiPriority="0" w:unhideWhenUsed="0"/>
    <w:lsdException w:name="No List" w:semiHidden="0" w:uiPriority="0" w:unhideWhenUsed="0"/>
    <w:lsdException w:name="Outline List 1" w:semiHidden="0" w:uiPriority="0" w:unhideWhenUsed="0"/>
    <w:lsdException w:name="Outline List 2" w:semiHidden="0" w:uiPriority="0" w:unhideWhenUsed="0"/>
    <w:lsdException w:name="Outline List 3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customStyle="1" w:styleId="title">
    <w:name w:val="title"/>
    <w:basedOn w:val="Normal"/>
    <w:pPr>
      <w:pBdr>
        <w:top w:val="none" w:sz="0" w:space="11" w:color="auto"/>
        <w:left w:val="none" w:sz="0" w:space="0" w:color="auto"/>
        <w:bottom w:val="none" w:sz="0" w:space="11" w:color="auto"/>
        <w:right w:val="none" w:sz="0" w:space="0" w:color="auto"/>
      </w:pBdr>
      <w:jc w:val="center"/>
    </w:pPr>
    <w:rPr>
      <w:b/>
      <w:bCs/>
      <w:sz w:val="32"/>
      <w:szCs w:val="32"/>
    </w:rPr>
  </w:style>
  <w:style w:type="paragraph" w:customStyle="1" w:styleId="p">
    <w:name w:val="p"/>
    <w:basedOn w:val="Normal"/>
    <w:pPr>
      <w:spacing w:line="525" w:lineRule="atLeast"/>
      <w:ind w:firstLine="375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897054142151006025" TargetMode="Externa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35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</cp:coreProperties>
</file>