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工矿有轨专用车辆（窄轨机车车辆）行业研究报告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899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_Toc30899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093" w:history="1">
        <w:r>
          <w:rPr>
            <w:rFonts w:ascii="仿宋" w:eastAsia="仿宋" w:hAnsi="仿宋" w:cs="仿宋" w:hint="eastAsia"/>
            <w:lang w:eastAsia="zh-CN"/>
          </w:rPr>
          <w:t>一、领导力发展与企业文化</w:t>
        </w:r>
        <w:r>
          <w:tab/>
        </w:r>
        <w:r>
          <w:fldChar w:fldCharType="begin"/>
        </w:r>
        <w:r>
          <w:instrText xml:space="preserve"> PAGEREF _Toc19093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89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_Toc6689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39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_Toc25239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55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_Toc4055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87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_Toc12387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06" w:history="1">
        <w:r>
          <w:rPr>
            <w:rFonts w:ascii="仿宋" w:eastAsia="仿宋" w:hAnsi="仿宋" w:cs="仿宋" w:hint="eastAsia"/>
            <w:lang w:eastAsia="zh-CN"/>
          </w:rPr>
          <w:t>二、工矿有轨专用车辆（窄轨机车车辆）投资管理策略</w:t>
        </w:r>
        <w:r>
          <w:tab/>
        </w:r>
        <w:r>
          <w:fldChar w:fldCharType="begin"/>
        </w:r>
        <w:r>
          <w:instrText xml:space="preserve"> PAGEREF _Toc24906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72" w:history="1">
        <w:r>
          <w:rPr>
            <w:rFonts w:ascii="仿宋" w:eastAsia="仿宋" w:hAnsi="仿宋" w:cs="仿宋" w:hint="eastAsia"/>
            <w:lang w:eastAsia="zh-CN"/>
          </w:rPr>
          <w:t>(一)、工矿有轨专用车辆（窄轨机车车辆）投资估算主要内容</w:t>
        </w:r>
        <w:r>
          <w:tab/>
        </w:r>
        <w:r>
          <w:fldChar w:fldCharType="begin"/>
        </w:r>
        <w:r>
          <w:instrText xml:space="preserve"> PAGEREF _Toc13472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20" w:history="1">
        <w:r>
          <w:rPr>
            <w:rFonts w:ascii="仿宋" w:eastAsia="仿宋" w:hAnsi="仿宋" w:cs="仿宋" w:hint="eastAsia"/>
            <w:lang w:eastAsia="zh-CN"/>
          </w:rPr>
          <w:t>(二)、工矿有轨专用车辆（窄轨机车车辆）设备购置投资费用管理</w:t>
        </w:r>
        <w:r>
          <w:tab/>
        </w:r>
        <w:r>
          <w:fldChar w:fldCharType="begin"/>
        </w:r>
        <w:r>
          <w:instrText xml:space="preserve"> PAGEREF _Toc28520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37" w:history="1">
        <w:r>
          <w:rPr>
            <w:rFonts w:ascii="仿宋" w:eastAsia="仿宋" w:hAnsi="仿宋" w:cs="仿宋" w:hint="eastAsia"/>
            <w:lang w:eastAsia="zh-CN"/>
          </w:rPr>
          <w:t>(三)、工矿有轨专用车辆（窄轨机车车辆）装修施工投资费用管理</w:t>
        </w:r>
        <w:r>
          <w:tab/>
        </w:r>
        <w:r>
          <w:fldChar w:fldCharType="begin"/>
        </w:r>
        <w:r>
          <w:instrText xml:space="preserve"> PAGEREF _Toc11237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64" w:history="1">
        <w:r>
          <w:rPr>
            <w:rFonts w:ascii="仿宋" w:eastAsia="仿宋" w:hAnsi="仿宋" w:cs="仿宋" w:hint="eastAsia"/>
            <w:lang w:eastAsia="zh-CN"/>
          </w:rPr>
          <w:t>(四)、工矿有轨专用车辆（窄轨机车车辆）流动资金管理</w:t>
        </w:r>
        <w:r>
          <w:tab/>
        </w:r>
        <w:r>
          <w:fldChar w:fldCharType="begin"/>
        </w:r>
        <w:r>
          <w:instrText xml:space="preserve"> PAGEREF _Toc20064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53" w:history="1">
        <w:r>
          <w:rPr>
            <w:rFonts w:ascii="仿宋" w:eastAsia="仿宋" w:hAnsi="仿宋" w:cs="仿宋" w:hint="eastAsia"/>
            <w:lang w:eastAsia="zh-CN"/>
          </w:rPr>
          <w:t>三、工矿有轨专用车辆（窄轨机车车辆）人力资源管理策略</w:t>
        </w:r>
        <w:r>
          <w:tab/>
        </w:r>
        <w:r>
          <w:fldChar w:fldCharType="begin"/>
        </w:r>
        <w:r>
          <w:instrText xml:space="preserve"> PAGEREF _Toc17353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00" w:history="1">
        <w:r>
          <w:rPr>
            <w:rFonts w:ascii="仿宋" w:eastAsia="仿宋" w:hAnsi="仿宋" w:cs="仿宋" w:hint="eastAsia"/>
            <w:lang w:eastAsia="zh-CN"/>
          </w:rPr>
          <w:t>(一)、工矿有轨专用车辆（窄轨机车车辆）劳动关系管理</w:t>
        </w:r>
        <w:r>
          <w:tab/>
        </w:r>
        <w:r>
          <w:fldChar w:fldCharType="begin"/>
        </w:r>
        <w:r>
          <w:instrText xml:space="preserve"> PAGEREF _Toc24300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30" w:history="1">
        <w:r>
          <w:rPr>
            <w:rFonts w:ascii="仿宋" w:eastAsia="仿宋" w:hAnsi="仿宋" w:cs="仿宋" w:hint="eastAsia"/>
            <w:lang w:eastAsia="zh-CN"/>
          </w:rPr>
          <w:t>(二)、工矿有轨专用车辆（窄轨机车车辆）人力资源管理原则</w:t>
        </w:r>
        <w:r>
          <w:tab/>
        </w:r>
        <w:r>
          <w:fldChar w:fldCharType="begin"/>
        </w:r>
        <w:r>
          <w:instrText xml:space="preserve"> PAGEREF _Toc9630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24" w:history="1">
        <w:r>
          <w:rPr>
            <w:rFonts w:ascii="仿宋" w:eastAsia="仿宋" w:hAnsi="仿宋" w:cs="仿宋" w:hint="eastAsia"/>
            <w:lang w:eastAsia="zh-CN"/>
          </w:rPr>
          <w:t>(三)、工矿有轨专用车辆（窄轨机车车辆）人员配置方案</w:t>
        </w:r>
        <w:r>
          <w:tab/>
        </w:r>
        <w:r>
          <w:fldChar w:fldCharType="begin"/>
        </w:r>
        <w:r>
          <w:instrText xml:space="preserve"> PAGEREF _Toc10924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92" w:history="1">
        <w:r>
          <w:rPr>
            <w:rFonts w:ascii="仿宋" w:eastAsia="仿宋" w:hAnsi="仿宋" w:cs="仿宋" w:hint="eastAsia"/>
            <w:lang w:eastAsia="zh-CN"/>
          </w:rPr>
          <w:t>(四)、工矿有轨专用车辆（窄轨机车车辆）员工招聘方案</w:t>
        </w:r>
        <w:r>
          <w:tab/>
        </w:r>
        <w:r>
          <w:fldChar w:fldCharType="begin"/>
        </w:r>
        <w:r>
          <w:instrText xml:space="preserve"> PAGEREF _Toc27592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43" w:history="1">
        <w:r>
          <w:rPr>
            <w:rFonts w:ascii="仿宋" w:eastAsia="仿宋" w:hAnsi="仿宋" w:cs="仿宋" w:hint="eastAsia"/>
            <w:lang w:eastAsia="zh-CN"/>
          </w:rPr>
          <w:t>(五)、工矿有轨专用车辆（窄轨机车车辆）绩效和薪酬管理方案</w:t>
        </w:r>
        <w:r>
          <w:tab/>
        </w:r>
        <w:r>
          <w:fldChar w:fldCharType="begin"/>
        </w:r>
        <w:r>
          <w:instrText xml:space="preserve"> PAGEREF _Toc25743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32" w:history="1">
        <w:r>
          <w:rPr>
            <w:rFonts w:ascii="仿宋" w:eastAsia="仿宋" w:hAnsi="仿宋" w:cs="仿宋" w:hint="eastAsia"/>
            <w:lang w:eastAsia="zh-CN"/>
          </w:rPr>
          <w:t>(六)、工矿有轨专用车辆（窄轨机车车辆）员工福利管理方案</w:t>
        </w:r>
        <w:r>
          <w:tab/>
        </w:r>
        <w:r>
          <w:fldChar w:fldCharType="begin"/>
        </w:r>
        <w:r>
          <w:instrText xml:space="preserve"> PAGEREF _Toc32532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72" w:history="1">
        <w:r>
          <w:rPr>
            <w:rFonts w:ascii="仿宋" w:eastAsia="仿宋" w:hAnsi="仿宋" w:cs="仿宋" w:hint="eastAsia"/>
            <w:lang w:eastAsia="zh-CN"/>
          </w:rPr>
          <w:t>四、项目管理与团队协作</w:t>
        </w:r>
        <w:r>
          <w:tab/>
        </w:r>
        <w:r>
          <w:fldChar w:fldCharType="begin"/>
        </w:r>
        <w:r>
          <w:instrText xml:space="preserve"> PAGEREF _Toc13672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9" w:history="1">
        <w:r>
          <w:rPr>
            <w:rFonts w:ascii="仿宋" w:eastAsia="仿宋" w:hAnsi="仿宋" w:cs="仿宋" w:hint="eastAsia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_Toc889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0" w:history="1">
        <w:r>
          <w:rPr>
            <w:rFonts w:ascii="仿宋" w:eastAsia="仿宋" w:hAnsi="仿宋" w:cs="仿宋" w:hint="eastAsia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_Toc32270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58" w:history="1">
        <w:r>
          <w:rPr>
            <w:rFonts w:ascii="仿宋" w:eastAsia="仿宋" w:hAnsi="仿宋" w:cs="仿宋" w:hint="eastAsia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_Toc30758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52" w:history="1">
        <w:r>
          <w:rPr>
            <w:rFonts w:ascii="仿宋" w:eastAsia="仿宋" w:hAnsi="仿宋" w:cs="仿宋" w:hint="eastAsia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_Toc17352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82" w:history="1">
        <w:r>
          <w:rPr>
            <w:rFonts w:ascii="仿宋" w:eastAsia="仿宋" w:hAnsi="仿宋" w:cs="仿宋" w:hint="eastAsia"/>
            <w:lang w:eastAsia="zh-CN"/>
          </w:rPr>
          <w:t>五、可持续发展与绿色经营</w:t>
        </w:r>
        <w:r>
          <w:tab/>
        </w:r>
        <w:r>
          <w:fldChar w:fldCharType="begin"/>
        </w:r>
        <w:r>
          <w:instrText xml:space="preserve"> PAGEREF _Toc3282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87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_Toc24787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16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_Toc32416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63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_Toc8763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73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_Toc8473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78" w:history="1">
        <w:r>
          <w:rPr>
            <w:rFonts w:ascii="仿宋" w:eastAsia="仿宋" w:hAnsi="仿宋" w:cs="仿宋" w:hint="eastAsia"/>
            <w:lang w:eastAsia="zh-CN"/>
          </w:rPr>
          <w:t>六、质量与技术管理</w:t>
        </w:r>
        <w:r>
          <w:tab/>
        </w:r>
        <w:r>
          <w:fldChar w:fldCharType="begin"/>
        </w:r>
        <w:r>
          <w:instrText xml:space="preserve"> PAGEREF _Toc1378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81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_Toc7181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94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_Toc6894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988" w:history="1">
        <w:r>
          <w:rPr>
            <w:rFonts w:ascii="仿宋" w:eastAsia="仿宋" w:hAnsi="仿宋" w:cs="仿宋" w:hint="eastAsia"/>
            <w:lang w:eastAsia="zh-CN"/>
          </w:rPr>
          <w:t>七、项目实施与进度安排</w:t>
        </w:r>
        <w:r>
          <w:tab/>
        </w:r>
        <w:r>
          <w:fldChar w:fldCharType="begin"/>
        </w:r>
        <w:r>
          <w:instrText xml:space="preserve"> PAGEREF _Toc27988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9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_Toc499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56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_Toc30156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09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_Toc17809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50" w:history="1">
        <w:r>
          <w:rPr>
            <w:rFonts w:ascii="仿宋" w:eastAsia="仿宋" w:hAnsi="仿宋" w:cs="仿宋" w:hint="eastAsia"/>
            <w:lang w:eastAsia="zh-CN"/>
          </w:rPr>
          <w:t>八、工矿有轨专用车辆（窄轨机车车辆）人才招聘与发展</w:t>
        </w:r>
        <w:r>
          <w:tab/>
        </w:r>
        <w:r>
          <w:fldChar w:fldCharType="begin"/>
        </w:r>
        <w:r>
          <w:instrText xml:space="preserve"> PAGEREF _Toc21250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16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_Toc30816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66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_Toc4966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9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_Toc1119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_Toc264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78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_Toc6978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351" w:history="1">
        <w:r>
          <w:rPr>
            <w:rFonts w:ascii="仿宋" w:eastAsia="仿宋" w:hAnsi="仿宋" w:cs="仿宋" w:hint="eastAsia"/>
            <w:lang w:eastAsia="zh-CN"/>
          </w:rPr>
          <w:t>九、市场营销与推广策略</w:t>
        </w:r>
        <w:r>
          <w:tab/>
        </w:r>
        <w:r>
          <w:fldChar w:fldCharType="begin"/>
        </w:r>
        <w:r>
          <w:instrText xml:space="preserve"> PAGEREF _Toc24351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80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_Toc21080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82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_Toc6382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71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_Toc3671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23" w:history="1">
        <w:r>
          <w:rPr>
            <w:rFonts w:ascii="仿宋" w:eastAsia="仿宋" w:hAnsi="仿宋" w:cs="仿宋" w:hint="eastAsia"/>
            <w:lang w:eastAsia="zh-CN"/>
          </w:rPr>
          <w:t>十、项目技术流程</w:t>
        </w:r>
        <w:r>
          <w:tab/>
        </w:r>
        <w:r>
          <w:fldChar w:fldCharType="begin"/>
        </w:r>
        <w:r>
          <w:instrText xml:space="preserve"> PAGEREF _Toc5323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29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_Toc18129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7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_Toc13387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68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_Toc9768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35" w:history="1">
        <w:r>
          <w:rPr>
            <w:rFonts w:ascii="仿宋" w:eastAsia="仿宋" w:hAnsi="仿宋" w:cs="仿宋" w:hint="eastAsia"/>
            <w:lang w:eastAsia="zh-CN"/>
          </w:rPr>
          <w:t>十一、公司文化与社会责任</w:t>
        </w:r>
        <w:r>
          <w:tab/>
        </w:r>
        <w:r>
          <w:fldChar w:fldCharType="begin"/>
        </w:r>
        <w:r>
          <w:instrText xml:space="preserve"> PAGEREF _Toc4835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31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_Toc29231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90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_Toc24190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76" w:history="1">
        <w:r>
          <w:rPr>
            <w:rFonts w:ascii="仿宋" w:eastAsia="仿宋" w:hAnsi="仿宋" w:cs="仿宋" w:hint="eastAsia"/>
            <w:lang w:eastAsia="zh-CN"/>
          </w:rPr>
          <w:t>十二、安全与劳动保护</w:t>
        </w:r>
        <w:r>
          <w:tab/>
        </w:r>
        <w:r>
          <w:fldChar w:fldCharType="begin"/>
        </w:r>
        <w:r>
          <w:instrText xml:space="preserve"> PAGEREF _Toc19176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6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_Toc16856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04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_Toc30704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75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_Toc22175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0" w:history="1">
        <w:r>
          <w:rPr>
            <w:rFonts w:ascii="仿宋" w:eastAsia="仿宋" w:hAnsi="仿宋" w:cs="仿宋" w:hint="eastAsia"/>
            <w:lang w:eastAsia="zh-CN"/>
          </w:rPr>
          <w:t>十三、制度建设与管理</w:t>
        </w:r>
        <w:r>
          <w:tab/>
        </w:r>
        <w:r>
          <w:fldChar w:fldCharType="begin"/>
        </w:r>
        <w:r>
          <w:instrText xml:space="preserve"> PAGEREF _Toc670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7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_Toc1447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9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_Toc2539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02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_Toc11702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899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工矿有轨专用车辆（窄轨机车车辆）行业研究报告致力于对工矿有轨专用车辆（窄轨机车车辆）行业进行详尽研究和分析，旨在为工矿有轨专用车辆（窄轨机车车辆）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9093"/>
      <w:r>
        <w:rPr>
          <w:rFonts w:ascii="仿宋" w:eastAsia="仿宋" w:hAnsi="仿宋" w:cs="仿宋" w:hint="eastAsia"/>
          <w:sz w:val="28"/>
          <w:lang w:eastAsia="zh-CN"/>
        </w:rPr>
        <w:t>一、领导力发展与企业文化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689"/>
      <w:r>
        <w:rPr>
          <w:rFonts w:ascii="仿宋" w:eastAsia="仿宋" w:hAnsi="仿宋" w:cs="仿宋" w:hint="eastAsia"/>
          <w:lang w:eastAsia="zh-CN"/>
        </w:rPr>
        <w:t>(一)、高效团队建设原则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在进行高效团队建设时，我们秉持着一系列重要的原则，以确保团队能够协同合作、追求卓越。下面是我们团队建设的核心原则：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使命明确： 团队的使命和目标需要清晰明确，让每位团队成员都能理解并为之努力。明确的使命能够激发团队成员的动力，使他们在共同的目标下更好地协同合作。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优势互补： 我们鼓励团队成员发挥各自的优势，形成一个互补性强、多才多艺的团队。这种多元性有助于更好地应对各种任务和挑战，提高团队整体的综合素质。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开放沟通：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沟通是团队协作的基石。我们倡导开放、透明的沟通机制，鼓励团队成员分享意见和建议。通过积极的沟通，团队能够更好地理解彼此，有效解决问题。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共同承担责任： 每个团队成员都参与责任的分担，形成共同的责任感。这有助于建立团队协同工作的氛围，确保每个成员都为团队的目标负责。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激发创新： 我们鼓励团队成员提出新的想法和方法，不怕犯错误。创新是推动团队发展的重要动力，我们致力于创造一个鼓励创新的团队文化。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5239"/>
      <w:r>
        <w:rPr>
          <w:rFonts w:ascii="仿宋" w:eastAsia="仿宋" w:hAnsi="仿宋" w:cs="仿宋" w:hint="eastAsia"/>
          <w:sz w:val="28"/>
          <w:lang w:eastAsia="zh-CN"/>
        </w:rPr>
        <w:t>(二)、团队文化与价值观塑造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们在团队文化和价值观方面的塑造原则：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共同愿景： 我们着眼于共同的愿景，通过共同的目标来激励团队成员。这一愿景能够为团队提供明确的方向，使每个成员在工作中能够感到使命必达。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信任与透明度： 我们倡导建立一个基于信任和透明度的文化。成员间相互信任能够促使更好的合作，而透明度则有助于团队成员全面了解团队的决策过程和发展方向。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合作与共享： 我们强调合作和共享的文化，鼓励团队成员彼此支持，共同努力。通过合作，团队成员能够发挥各自的优势，创造出更大的价值。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多元文化： 我们重视多元文化的价值观，尊重不同背景和观点的存在。这有助于创造一个开放、包容的团队环境，鼓励成员间的多元化交流和合作。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https://d.book118.com/897066122200006033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工矿有轨专用车辆（窄轨机车车辆）行业研究报告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工矿有轨专用车辆（窄轨机车车辆）行业研究报告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工矿有轨专用车辆（窄轨机车车辆）行业研究报告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工矿有轨专用车辆（窄轨机车车辆）行业研究报告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工矿有轨专用车辆（窄轨机车车辆）行业研究报告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DE1930"/>
    <w:rsid w:val="7CDE193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9706612220000603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2023-12-01T07:26:00Z</dcterms:created>
  <dcterms:modified xsi:type="dcterms:W3CDTF">2023-12-01T07:26:38Z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E7489A68B79D433DB2959EDC96504090_11</vt:lpwstr>
  </property>
  <property fmtid="{D5CDD505-2E9C-101B-9397-08002B2CF9AE}" pid="3" name="KSOProductBuildVer">
    <vt:lpwstr>2052-12.1.0.15712</vt:lpwstr>
  </property>
</Properties>
</file>