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航天军工模块电源项目计划设计方案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98" w:history="1">
        <w:r>
          <w:rPr>
            <w:rFonts w:ascii="仿宋" w:eastAsia="仿宋" w:hAnsi="仿宋" w:cs="仿宋" w:hint="eastAsia"/>
            <w:lang w:eastAsia="zh-CN"/>
          </w:rPr>
          <w:t>概论</w:t>
        </w:r>
        <w:r>
          <w:tab/>
        </w:r>
        <w:r>
          <w:fldChar w:fldCharType="begin"/>
        </w:r>
        <w:r>
          <w:instrText xml:space="preserve"> PAGEREF _Toc19798 \h </w:instrText>
        </w:r>
        <w:r>
          <w:fldChar w:fldCharType="separate"/>
        </w:r>
        <w:r>
          <w:t>3</w:t>
        </w:r>
        <w:r>
          <w:fldChar w:fldCharType="end"/>
        </w:r>
      </w:hyperlink>
    </w:p>
    <w:p>
      <w:pPr>
        <w:pStyle w:val="TOC1"/>
        <w:tabs>
          <w:tab w:val="right" w:leader="dot" w:pos="8306"/>
        </w:tabs>
      </w:pPr>
      <w:hyperlink w:anchor="_Toc24145" w:history="1">
        <w:r>
          <w:rPr>
            <w:rFonts w:ascii="仿宋" w:eastAsia="仿宋" w:hAnsi="仿宋" w:cs="仿宋" w:hint="eastAsia"/>
            <w:lang w:eastAsia="zh-CN"/>
          </w:rPr>
          <w:t>一、工艺说明</w:t>
        </w:r>
        <w:r>
          <w:tab/>
        </w:r>
        <w:r>
          <w:fldChar w:fldCharType="begin"/>
        </w:r>
        <w:r>
          <w:instrText xml:space="preserve"> PAGEREF _Toc24145 \h </w:instrText>
        </w:r>
        <w:r>
          <w:fldChar w:fldCharType="separate"/>
        </w:r>
        <w:r>
          <w:t>3</w:t>
        </w:r>
        <w:r>
          <w:fldChar w:fldCharType="end"/>
        </w:r>
      </w:hyperlink>
    </w:p>
    <w:p>
      <w:pPr>
        <w:pStyle w:val="TOC2"/>
        <w:tabs>
          <w:tab w:val="right" w:leader="dot" w:pos="8306"/>
        </w:tabs>
      </w:pPr>
      <w:hyperlink w:anchor="_Toc28253" w:history="1">
        <w:r>
          <w:rPr>
            <w:rFonts w:ascii="仿宋" w:eastAsia="仿宋" w:hAnsi="仿宋" w:cs="仿宋" w:hint="eastAsia"/>
            <w:lang w:eastAsia="zh-CN"/>
          </w:rPr>
          <w:t>(一)、技术管理特点</w:t>
        </w:r>
        <w:r>
          <w:tab/>
        </w:r>
        <w:r>
          <w:fldChar w:fldCharType="begin"/>
        </w:r>
        <w:r>
          <w:instrText xml:space="preserve"> PAGEREF _Toc28253 \h </w:instrText>
        </w:r>
        <w:r>
          <w:fldChar w:fldCharType="separate"/>
        </w:r>
        <w:r>
          <w:t>3</w:t>
        </w:r>
        <w:r>
          <w:fldChar w:fldCharType="end"/>
        </w:r>
      </w:hyperlink>
    </w:p>
    <w:p>
      <w:pPr>
        <w:pStyle w:val="TOC2"/>
        <w:tabs>
          <w:tab w:val="right" w:leader="dot" w:pos="8306"/>
        </w:tabs>
      </w:pPr>
      <w:hyperlink w:anchor="_Toc27254" w:history="1">
        <w:r>
          <w:rPr>
            <w:rFonts w:ascii="仿宋" w:eastAsia="仿宋" w:hAnsi="仿宋" w:cs="仿宋" w:hint="eastAsia"/>
            <w:lang w:eastAsia="zh-CN"/>
          </w:rPr>
          <w:t>(二)、航天军工模块电源项目工艺技术设计方案</w:t>
        </w:r>
        <w:r>
          <w:tab/>
        </w:r>
        <w:r>
          <w:fldChar w:fldCharType="begin"/>
        </w:r>
        <w:r>
          <w:instrText xml:space="preserve"> PAGEREF _Toc27254 \h </w:instrText>
        </w:r>
        <w:r>
          <w:fldChar w:fldCharType="separate"/>
        </w:r>
        <w:r>
          <w:t>4</w:t>
        </w:r>
        <w:r>
          <w:fldChar w:fldCharType="end"/>
        </w:r>
      </w:hyperlink>
    </w:p>
    <w:p>
      <w:pPr>
        <w:pStyle w:val="TOC2"/>
        <w:tabs>
          <w:tab w:val="right" w:leader="dot" w:pos="8306"/>
        </w:tabs>
      </w:pPr>
      <w:hyperlink w:anchor="_Toc20961" w:history="1">
        <w:r>
          <w:rPr>
            <w:rFonts w:ascii="仿宋" w:eastAsia="仿宋" w:hAnsi="仿宋" w:cs="仿宋" w:hint="eastAsia"/>
            <w:lang w:eastAsia="zh-CN"/>
          </w:rPr>
          <w:t>(三)、设备选型方案</w:t>
        </w:r>
        <w:r>
          <w:tab/>
        </w:r>
        <w:r>
          <w:fldChar w:fldCharType="begin"/>
        </w:r>
        <w:r>
          <w:instrText xml:space="preserve"> PAGEREF _Toc20961 \h </w:instrText>
        </w:r>
        <w:r>
          <w:fldChar w:fldCharType="separate"/>
        </w:r>
        <w:r>
          <w:t>5</w:t>
        </w:r>
        <w:r>
          <w:fldChar w:fldCharType="end"/>
        </w:r>
      </w:hyperlink>
    </w:p>
    <w:p>
      <w:pPr>
        <w:pStyle w:val="TOC1"/>
        <w:tabs>
          <w:tab w:val="right" w:leader="dot" w:pos="8306"/>
        </w:tabs>
      </w:pPr>
      <w:hyperlink w:anchor="_Toc10026" w:history="1">
        <w:r>
          <w:rPr>
            <w:rFonts w:ascii="仿宋" w:eastAsia="仿宋" w:hAnsi="仿宋" w:cs="仿宋" w:hint="eastAsia"/>
            <w:lang w:eastAsia="zh-CN"/>
          </w:rPr>
          <w:t>二、航天军工模块电源项目选址可行性分析</w:t>
        </w:r>
        <w:r>
          <w:tab/>
        </w:r>
        <w:r>
          <w:fldChar w:fldCharType="begin"/>
        </w:r>
        <w:r>
          <w:instrText xml:space="preserve"> PAGEREF _Toc10026 \h </w:instrText>
        </w:r>
        <w:r>
          <w:fldChar w:fldCharType="separate"/>
        </w:r>
        <w:r>
          <w:t>7</w:t>
        </w:r>
        <w:r>
          <w:fldChar w:fldCharType="end"/>
        </w:r>
      </w:hyperlink>
    </w:p>
    <w:p>
      <w:pPr>
        <w:pStyle w:val="TOC2"/>
        <w:tabs>
          <w:tab w:val="right" w:leader="dot" w:pos="8306"/>
        </w:tabs>
      </w:pPr>
      <w:hyperlink w:anchor="_Toc26790" w:history="1">
        <w:r>
          <w:rPr>
            <w:rFonts w:ascii="仿宋" w:eastAsia="仿宋" w:hAnsi="仿宋" w:cs="仿宋" w:hint="eastAsia"/>
            <w:lang w:eastAsia="zh-CN"/>
          </w:rPr>
          <w:t>(一)、航天军工模块电源项目选址</w:t>
        </w:r>
        <w:r>
          <w:tab/>
        </w:r>
        <w:r>
          <w:fldChar w:fldCharType="begin"/>
        </w:r>
        <w:r>
          <w:instrText xml:space="preserve"> PAGEREF _Toc26790 \h </w:instrText>
        </w:r>
        <w:r>
          <w:fldChar w:fldCharType="separate"/>
        </w:r>
        <w:r>
          <w:t>7</w:t>
        </w:r>
        <w:r>
          <w:fldChar w:fldCharType="end"/>
        </w:r>
      </w:hyperlink>
    </w:p>
    <w:p>
      <w:pPr>
        <w:pStyle w:val="TOC2"/>
        <w:tabs>
          <w:tab w:val="right" w:leader="dot" w:pos="8306"/>
        </w:tabs>
      </w:pPr>
      <w:hyperlink w:anchor="_Toc29787" w:history="1">
        <w:r>
          <w:rPr>
            <w:rFonts w:ascii="仿宋" w:eastAsia="仿宋" w:hAnsi="仿宋" w:cs="仿宋" w:hint="eastAsia"/>
            <w:lang w:eastAsia="zh-CN"/>
          </w:rPr>
          <w:t>(二)、用地控制指标</w:t>
        </w:r>
        <w:r>
          <w:tab/>
        </w:r>
        <w:r>
          <w:fldChar w:fldCharType="begin"/>
        </w:r>
        <w:r>
          <w:instrText xml:space="preserve"> PAGEREF _Toc29787 \h </w:instrText>
        </w:r>
        <w:r>
          <w:fldChar w:fldCharType="separate"/>
        </w:r>
        <w:r>
          <w:t>7</w:t>
        </w:r>
        <w:r>
          <w:fldChar w:fldCharType="end"/>
        </w:r>
      </w:hyperlink>
    </w:p>
    <w:p>
      <w:pPr>
        <w:pStyle w:val="TOC2"/>
        <w:tabs>
          <w:tab w:val="right" w:leader="dot" w:pos="8306"/>
        </w:tabs>
      </w:pPr>
      <w:hyperlink w:anchor="_Toc25646" w:history="1">
        <w:r>
          <w:rPr>
            <w:rFonts w:ascii="仿宋" w:eastAsia="仿宋" w:hAnsi="仿宋" w:cs="仿宋" w:hint="eastAsia"/>
            <w:lang w:eastAsia="zh-CN"/>
          </w:rPr>
          <w:t>(三)、节约用地措施</w:t>
        </w:r>
        <w:r>
          <w:tab/>
        </w:r>
        <w:r>
          <w:fldChar w:fldCharType="begin"/>
        </w:r>
        <w:r>
          <w:instrText xml:space="preserve"> PAGEREF _Toc25646 \h </w:instrText>
        </w:r>
        <w:r>
          <w:fldChar w:fldCharType="separate"/>
        </w:r>
        <w:r>
          <w:t>9</w:t>
        </w:r>
        <w:r>
          <w:fldChar w:fldCharType="end"/>
        </w:r>
      </w:hyperlink>
    </w:p>
    <w:p>
      <w:pPr>
        <w:pStyle w:val="TOC2"/>
        <w:tabs>
          <w:tab w:val="right" w:leader="dot" w:pos="8306"/>
        </w:tabs>
      </w:pPr>
      <w:hyperlink w:anchor="_Toc4496" w:history="1">
        <w:r>
          <w:rPr>
            <w:rFonts w:ascii="仿宋" w:eastAsia="仿宋" w:hAnsi="仿宋" w:cs="仿宋" w:hint="eastAsia"/>
            <w:lang w:eastAsia="zh-CN"/>
          </w:rPr>
          <w:t>(四)、总图布置方案</w:t>
        </w:r>
        <w:r>
          <w:tab/>
        </w:r>
        <w:r>
          <w:fldChar w:fldCharType="begin"/>
        </w:r>
        <w:r>
          <w:instrText xml:space="preserve"> PAGEREF _Toc4496 \h </w:instrText>
        </w:r>
        <w:r>
          <w:fldChar w:fldCharType="separate"/>
        </w:r>
        <w:r>
          <w:t>10</w:t>
        </w:r>
        <w:r>
          <w:fldChar w:fldCharType="end"/>
        </w:r>
      </w:hyperlink>
    </w:p>
    <w:p>
      <w:pPr>
        <w:pStyle w:val="TOC2"/>
        <w:tabs>
          <w:tab w:val="right" w:leader="dot" w:pos="8306"/>
        </w:tabs>
      </w:pPr>
      <w:hyperlink w:anchor="_Toc12746" w:history="1">
        <w:r>
          <w:rPr>
            <w:rFonts w:ascii="仿宋" w:eastAsia="仿宋" w:hAnsi="仿宋" w:cs="仿宋" w:hint="eastAsia"/>
            <w:lang w:eastAsia="zh-CN"/>
          </w:rPr>
          <w:t>(五)、选址综合评价</w:t>
        </w:r>
        <w:r>
          <w:tab/>
        </w:r>
        <w:r>
          <w:fldChar w:fldCharType="begin"/>
        </w:r>
        <w:r>
          <w:instrText xml:space="preserve"> PAGEREF _Toc12746 \h </w:instrText>
        </w:r>
        <w:r>
          <w:fldChar w:fldCharType="separate"/>
        </w:r>
        <w:r>
          <w:t>11</w:t>
        </w:r>
        <w:r>
          <w:fldChar w:fldCharType="end"/>
        </w:r>
      </w:hyperlink>
    </w:p>
    <w:p>
      <w:pPr>
        <w:pStyle w:val="TOC1"/>
        <w:tabs>
          <w:tab w:val="right" w:leader="dot" w:pos="8306"/>
        </w:tabs>
      </w:pPr>
      <w:hyperlink w:anchor="_Toc15150" w:history="1">
        <w:r>
          <w:rPr>
            <w:rFonts w:ascii="仿宋" w:eastAsia="仿宋" w:hAnsi="仿宋" w:cs="仿宋" w:hint="eastAsia"/>
            <w:lang w:eastAsia="zh-CN"/>
          </w:rPr>
          <w:t>三、航天军工模块电源项目建设单位说明</w:t>
        </w:r>
        <w:r>
          <w:tab/>
        </w:r>
        <w:r>
          <w:fldChar w:fldCharType="begin"/>
        </w:r>
        <w:r>
          <w:instrText xml:space="preserve"> PAGEREF _Toc15150 \h </w:instrText>
        </w:r>
        <w:r>
          <w:fldChar w:fldCharType="separate"/>
        </w:r>
        <w:r>
          <w:t>12</w:t>
        </w:r>
        <w:r>
          <w:fldChar w:fldCharType="end"/>
        </w:r>
      </w:hyperlink>
    </w:p>
    <w:p>
      <w:pPr>
        <w:pStyle w:val="TOC2"/>
        <w:tabs>
          <w:tab w:val="right" w:leader="dot" w:pos="8306"/>
        </w:tabs>
      </w:pPr>
      <w:hyperlink w:anchor="_Toc30522" w:history="1">
        <w:r>
          <w:rPr>
            <w:rFonts w:ascii="仿宋" w:eastAsia="仿宋" w:hAnsi="仿宋" w:cs="仿宋" w:hint="eastAsia"/>
            <w:lang w:eastAsia="zh-CN"/>
          </w:rPr>
          <w:t>(一)、航天军工模块电源项目承办单位基本情况</w:t>
        </w:r>
        <w:r>
          <w:tab/>
        </w:r>
        <w:r>
          <w:fldChar w:fldCharType="begin"/>
        </w:r>
        <w:r>
          <w:instrText xml:space="preserve"> PAGEREF _Toc30522 \h </w:instrText>
        </w:r>
        <w:r>
          <w:fldChar w:fldCharType="separate"/>
        </w:r>
        <w:r>
          <w:t>12</w:t>
        </w:r>
        <w:r>
          <w:fldChar w:fldCharType="end"/>
        </w:r>
      </w:hyperlink>
    </w:p>
    <w:p>
      <w:pPr>
        <w:pStyle w:val="TOC2"/>
        <w:tabs>
          <w:tab w:val="right" w:leader="dot" w:pos="8306"/>
        </w:tabs>
      </w:pPr>
      <w:hyperlink w:anchor="_Toc14112" w:history="1">
        <w:r>
          <w:rPr>
            <w:rFonts w:ascii="仿宋" w:eastAsia="仿宋" w:hAnsi="仿宋" w:cs="仿宋" w:hint="eastAsia"/>
            <w:lang w:eastAsia="zh-CN"/>
          </w:rPr>
          <w:t>(二)、公司经济效益分析</w:t>
        </w:r>
        <w:r>
          <w:tab/>
        </w:r>
        <w:r>
          <w:fldChar w:fldCharType="begin"/>
        </w:r>
        <w:r>
          <w:instrText xml:space="preserve"> PAGEREF _Toc14112 \h </w:instrText>
        </w:r>
        <w:r>
          <w:fldChar w:fldCharType="separate"/>
        </w:r>
        <w:r>
          <w:t>13</w:t>
        </w:r>
        <w:r>
          <w:fldChar w:fldCharType="end"/>
        </w:r>
      </w:hyperlink>
    </w:p>
    <w:p>
      <w:pPr>
        <w:pStyle w:val="TOC1"/>
        <w:tabs>
          <w:tab w:val="right" w:leader="dot" w:pos="8306"/>
        </w:tabs>
      </w:pPr>
      <w:hyperlink w:anchor="_Toc25919" w:history="1">
        <w:r>
          <w:rPr>
            <w:rFonts w:ascii="仿宋" w:eastAsia="仿宋" w:hAnsi="仿宋" w:cs="仿宋" w:hint="eastAsia"/>
            <w:lang w:eastAsia="zh-CN"/>
          </w:rPr>
          <w:t>四、航天军工模块电源项目概论</w:t>
        </w:r>
        <w:r>
          <w:tab/>
        </w:r>
        <w:r>
          <w:fldChar w:fldCharType="begin"/>
        </w:r>
        <w:r>
          <w:instrText xml:space="preserve"> PAGEREF _Toc25919 \h </w:instrText>
        </w:r>
        <w:r>
          <w:fldChar w:fldCharType="separate"/>
        </w:r>
        <w:r>
          <w:t>14</w:t>
        </w:r>
        <w:r>
          <w:fldChar w:fldCharType="end"/>
        </w:r>
      </w:hyperlink>
    </w:p>
    <w:p>
      <w:pPr>
        <w:pStyle w:val="TOC2"/>
        <w:tabs>
          <w:tab w:val="right" w:leader="dot" w:pos="8306"/>
        </w:tabs>
      </w:pPr>
      <w:hyperlink w:anchor="_Toc29596" w:history="1">
        <w:r>
          <w:rPr>
            <w:rFonts w:ascii="仿宋" w:eastAsia="仿宋" w:hAnsi="仿宋" w:cs="仿宋" w:hint="eastAsia"/>
            <w:lang w:eastAsia="zh-CN"/>
          </w:rPr>
          <w:t>(一)、航天军工模块电源项目概况</w:t>
        </w:r>
        <w:r>
          <w:tab/>
        </w:r>
        <w:r>
          <w:fldChar w:fldCharType="begin"/>
        </w:r>
        <w:r>
          <w:instrText xml:space="preserve"> PAGEREF _Toc29596 \h </w:instrText>
        </w:r>
        <w:r>
          <w:fldChar w:fldCharType="separate"/>
        </w:r>
        <w:r>
          <w:t>14</w:t>
        </w:r>
        <w:r>
          <w:fldChar w:fldCharType="end"/>
        </w:r>
      </w:hyperlink>
    </w:p>
    <w:p>
      <w:pPr>
        <w:pStyle w:val="TOC2"/>
        <w:tabs>
          <w:tab w:val="right" w:leader="dot" w:pos="8306"/>
        </w:tabs>
      </w:pPr>
      <w:hyperlink w:anchor="_Toc6094" w:history="1">
        <w:r>
          <w:rPr>
            <w:rFonts w:ascii="仿宋" w:eastAsia="仿宋" w:hAnsi="仿宋" w:cs="仿宋" w:hint="eastAsia"/>
            <w:lang w:eastAsia="zh-CN"/>
          </w:rPr>
          <w:t>(二)、航天军工模块电源项目目标</w:t>
        </w:r>
        <w:r>
          <w:tab/>
        </w:r>
        <w:r>
          <w:fldChar w:fldCharType="begin"/>
        </w:r>
        <w:r>
          <w:instrText xml:space="preserve"> PAGEREF _Toc6094 \h </w:instrText>
        </w:r>
        <w:r>
          <w:fldChar w:fldCharType="separate"/>
        </w:r>
        <w:r>
          <w:t>16</w:t>
        </w:r>
        <w:r>
          <w:fldChar w:fldCharType="end"/>
        </w:r>
      </w:hyperlink>
    </w:p>
    <w:p>
      <w:pPr>
        <w:pStyle w:val="TOC2"/>
        <w:tabs>
          <w:tab w:val="right" w:leader="dot" w:pos="8306"/>
        </w:tabs>
      </w:pPr>
      <w:hyperlink w:anchor="_Toc12556" w:history="1">
        <w:r>
          <w:rPr>
            <w:rFonts w:ascii="仿宋" w:eastAsia="仿宋" w:hAnsi="仿宋" w:cs="仿宋" w:hint="eastAsia"/>
            <w:lang w:eastAsia="zh-CN"/>
          </w:rPr>
          <w:t>(三)、航天军工模块电源项目提出的理由</w:t>
        </w:r>
        <w:r>
          <w:tab/>
        </w:r>
        <w:r>
          <w:fldChar w:fldCharType="begin"/>
        </w:r>
        <w:r>
          <w:instrText xml:space="preserve"> PAGEREF _Toc12556 \h </w:instrText>
        </w:r>
        <w:r>
          <w:fldChar w:fldCharType="separate"/>
        </w:r>
        <w:r>
          <w:t>17</w:t>
        </w:r>
        <w:r>
          <w:fldChar w:fldCharType="end"/>
        </w:r>
      </w:hyperlink>
    </w:p>
    <w:p>
      <w:pPr>
        <w:pStyle w:val="TOC2"/>
        <w:tabs>
          <w:tab w:val="right" w:leader="dot" w:pos="8306"/>
        </w:tabs>
      </w:pPr>
      <w:hyperlink w:anchor="_Toc14532" w:history="1">
        <w:r>
          <w:rPr>
            <w:rFonts w:ascii="仿宋" w:eastAsia="仿宋" w:hAnsi="仿宋" w:cs="仿宋" w:hint="eastAsia"/>
            <w:lang w:eastAsia="zh-CN"/>
          </w:rPr>
          <w:t>(四)、航天军工模块电源项目意义</w:t>
        </w:r>
        <w:r>
          <w:tab/>
        </w:r>
        <w:r>
          <w:fldChar w:fldCharType="begin"/>
        </w:r>
        <w:r>
          <w:instrText xml:space="preserve"> PAGEREF _Toc14532 \h </w:instrText>
        </w:r>
        <w:r>
          <w:fldChar w:fldCharType="separate"/>
        </w:r>
        <w:r>
          <w:t>19</w:t>
        </w:r>
        <w:r>
          <w:fldChar w:fldCharType="end"/>
        </w:r>
      </w:hyperlink>
    </w:p>
    <w:p>
      <w:pPr>
        <w:pStyle w:val="TOC2"/>
        <w:tabs>
          <w:tab w:val="right" w:leader="dot" w:pos="8306"/>
        </w:tabs>
      </w:pPr>
      <w:hyperlink w:anchor="_Toc14453" w:history="1">
        <w:r>
          <w:rPr>
            <w:rFonts w:ascii="仿宋" w:eastAsia="仿宋" w:hAnsi="仿宋" w:cs="仿宋" w:hint="eastAsia"/>
            <w:lang w:eastAsia="zh-CN"/>
          </w:rPr>
          <w:t>(五)、航天军工模块电源项目背景</w:t>
        </w:r>
        <w:r>
          <w:tab/>
        </w:r>
        <w:r>
          <w:fldChar w:fldCharType="begin"/>
        </w:r>
        <w:r>
          <w:instrText xml:space="preserve"> PAGEREF _Toc14453 \h </w:instrText>
        </w:r>
        <w:r>
          <w:fldChar w:fldCharType="separate"/>
        </w:r>
        <w:r>
          <w:t>20</w:t>
        </w:r>
        <w:r>
          <w:fldChar w:fldCharType="end"/>
        </w:r>
      </w:hyperlink>
    </w:p>
    <w:p>
      <w:pPr>
        <w:pStyle w:val="TOC1"/>
        <w:tabs>
          <w:tab w:val="right" w:leader="dot" w:pos="8306"/>
        </w:tabs>
      </w:pPr>
      <w:hyperlink w:anchor="_Toc329" w:history="1">
        <w:r>
          <w:rPr>
            <w:rFonts w:ascii="仿宋" w:eastAsia="仿宋" w:hAnsi="仿宋" w:cs="仿宋" w:hint="eastAsia"/>
            <w:lang w:eastAsia="zh-CN"/>
          </w:rPr>
          <w:t>五、航天军工模块电源项目建设背景及必要性分析</w:t>
        </w:r>
        <w:r>
          <w:tab/>
        </w:r>
        <w:r>
          <w:fldChar w:fldCharType="begin"/>
        </w:r>
        <w:r>
          <w:instrText xml:space="preserve"> PAGEREF _Toc329 \h </w:instrText>
        </w:r>
        <w:r>
          <w:fldChar w:fldCharType="separate"/>
        </w:r>
        <w:r>
          <w:t>21</w:t>
        </w:r>
        <w:r>
          <w:fldChar w:fldCharType="end"/>
        </w:r>
      </w:hyperlink>
    </w:p>
    <w:p>
      <w:pPr>
        <w:pStyle w:val="TOC2"/>
        <w:tabs>
          <w:tab w:val="right" w:leader="dot" w:pos="8306"/>
        </w:tabs>
      </w:pPr>
      <w:hyperlink w:anchor="_Toc27081" w:history="1">
        <w:r>
          <w:rPr>
            <w:rFonts w:ascii="仿宋" w:eastAsia="仿宋" w:hAnsi="仿宋" w:cs="仿宋" w:hint="eastAsia"/>
            <w:lang w:eastAsia="zh-CN"/>
          </w:rPr>
          <w:t>(一)、航天军工模块电源项目背景分析</w:t>
        </w:r>
        <w:r>
          <w:tab/>
        </w:r>
        <w:r>
          <w:fldChar w:fldCharType="begin"/>
        </w:r>
        <w:r>
          <w:instrText xml:space="preserve"> PAGEREF _Toc27081 \h </w:instrText>
        </w:r>
        <w:r>
          <w:fldChar w:fldCharType="separate"/>
        </w:r>
        <w:r>
          <w:t>21</w:t>
        </w:r>
        <w:r>
          <w:fldChar w:fldCharType="end"/>
        </w:r>
      </w:hyperlink>
    </w:p>
    <w:p>
      <w:pPr>
        <w:pStyle w:val="TOC2"/>
        <w:tabs>
          <w:tab w:val="right" w:leader="dot" w:pos="8306"/>
        </w:tabs>
      </w:pPr>
      <w:hyperlink w:anchor="_Toc22342" w:history="1">
        <w:r>
          <w:rPr>
            <w:rFonts w:ascii="仿宋" w:eastAsia="仿宋" w:hAnsi="仿宋" w:cs="仿宋" w:hint="eastAsia"/>
            <w:lang w:eastAsia="zh-CN"/>
          </w:rPr>
          <w:t>(二)、航天军工模块电源项目建设必要性分析</w:t>
        </w:r>
        <w:r>
          <w:tab/>
        </w:r>
        <w:r>
          <w:fldChar w:fldCharType="begin"/>
        </w:r>
        <w:r>
          <w:instrText xml:space="preserve"> PAGEREF _Toc22342 \h </w:instrText>
        </w:r>
        <w:r>
          <w:fldChar w:fldCharType="separate"/>
        </w:r>
        <w:r>
          <w:t>23</w:t>
        </w:r>
        <w:r>
          <w:fldChar w:fldCharType="end"/>
        </w:r>
      </w:hyperlink>
    </w:p>
    <w:p>
      <w:pPr>
        <w:pStyle w:val="TOC1"/>
        <w:tabs>
          <w:tab w:val="right" w:leader="dot" w:pos="8306"/>
        </w:tabs>
      </w:pPr>
      <w:hyperlink w:anchor="_Toc2562" w:history="1">
        <w:r>
          <w:rPr>
            <w:rFonts w:ascii="仿宋" w:eastAsia="仿宋" w:hAnsi="仿宋" w:cs="仿宋" w:hint="eastAsia"/>
            <w:lang w:eastAsia="zh-CN"/>
          </w:rPr>
          <w:t>六、航天军工模块电源项目土建工程</w:t>
        </w:r>
        <w:r>
          <w:tab/>
        </w:r>
        <w:r>
          <w:fldChar w:fldCharType="begin"/>
        </w:r>
        <w:r>
          <w:instrText xml:space="preserve"> PAGEREF _Toc2562 \h </w:instrText>
        </w:r>
        <w:r>
          <w:fldChar w:fldCharType="separate"/>
        </w:r>
        <w:r>
          <w:t>24</w:t>
        </w:r>
        <w:r>
          <w:fldChar w:fldCharType="end"/>
        </w:r>
      </w:hyperlink>
    </w:p>
    <w:p>
      <w:pPr>
        <w:pStyle w:val="TOC2"/>
        <w:tabs>
          <w:tab w:val="right" w:leader="dot" w:pos="8306"/>
        </w:tabs>
      </w:pPr>
      <w:hyperlink w:anchor="_Toc28575" w:history="1">
        <w:r>
          <w:rPr>
            <w:rFonts w:ascii="仿宋" w:eastAsia="仿宋" w:hAnsi="仿宋" w:cs="仿宋" w:hint="eastAsia"/>
            <w:lang w:eastAsia="zh-CN"/>
          </w:rPr>
          <w:t>(一)、建筑工程设计原则</w:t>
        </w:r>
        <w:r>
          <w:tab/>
        </w:r>
        <w:r>
          <w:fldChar w:fldCharType="begin"/>
        </w:r>
        <w:r>
          <w:instrText xml:space="preserve"> PAGEREF _Toc28575 \h </w:instrText>
        </w:r>
        <w:r>
          <w:fldChar w:fldCharType="separate"/>
        </w:r>
        <w:r>
          <w:t>24</w:t>
        </w:r>
        <w:r>
          <w:fldChar w:fldCharType="end"/>
        </w:r>
      </w:hyperlink>
    </w:p>
    <w:p>
      <w:pPr>
        <w:pStyle w:val="TOC2"/>
        <w:tabs>
          <w:tab w:val="right" w:leader="dot" w:pos="8306"/>
        </w:tabs>
      </w:pPr>
      <w:hyperlink w:anchor="_Toc14087" w:history="1">
        <w:r>
          <w:rPr>
            <w:rFonts w:ascii="仿宋" w:eastAsia="仿宋" w:hAnsi="仿宋" w:cs="仿宋" w:hint="eastAsia"/>
            <w:lang w:eastAsia="zh-CN"/>
          </w:rPr>
          <w:t>(二)、土建工程设计年限及安全等级</w:t>
        </w:r>
        <w:r>
          <w:tab/>
        </w:r>
        <w:r>
          <w:fldChar w:fldCharType="begin"/>
        </w:r>
        <w:r>
          <w:instrText xml:space="preserve"> PAGEREF _Toc14087 \h </w:instrText>
        </w:r>
        <w:r>
          <w:fldChar w:fldCharType="separate"/>
        </w:r>
        <w:r>
          <w:t>25</w:t>
        </w:r>
        <w:r>
          <w:fldChar w:fldCharType="end"/>
        </w:r>
      </w:hyperlink>
    </w:p>
    <w:p>
      <w:pPr>
        <w:pStyle w:val="TOC2"/>
        <w:tabs>
          <w:tab w:val="right" w:leader="dot" w:pos="8306"/>
        </w:tabs>
      </w:pPr>
      <w:hyperlink w:anchor="_Toc25349" w:history="1">
        <w:r>
          <w:rPr>
            <w:rFonts w:ascii="仿宋" w:eastAsia="仿宋" w:hAnsi="仿宋" w:cs="仿宋" w:hint="eastAsia"/>
            <w:lang w:eastAsia="zh-CN"/>
          </w:rPr>
          <w:t>(三)、建筑工程设计总体要求</w:t>
        </w:r>
        <w:r>
          <w:tab/>
        </w:r>
        <w:r>
          <w:fldChar w:fldCharType="begin"/>
        </w:r>
        <w:r>
          <w:instrText xml:space="preserve"> PAGEREF _Toc25349 \h </w:instrText>
        </w:r>
        <w:r>
          <w:fldChar w:fldCharType="separate"/>
        </w:r>
        <w:r>
          <w:t>26</w:t>
        </w:r>
        <w:r>
          <w:fldChar w:fldCharType="end"/>
        </w:r>
      </w:hyperlink>
    </w:p>
    <w:p>
      <w:pPr>
        <w:pStyle w:val="TOC2"/>
        <w:tabs>
          <w:tab w:val="right" w:leader="dot" w:pos="8306"/>
        </w:tabs>
      </w:pPr>
      <w:hyperlink w:anchor="_Toc22426" w:history="1">
        <w:r>
          <w:rPr>
            <w:rFonts w:ascii="仿宋" w:eastAsia="仿宋" w:hAnsi="仿宋" w:cs="仿宋" w:hint="eastAsia"/>
            <w:lang w:eastAsia="zh-CN"/>
          </w:rPr>
          <w:t>(四)、土建工程建设指标</w:t>
        </w:r>
        <w:r>
          <w:tab/>
        </w:r>
        <w:r>
          <w:fldChar w:fldCharType="begin"/>
        </w:r>
        <w:r>
          <w:instrText xml:space="preserve"> PAGEREF _Toc22426 \h </w:instrText>
        </w:r>
        <w:r>
          <w:fldChar w:fldCharType="separate"/>
        </w:r>
        <w:r>
          <w:t>27</w:t>
        </w:r>
        <w:r>
          <w:fldChar w:fldCharType="end"/>
        </w:r>
      </w:hyperlink>
    </w:p>
    <w:p>
      <w:pPr>
        <w:pStyle w:val="TOC1"/>
        <w:tabs>
          <w:tab w:val="right" w:leader="dot" w:pos="8306"/>
        </w:tabs>
      </w:pPr>
      <w:hyperlink w:anchor="_Toc21154" w:history="1">
        <w:r>
          <w:rPr>
            <w:rFonts w:ascii="仿宋" w:eastAsia="仿宋" w:hAnsi="仿宋" w:cs="仿宋" w:hint="eastAsia"/>
            <w:lang w:eastAsia="zh-CN"/>
          </w:rPr>
          <w:t>七、航天军工模块电源项目社会影响</w:t>
        </w:r>
        <w:r>
          <w:tab/>
        </w:r>
        <w:r>
          <w:fldChar w:fldCharType="begin"/>
        </w:r>
        <w:r>
          <w:instrText xml:space="preserve"> PAGEREF _Toc21154 \h </w:instrText>
        </w:r>
        <w:r>
          <w:fldChar w:fldCharType="separate"/>
        </w:r>
        <w:r>
          <w:t>27</w:t>
        </w:r>
        <w:r>
          <w:fldChar w:fldCharType="end"/>
        </w:r>
      </w:hyperlink>
    </w:p>
    <w:p>
      <w:pPr>
        <w:pStyle w:val="TOC2"/>
        <w:tabs>
          <w:tab w:val="right" w:leader="dot" w:pos="8306"/>
        </w:tabs>
      </w:pPr>
      <w:hyperlink w:anchor="_Toc20454" w:history="1">
        <w:r>
          <w:rPr>
            <w:rFonts w:ascii="仿宋" w:eastAsia="仿宋" w:hAnsi="仿宋" w:cs="仿宋" w:hint="eastAsia"/>
            <w:lang w:eastAsia="zh-CN"/>
          </w:rPr>
          <w:t>(一)、社会责任与义务</w:t>
        </w:r>
        <w:r>
          <w:tab/>
        </w:r>
        <w:r>
          <w:fldChar w:fldCharType="begin"/>
        </w:r>
        <w:r>
          <w:instrText xml:space="preserve"> PAGEREF _Toc20454 \h </w:instrText>
        </w:r>
        <w:r>
          <w:fldChar w:fldCharType="separate"/>
        </w:r>
        <w:r>
          <w:t>27</w:t>
        </w:r>
        <w:r>
          <w:fldChar w:fldCharType="end"/>
        </w:r>
      </w:hyperlink>
    </w:p>
    <w:p>
      <w:pPr>
        <w:pStyle w:val="TOC2"/>
        <w:tabs>
          <w:tab w:val="right" w:leader="dot" w:pos="8306"/>
        </w:tabs>
      </w:pPr>
      <w:hyperlink w:anchor="_Toc25331" w:history="1">
        <w:r>
          <w:rPr>
            <w:rFonts w:ascii="仿宋" w:eastAsia="仿宋" w:hAnsi="仿宋" w:cs="仿宋" w:hint="eastAsia"/>
            <w:lang w:eastAsia="zh-CN"/>
          </w:rPr>
          <w:t>(二)、社会参与与沟通</w:t>
        </w:r>
        <w:r>
          <w:tab/>
        </w:r>
        <w:r>
          <w:fldChar w:fldCharType="begin"/>
        </w:r>
        <w:r>
          <w:instrText xml:space="preserve"> PAGEREF _Toc25331 \h </w:instrText>
        </w:r>
        <w:r>
          <w:fldChar w:fldCharType="separate"/>
        </w:r>
        <w:r>
          <w:t>28</w:t>
        </w:r>
        <w:r>
          <w:fldChar w:fldCharType="end"/>
        </w:r>
      </w:hyperlink>
    </w:p>
    <w:p>
      <w:pPr>
        <w:pStyle w:val="TOC1"/>
        <w:tabs>
          <w:tab w:val="right" w:leader="dot" w:pos="8306"/>
        </w:tabs>
      </w:pPr>
      <w:hyperlink w:anchor="_Toc18288" w:history="1">
        <w:r>
          <w:rPr>
            <w:rFonts w:ascii="仿宋" w:eastAsia="仿宋" w:hAnsi="仿宋" w:cs="仿宋" w:hint="eastAsia"/>
            <w:lang w:eastAsia="zh-CN"/>
          </w:rPr>
          <w:t>八、航天军工模块电源项目人力资源管理</w:t>
        </w:r>
        <w:r>
          <w:tab/>
        </w:r>
        <w:r>
          <w:fldChar w:fldCharType="begin"/>
        </w:r>
        <w:r>
          <w:instrText xml:space="preserve"> PAGEREF _Toc18288 \h </w:instrText>
        </w:r>
        <w:r>
          <w:fldChar w:fldCharType="separate"/>
        </w:r>
        <w:r>
          <w:t>29</w:t>
        </w:r>
        <w:r>
          <w:fldChar w:fldCharType="end"/>
        </w:r>
      </w:hyperlink>
    </w:p>
    <w:p>
      <w:pPr>
        <w:pStyle w:val="TOC2"/>
        <w:tabs>
          <w:tab w:val="right" w:leader="dot" w:pos="8306"/>
        </w:tabs>
      </w:pPr>
      <w:hyperlink w:anchor="_Toc18048" w:history="1">
        <w:r>
          <w:rPr>
            <w:rFonts w:ascii="仿宋" w:eastAsia="仿宋" w:hAnsi="仿宋" w:cs="仿宋" w:hint="eastAsia"/>
            <w:lang w:eastAsia="zh-CN"/>
          </w:rPr>
          <w:t>(一)、建立健全的预算管理制度</w:t>
        </w:r>
        <w:r>
          <w:tab/>
        </w:r>
        <w:r>
          <w:fldChar w:fldCharType="begin"/>
        </w:r>
        <w:r>
          <w:instrText xml:space="preserve"> PAGEREF _Toc18048 \h </w:instrText>
        </w:r>
        <w:r>
          <w:fldChar w:fldCharType="separate"/>
        </w:r>
        <w:r>
          <w:t>29</w:t>
        </w:r>
        <w:r>
          <w:fldChar w:fldCharType="end"/>
        </w:r>
      </w:hyperlink>
    </w:p>
    <w:p>
      <w:pPr>
        <w:pStyle w:val="TOC2"/>
        <w:tabs>
          <w:tab w:val="right" w:leader="dot" w:pos="8306"/>
        </w:tabs>
      </w:pPr>
      <w:hyperlink w:anchor="_Toc29543" w:history="1">
        <w:r>
          <w:rPr>
            <w:rFonts w:ascii="仿宋" w:eastAsia="仿宋" w:hAnsi="仿宋" w:cs="仿宋" w:hint="eastAsia"/>
            <w:lang w:eastAsia="zh-CN"/>
          </w:rPr>
          <w:t>(二)、加强资金流动监控</w:t>
        </w:r>
        <w:r>
          <w:tab/>
        </w:r>
        <w:r>
          <w:fldChar w:fldCharType="begin"/>
        </w:r>
        <w:r>
          <w:instrText xml:space="preserve"> PAGEREF _Toc29543 \h </w:instrText>
        </w:r>
        <w:r>
          <w:fldChar w:fldCharType="separate"/>
        </w:r>
        <w:r>
          <w:t>31</w:t>
        </w:r>
        <w:r>
          <w:fldChar w:fldCharType="end"/>
        </w:r>
      </w:hyperlink>
    </w:p>
    <w:p>
      <w:pPr>
        <w:pStyle w:val="TOC2"/>
        <w:tabs>
          <w:tab w:val="right" w:leader="dot" w:pos="8306"/>
        </w:tabs>
      </w:pPr>
      <w:hyperlink w:anchor="_Toc8028" w:history="1">
        <w:r>
          <w:rPr>
            <w:rFonts w:ascii="仿宋" w:eastAsia="仿宋" w:hAnsi="仿宋" w:cs="仿宋" w:hint="eastAsia"/>
            <w:lang w:eastAsia="zh-CN"/>
          </w:rPr>
          <w:t>(三)、制定完善的风险控制机制</w:t>
        </w:r>
        <w:r>
          <w:tab/>
        </w:r>
        <w:r>
          <w:fldChar w:fldCharType="begin"/>
        </w:r>
        <w:r>
          <w:instrText xml:space="preserve"> PAGEREF _Toc8028 \h </w:instrText>
        </w:r>
        <w:r>
          <w:fldChar w:fldCharType="separate"/>
        </w:r>
        <w:r>
          <w:t>32</w:t>
        </w:r>
        <w:r>
          <w:fldChar w:fldCharType="end"/>
        </w:r>
      </w:hyperlink>
    </w:p>
    <w:p>
      <w:pPr>
        <w:pStyle w:val="TOC2"/>
        <w:tabs>
          <w:tab w:val="right" w:leader="dot" w:pos="8306"/>
        </w:tabs>
      </w:pPr>
      <w:hyperlink w:anchor="_Toc12463" w:history="1">
        <w:r>
          <w:rPr>
            <w:rFonts w:ascii="仿宋" w:eastAsia="仿宋" w:hAnsi="仿宋" w:cs="仿宋" w:hint="eastAsia"/>
            <w:lang w:eastAsia="zh-CN"/>
          </w:rPr>
          <w:t>(四)、优化成本管理</w:t>
        </w:r>
        <w:r>
          <w:tab/>
        </w:r>
        <w:r>
          <w:fldChar w:fldCharType="begin"/>
        </w:r>
        <w:r>
          <w:instrText xml:space="preserve"> PAGEREF _Toc12463 \h </w:instrText>
        </w:r>
        <w:r>
          <w:fldChar w:fldCharType="separate"/>
        </w:r>
        <w:r>
          <w:t>33</w:t>
        </w:r>
        <w:r>
          <w:fldChar w:fldCharType="end"/>
        </w:r>
      </w:hyperlink>
    </w:p>
    <w:p>
      <w:pPr>
        <w:pStyle w:val="TOC1"/>
        <w:tabs>
          <w:tab w:val="right" w:leader="dot" w:pos="8306"/>
        </w:tabs>
      </w:pPr>
      <w:hyperlink w:anchor="_Toc30093" w:history="1">
        <w:r>
          <w:rPr>
            <w:rFonts w:ascii="仿宋" w:eastAsia="仿宋" w:hAnsi="仿宋" w:cs="仿宋" w:hint="eastAsia"/>
            <w:lang w:eastAsia="zh-CN"/>
          </w:rPr>
          <w:t>九、航天军工模块电源项目技术管理</w:t>
        </w:r>
        <w:r>
          <w:tab/>
        </w:r>
        <w:r>
          <w:fldChar w:fldCharType="begin"/>
        </w:r>
        <w:r>
          <w:instrText xml:space="preserve"> PAGEREF _Toc30093 \h </w:instrText>
        </w:r>
        <w:r>
          <w:fldChar w:fldCharType="separate"/>
        </w:r>
        <w:r>
          <w:t>35</w:t>
        </w:r>
        <w:r>
          <w:fldChar w:fldCharType="end"/>
        </w:r>
      </w:hyperlink>
    </w:p>
    <w:p>
      <w:pPr>
        <w:pStyle w:val="TOC2"/>
        <w:tabs>
          <w:tab w:val="right" w:leader="dot" w:pos="8306"/>
        </w:tabs>
      </w:pPr>
      <w:hyperlink w:anchor="_Toc21280" w:history="1">
        <w:r>
          <w:rPr>
            <w:rFonts w:ascii="仿宋" w:eastAsia="仿宋" w:hAnsi="仿宋" w:cs="仿宋" w:hint="eastAsia"/>
            <w:lang w:eastAsia="zh-CN"/>
          </w:rPr>
          <w:t>(一)、技术方案选用方向</w:t>
        </w:r>
        <w:r>
          <w:tab/>
        </w:r>
        <w:r>
          <w:fldChar w:fldCharType="begin"/>
        </w:r>
        <w:r>
          <w:instrText xml:space="preserve"> PAGEREF _Toc21280 \h </w:instrText>
        </w:r>
        <w:r>
          <w:fldChar w:fldCharType="separate"/>
        </w:r>
        <w:r>
          <w:t>35</w:t>
        </w:r>
        <w:r>
          <w:fldChar w:fldCharType="end"/>
        </w:r>
      </w:hyperlink>
    </w:p>
    <w:p>
      <w:pPr>
        <w:pStyle w:val="TOC2"/>
        <w:tabs>
          <w:tab w:val="right" w:leader="dot" w:pos="8306"/>
        </w:tabs>
      </w:pPr>
      <w:hyperlink w:anchor="_Toc12748" w:history="1">
        <w:r>
          <w:rPr>
            <w:rFonts w:ascii="仿宋" w:eastAsia="仿宋" w:hAnsi="仿宋" w:cs="仿宋" w:hint="eastAsia"/>
            <w:lang w:eastAsia="zh-CN"/>
          </w:rPr>
          <w:t>(二)、工艺技术方案选用原则</w:t>
        </w:r>
        <w:r>
          <w:tab/>
        </w:r>
        <w:r>
          <w:fldChar w:fldCharType="begin"/>
        </w:r>
        <w:r>
          <w:instrText xml:space="preserve"> PAGEREF _Toc12748 \h </w:instrText>
        </w:r>
        <w:r>
          <w:fldChar w:fldCharType="separate"/>
        </w:r>
        <w:r>
          <w:t>37</w:t>
        </w:r>
        <w:r>
          <w:fldChar w:fldCharType="end"/>
        </w:r>
      </w:hyperlink>
    </w:p>
    <w:p>
      <w:pPr>
        <w:pStyle w:val="TOC2"/>
        <w:tabs>
          <w:tab w:val="right" w:leader="dot" w:pos="8306"/>
        </w:tabs>
      </w:pPr>
      <w:hyperlink w:anchor="_Toc31689" w:history="1">
        <w:r>
          <w:rPr>
            <w:rFonts w:ascii="仿宋" w:eastAsia="仿宋" w:hAnsi="仿宋" w:cs="仿宋" w:hint="eastAsia"/>
            <w:lang w:eastAsia="zh-CN"/>
          </w:rPr>
          <w:t>(三)、工艺技术方案要求</w:t>
        </w:r>
        <w:r>
          <w:tab/>
        </w:r>
        <w:r>
          <w:fldChar w:fldCharType="begin"/>
        </w:r>
        <w:r>
          <w:instrText xml:space="preserve"> PAGEREF _Toc31689 \h </w:instrText>
        </w:r>
        <w:r>
          <w:fldChar w:fldCharType="separate"/>
        </w:r>
        <w:r>
          <w:t>39</w:t>
        </w:r>
        <w:r>
          <w:fldChar w:fldCharType="end"/>
        </w:r>
      </w:hyperlink>
    </w:p>
    <w:p>
      <w:pPr>
        <w:pStyle w:val="TOC1"/>
        <w:tabs>
          <w:tab w:val="right" w:leader="dot" w:pos="8306"/>
        </w:tabs>
      </w:pPr>
      <w:hyperlink w:anchor="_Toc18243" w:history="1">
        <w:r>
          <w:rPr>
            <w:rFonts w:ascii="仿宋" w:eastAsia="仿宋" w:hAnsi="仿宋" w:cs="仿宋" w:hint="eastAsia"/>
            <w:lang w:eastAsia="zh-CN"/>
          </w:rPr>
          <w:t>十、航天军工模块电源项目投资规划</w:t>
        </w:r>
        <w:r>
          <w:tab/>
        </w:r>
        <w:r>
          <w:fldChar w:fldCharType="begin"/>
        </w:r>
        <w:r>
          <w:instrText xml:space="preserve"> PAGEREF _Toc18243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85" w:history="1">
        <w:r>
          <w:rPr>
            <w:rFonts w:ascii="仿宋" w:eastAsia="仿宋" w:hAnsi="仿宋" w:cs="仿宋" w:hint="eastAsia"/>
            <w:lang w:eastAsia="zh-CN"/>
          </w:rPr>
          <w:t>(一)、航天军工模块电源项目总投资估算</w:t>
        </w:r>
        <w:r>
          <w:tab/>
        </w:r>
        <w:r>
          <w:fldChar w:fldCharType="begin"/>
        </w:r>
        <w:r>
          <w:instrText xml:space="preserve"> PAGEREF _Toc5685 \h </w:instrText>
        </w:r>
        <w:r>
          <w:fldChar w:fldCharType="separate"/>
        </w:r>
        <w:r>
          <w:t>41</w:t>
        </w:r>
        <w:r>
          <w:fldChar w:fldCharType="end"/>
        </w:r>
      </w:hyperlink>
    </w:p>
    <w:p>
      <w:pPr>
        <w:pStyle w:val="TOC2"/>
        <w:tabs>
          <w:tab w:val="right" w:leader="dot" w:pos="8306"/>
        </w:tabs>
      </w:pPr>
      <w:hyperlink w:anchor="_Toc19502" w:history="1">
        <w:r>
          <w:rPr>
            <w:rFonts w:ascii="仿宋" w:eastAsia="仿宋" w:hAnsi="仿宋" w:cs="仿宋" w:hint="eastAsia"/>
            <w:lang w:eastAsia="zh-CN"/>
          </w:rPr>
          <w:t>(二)、资金筹措</w:t>
        </w:r>
        <w:r>
          <w:tab/>
        </w:r>
        <w:r>
          <w:fldChar w:fldCharType="begin"/>
        </w:r>
        <w:r>
          <w:instrText xml:space="preserve"> PAGEREF _Toc19502 \h </w:instrText>
        </w:r>
        <w:r>
          <w:fldChar w:fldCharType="separate"/>
        </w:r>
        <w:r>
          <w:t>42</w:t>
        </w:r>
        <w:r>
          <w:fldChar w:fldCharType="end"/>
        </w:r>
      </w:hyperlink>
    </w:p>
    <w:p>
      <w:pPr>
        <w:pStyle w:val="TOC1"/>
        <w:tabs>
          <w:tab w:val="right" w:leader="dot" w:pos="8306"/>
        </w:tabs>
      </w:pPr>
      <w:hyperlink w:anchor="_Toc23819" w:history="1">
        <w:r>
          <w:rPr>
            <w:rFonts w:ascii="仿宋" w:eastAsia="仿宋" w:hAnsi="仿宋" w:cs="仿宋" w:hint="eastAsia"/>
            <w:lang w:eastAsia="zh-CN"/>
          </w:rPr>
          <w:t>十一、航天军工模块电源项目经营效益</w:t>
        </w:r>
        <w:r>
          <w:tab/>
        </w:r>
        <w:r>
          <w:fldChar w:fldCharType="begin"/>
        </w:r>
        <w:r>
          <w:instrText xml:space="preserve"> PAGEREF _Toc23819 \h </w:instrText>
        </w:r>
        <w:r>
          <w:fldChar w:fldCharType="separate"/>
        </w:r>
        <w:r>
          <w:t>43</w:t>
        </w:r>
        <w:r>
          <w:fldChar w:fldCharType="end"/>
        </w:r>
      </w:hyperlink>
    </w:p>
    <w:p>
      <w:pPr>
        <w:pStyle w:val="TOC2"/>
        <w:tabs>
          <w:tab w:val="right" w:leader="dot" w:pos="8306"/>
        </w:tabs>
      </w:pPr>
      <w:hyperlink w:anchor="_Toc135" w:history="1">
        <w:r>
          <w:rPr>
            <w:rFonts w:ascii="仿宋" w:eastAsia="仿宋" w:hAnsi="仿宋" w:cs="仿宋" w:hint="eastAsia"/>
            <w:lang w:eastAsia="zh-CN"/>
          </w:rPr>
          <w:t>(一)、经济评价财务测算</w:t>
        </w:r>
        <w:r>
          <w:tab/>
        </w:r>
        <w:r>
          <w:fldChar w:fldCharType="begin"/>
        </w:r>
        <w:r>
          <w:instrText xml:space="preserve"> PAGEREF _Toc135 \h </w:instrText>
        </w:r>
        <w:r>
          <w:fldChar w:fldCharType="separate"/>
        </w:r>
        <w:r>
          <w:t>43</w:t>
        </w:r>
        <w:r>
          <w:fldChar w:fldCharType="end"/>
        </w:r>
      </w:hyperlink>
    </w:p>
    <w:p>
      <w:pPr>
        <w:pStyle w:val="TOC2"/>
        <w:tabs>
          <w:tab w:val="right" w:leader="dot" w:pos="8306"/>
        </w:tabs>
      </w:pPr>
      <w:hyperlink w:anchor="_Toc2179" w:history="1">
        <w:r>
          <w:rPr>
            <w:rFonts w:ascii="仿宋" w:eastAsia="仿宋" w:hAnsi="仿宋" w:cs="仿宋" w:hint="eastAsia"/>
            <w:lang w:eastAsia="zh-CN"/>
          </w:rPr>
          <w:t>(二)、航天军工模块电源项目盈利能力分析</w:t>
        </w:r>
        <w:r>
          <w:tab/>
        </w:r>
        <w:r>
          <w:fldChar w:fldCharType="begin"/>
        </w:r>
        <w:r>
          <w:instrText xml:space="preserve"> PAGEREF _Toc2179 \h </w:instrText>
        </w:r>
        <w:r>
          <w:fldChar w:fldCharType="separate"/>
        </w:r>
        <w:r>
          <w:t>44</w:t>
        </w:r>
        <w:r>
          <w:fldChar w:fldCharType="end"/>
        </w:r>
      </w:hyperlink>
    </w:p>
    <w:p>
      <w:pPr>
        <w:pStyle w:val="TOC1"/>
        <w:tabs>
          <w:tab w:val="right" w:leader="dot" w:pos="8306"/>
        </w:tabs>
      </w:pPr>
      <w:hyperlink w:anchor="_Toc31537" w:history="1">
        <w:r>
          <w:rPr>
            <w:rFonts w:ascii="仿宋" w:eastAsia="仿宋" w:hAnsi="仿宋" w:cs="仿宋" w:hint="eastAsia"/>
            <w:lang w:eastAsia="zh-CN"/>
          </w:rPr>
          <w:t>十二、航天军工模块电源项目财务管理</w:t>
        </w:r>
        <w:r>
          <w:tab/>
        </w:r>
        <w:r>
          <w:fldChar w:fldCharType="begin"/>
        </w:r>
        <w:r>
          <w:instrText xml:space="preserve"> PAGEREF _Toc31537 \h </w:instrText>
        </w:r>
        <w:r>
          <w:fldChar w:fldCharType="separate"/>
        </w:r>
        <w:r>
          <w:t>45</w:t>
        </w:r>
        <w:r>
          <w:fldChar w:fldCharType="end"/>
        </w:r>
      </w:hyperlink>
    </w:p>
    <w:p>
      <w:pPr>
        <w:pStyle w:val="TOC2"/>
        <w:tabs>
          <w:tab w:val="right" w:leader="dot" w:pos="8306"/>
        </w:tabs>
      </w:pPr>
      <w:hyperlink w:anchor="_Toc7542" w:history="1">
        <w:r>
          <w:rPr>
            <w:rFonts w:ascii="仿宋" w:eastAsia="仿宋" w:hAnsi="仿宋" w:cs="仿宋" w:hint="eastAsia"/>
            <w:lang w:eastAsia="zh-CN"/>
          </w:rPr>
          <w:t>(一)、资金需求大</w:t>
        </w:r>
        <w:r>
          <w:tab/>
        </w:r>
        <w:r>
          <w:fldChar w:fldCharType="begin"/>
        </w:r>
        <w:r>
          <w:instrText xml:space="preserve"> PAGEREF _Toc7542 \h </w:instrText>
        </w:r>
        <w:r>
          <w:fldChar w:fldCharType="separate"/>
        </w:r>
        <w:r>
          <w:t>45</w:t>
        </w:r>
        <w:r>
          <w:fldChar w:fldCharType="end"/>
        </w:r>
      </w:hyperlink>
    </w:p>
    <w:p>
      <w:pPr>
        <w:pStyle w:val="TOC2"/>
        <w:tabs>
          <w:tab w:val="right" w:leader="dot" w:pos="8306"/>
        </w:tabs>
      </w:pPr>
      <w:hyperlink w:anchor="_Toc14638" w:history="1">
        <w:r>
          <w:rPr>
            <w:rFonts w:ascii="仿宋" w:eastAsia="仿宋" w:hAnsi="仿宋" w:cs="仿宋" w:hint="eastAsia"/>
            <w:lang w:eastAsia="zh-CN"/>
          </w:rPr>
          <w:t>(二)、研发周期长</w:t>
        </w:r>
        <w:r>
          <w:tab/>
        </w:r>
        <w:r>
          <w:fldChar w:fldCharType="begin"/>
        </w:r>
        <w:r>
          <w:instrText xml:space="preserve"> PAGEREF _Toc14638 \h </w:instrText>
        </w:r>
        <w:r>
          <w:fldChar w:fldCharType="separate"/>
        </w:r>
        <w:r>
          <w:t>46</w:t>
        </w:r>
        <w:r>
          <w:fldChar w:fldCharType="end"/>
        </w:r>
      </w:hyperlink>
    </w:p>
    <w:p>
      <w:pPr>
        <w:pStyle w:val="TOC2"/>
        <w:tabs>
          <w:tab w:val="right" w:leader="dot" w:pos="8306"/>
        </w:tabs>
      </w:pPr>
      <w:hyperlink w:anchor="_Toc18974" w:history="1">
        <w:r>
          <w:rPr>
            <w:rFonts w:ascii="仿宋" w:eastAsia="仿宋" w:hAnsi="仿宋" w:cs="仿宋" w:hint="eastAsia"/>
            <w:lang w:eastAsia="zh-CN"/>
          </w:rPr>
          <w:t>(三)、市场风险大</w:t>
        </w:r>
        <w:r>
          <w:tab/>
        </w:r>
        <w:r>
          <w:fldChar w:fldCharType="begin"/>
        </w:r>
        <w:r>
          <w:instrText xml:space="preserve"> PAGEREF _Toc18974 \h </w:instrText>
        </w:r>
        <w:r>
          <w:fldChar w:fldCharType="separate"/>
        </w:r>
        <w:r>
          <w:t>48</w:t>
        </w:r>
        <w:r>
          <w:fldChar w:fldCharType="end"/>
        </w:r>
      </w:hyperlink>
    </w:p>
    <w:p>
      <w:pPr>
        <w:pStyle w:val="TOC2"/>
        <w:tabs>
          <w:tab w:val="right" w:leader="dot" w:pos="8306"/>
        </w:tabs>
      </w:pPr>
      <w:hyperlink w:anchor="_Toc26608" w:history="1">
        <w:r>
          <w:rPr>
            <w:rFonts w:ascii="仿宋" w:eastAsia="仿宋" w:hAnsi="仿宋" w:cs="仿宋" w:hint="eastAsia"/>
            <w:lang w:eastAsia="zh-CN"/>
          </w:rPr>
          <w:t>(四)、利润率高</w:t>
        </w:r>
        <w:r>
          <w:tab/>
        </w:r>
        <w:r>
          <w:fldChar w:fldCharType="begin"/>
        </w:r>
        <w:r>
          <w:instrText xml:space="preserve"> PAGEREF _Toc26608 \h </w:instrText>
        </w:r>
        <w:r>
          <w:fldChar w:fldCharType="separate"/>
        </w:r>
        <w:r>
          <w:t>50</w:t>
        </w:r>
        <w:r>
          <w:fldChar w:fldCharType="end"/>
        </w:r>
      </w:hyperlink>
    </w:p>
    <w:p>
      <w:pPr>
        <w:pStyle w:val="TOC1"/>
        <w:tabs>
          <w:tab w:val="right" w:leader="dot" w:pos="8306"/>
        </w:tabs>
      </w:pPr>
      <w:hyperlink w:anchor="_Toc26058" w:history="1">
        <w:r>
          <w:rPr>
            <w:rFonts w:ascii="仿宋" w:eastAsia="仿宋" w:hAnsi="仿宋" w:cs="仿宋" w:hint="eastAsia"/>
            <w:lang w:eastAsia="zh-CN"/>
          </w:rPr>
          <w:t>十三、利益相关者分析与沟通计划</w:t>
        </w:r>
        <w:r>
          <w:tab/>
        </w:r>
        <w:r>
          <w:fldChar w:fldCharType="begin"/>
        </w:r>
        <w:r>
          <w:instrText xml:space="preserve"> PAGEREF _Toc26058 \h </w:instrText>
        </w:r>
        <w:r>
          <w:fldChar w:fldCharType="separate"/>
        </w:r>
        <w:r>
          <w:t>53</w:t>
        </w:r>
        <w:r>
          <w:fldChar w:fldCharType="end"/>
        </w:r>
      </w:hyperlink>
    </w:p>
    <w:p>
      <w:pPr>
        <w:pStyle w:val="TOC2"/>
        <w:tabs>
          <w:tab w:val="right" w:leader="dot" w:pos="8306"/>
        </w:tabs>
      </w:pPr>
      <w:hyperlink w:anchor="_Toc19136" w:history="1">
        <w:r>
          <w:rPr>
            <w:rFonts w:ascii="仿宋" w:eastAsia="仿宋" w:hAnsi="仿宋" w:cs="仿宋" w:hint="eastAsia"/>
            <w:lang w:eastAsia="zh-CN"/>
          </w:rPr>
          <w:t>(一)、利益相关者分析</w:t>
        </w:r>
        <w:r>
          <w:tab/>
        </w:r>
        <w:r>
          <w:fldChar w:fldCharType="begin"/>
        </w:r>
        <w:r>
          <w:instrText xml:space="preserve"> PAGEREF _Toc19136 \h </w:instrText>
        </w:r>
        <w:r>
          <w:fldChar w:fldCharType="separate"/>
        </w:r>
        <w:r>
          <w:t>53</w:t>
        </w:r>
        <w:r>
          <w:fldChar w:fldCharType="end"/>
        </w:r>
      </w:hyperlink>
    </w:p>
    <w:p>
      <w:pPr>
        <w:pStyle w:val="TOC2"/>
        <w:tabs>
          <w:tab w:val="right" w:leader="dot" w:pos="8306"/>
        </w:tabs>
      </w:pPr>
      <w:hyperlink w:anchor="_Toc4862" w:history="1">
        <w:r>
          <w:rPr>
            <w:rFonts w:ascii="仿宋" w:eastAsia="仿宋" w:hAnsi="仿宋" w:cs="仿宋" w:hint="eastAsia"/>
            <w:lang w:eastAsia="zh-CN"/>
          </w:rPr>
          <w:t>(二)、沟通计划</w:t>
        </w:r>
        <w:r>
          <w:tab/>
        </w:r>
        <w:r>
          <w:fldChar w:fldCharType="begin"/>
        </w:r>
        <w:r>
          <w:instrText xml:space="preserve"> PAGEREF _Toc4862 \h </w:instrText>
        </w:r>
        <w:r>
          <w:fldChar w:fldCharType="separate"/>
        </w:r>
        <w:r>
          <w:t>54</w:t>
        </w:r>
        <w:r>
          <w:fldChar w:fldCharType="end"/>
        </w:r>
      </w:hyperlink>
    </w:p>
    <w:p>
      <w:pPr>
        <w:pStyle w:val="TOC1"/>
        <w:tabs>
          <w:tab w:val="right" w:leader="dot" w:pos="8306"/>
        </w:tabs>
      </w:pPr>
      <w:hyperlink w:anchor="_Toc23761" w:history="1">
        <w:r>
          <w:rPr>
            <w:rFonts w:ascii="仿宋" w:eastAsia="仿宋" w:hAnsi="仿宋" w:cs="仿宋" w:hint="eastAsia"/>
            <w:lang w:eastAsia="zh-CN"/>
          </w:rPr>
          <w:t>十四、质量管理体系</w:t>
        </w:r>
        <w:r>
          <w:tab/>
        </w:r>
        <w:r>
          <w:fldChar w:fldCharType="begin"/>
        </w:r>
        <w:r>
          <w:instrText xml:space="preserve"> PAGEREF _Toc23761 \h </w:instrText>
        </w:r>
        <w:r>
          <w:fldChar w:fldCharType="separate"/>
        </w:r>
        <w:r>
          <w:t>55</w:t>
        </w:r>
        <w:r>
          <w:fldChar w:fldCharType="end"/>
        </w:r>
      </w:hyperlink>
    </w:p>
    <w:p>
      <w:pPr>
        <w:pStyle w:val="TOC2"/>
        <w:tabs>
          <w:tab w:val="right" w:leader="dot" w:pos="8306"/>
        </w:tabs>
      </w:pPr>
      <w:hyperlink w:anchor="_Toc16355" w:history="1">
        <w:r>
          <w:rPr>
            <w:rFonts w:ascii="仿宋" w:eastAsia="仿宋" w:hAnsi="仿宋" w:cs="仿宋" w:hint="eastAsia"/>
            <w:lang w:eastAsia="zh-CN"/>
          </w:rPr>
          <w:t>(一)、质量目标与方针</w:t>
        </w:r>
        <w:r>
          <w:tab/>
        </w:r>
        <w:r>
          <w:fldChar w:fldCharType="begin"/>
        </w:r>
        <w:r>
          <w:instrText xml:space="preserve"> PAGEREF _Toc16355 \h </w:instrText>
        </w:r>
        <w:r>
          <w:fldChar w:fldCharType="separate"/>
        </w:r>
        <w:r>
          <w:t>55</w:t>
        </w:r>
        <w:r>
          <w:fldChar w:fldCharType="end"/>
        </w:r>
      </w:hyperlink>
    </w:p>
    <w:p>
      <w:pPr>
        <w:pStyle w:val="TOC2"/>
        <w:tabs>
          <w:tab w:val="right" w:leader="dot" w:pos="8306"/>
        </w:tabs>
      </w:pPr>
      <w:hyperlink w:anchor="_Toc7292" w:history="1">
        <w:r>
          <w:rPr>
            <w:rFonts w:ascii="仿宋" w:eastAsia="仿宋" w:hAnsi="仿宋" w:cs="仿宋" w:hint="eastAsia"/>
            <w:lang w:eastAsia="zh-CN"/>
          </w:rPr>
          <w:t>(二)、质量管理责任</w:t>
        </w:r>
        <w:r>
          <w:tab/>
        </w:r>
        <w:r>
          <w:fldChar w:fldCharType="begin"/>
        </w:r>
        <w:r>
          <w:instrText xml:space="preserve"> PAGEREF _Toc7292 \h </w:instrText>
        </w:r>
        <w:r>
          <w:fldChar w:fldCharType="separate"/>
        </w:r>
        <w:r>
          <w:t>56</w:t>
        </w:r>
        <w:r>
          <w:fldChar w:fldCharType="end"/>
        </w:r>
      </w:hyperlink>
    </w:p>
    <w:p>
      <w:pPr>
        <w:pStyle w:val="TOC2"/>
        <w:tabs>
          <w:tab w:val="right" w:leader="dot" w:pos="8306"/>
        </w:tabs>
      </w:pPr>
      <w:hyperlink w:anchor="_Toc24309" w:history="1">
        <w:r>
          <w:rPr>
            <w:rFonts w:ascii="仿宋" w:eastAsia="仿宋" w:hAnsi="仿宋" w:cs="仿宋" w:hint="eastAsia"/>
            <w:lang w:eastAsia="zh-CN"/>
          </w:rPr>
          <w:t>(三)、质量管理体系文件</w:t>
        </w:r>
        <w:r>
          <w:tab/>
        </w:r>
        <w:r>
          <w:fldChar w:fldCharType="begin"/>
        </w:r>
        <w:r>
          <w:instrText xml:space="preserve"> PAGEREF _Toc24309 \h </w:instrText>
        </w:r>
        <w:r>
          <w:fldChar w:fldCharType="separate"/>
        </w:r>
        <w:r>
          <w:t>57</w:t>
        </w:r>
        <w:r>
          <w:fldChar w:fldCharType="end"/>
        </w:r>
      </w:hyperlink>
    </w:p>
    <w:p>
      <w:pPr>
        <w:pStyle w:val="TOC2"/>
        <w:tabs>
          <w:tab w:val="right" w:leader="dot" w:pos="8306"/>
        </w:tabs>
      </w:pPr>
      <w:hyperlink w:anchor="_Toc4525" w:history="1">
        <w:r>
          <w:rPr>
            <w:rFonts w:ascii="仿宋" w:eastAsia="仿宋" w:hAnsi="仿宋" w:cs="仿宋" w:hint="eastAsia"/>
            <w:lang w:eastAsia="zh-CN"/>
          </w:rPr>
          <w:t>(四)、质量培训与教育</w:t>
        </w:r>
        <w:r>
          <w:tab/>
        </w:r>
        <w:r>
          <w:fldChar w:fldCharType="begin"/>
        </w:r>
        <w:r>
          <w:instrText xml:space="preserve"> PAGEREF _Toc4525 \h </w:instrText>
        </w:r>
        <w:r>
          <w:fldChar w:fldCharType="separate"/>
        </w:r>
        <w:r>
          <w:t>60</w:t>
        </w:r>
        <w:r>
          <w:fldChar w:fldCharType="end"/>
        </w:r>
      </w:hyperlink>
    </w:p>
    <w:p>
      <w:pPr>
        <w:pStyle w:val="TOC2"/>
        <w:tabs>
          <w:tab w:val="right" w:leader="dot" w:pos="8306"/>
        </w:tabs>
      </w:pPr>
      <w:hyperlink w:anchor="_Toc16968" w:history="1">
        <w:r>
          <w:rPr>
            <w:rFonts w:ascii="仿宋" w:eastAsia="仿宋" w:hAnsi="仿宋" w:cs="仿宋" w:hint="eastAsia"/>
            <w:lang w:eastAsia="zh-CN"/>
          </w:rPr>
          <w:t>(五)、质量审核与评价</w:t>
        </w:r>
        <w:r>
          <w:tab/>
        </w:r>
        <w:r>
          <w:fldChar w:fldCharType="begin"/>
        </w:r>
        <w:r>
          <w:instrText xml:space="preserve"> PAGEREF _Toc16968 \h </w:instrText>
        </w:r>
        <w:r>
          <w:fldChar w:fldCharType="separate"/>
        </w:r>
        <w:r>
          <w:t>61</w:t>
        </w:r>
        <w:r>
          <w:fldChar w:fldCharType="end"/>
        </w:r>
      </w:hyperlink>
    </w:p>
    <w:p>
      <w:pPr>
        <w:pStyle w:val="TOC2"/>
        <w:tabs>
          <w:tab w:val="right" w:leader="dot" w:pos="8306"/>
        </w:tabs>
      </w:pPr>
      <w:hyperlink w:anchor="_Toc28828" w:history="1">
        <w:r>
          <w:rPr>
            <w:rFonts w:ascii="仿宋" w:eastAsia="仿宋" w:hAnsi="仿宋" w:cs="仿宋" w:hint="eastAsia"/>
            <w:lang w:eastAsia="zh-CN"/>
          </w:rPr>
          <w:t>(六)、不符合与纠正措施</w:t>
        </w:r>
        <w:r>
          <w:tab/>
        </w:r>
        <w:r>
          <w:fldChar w:fldCharType="begin"/>
        </w:r>
        <w:r>
          <w:instrText xml:space="preserve"> PAGEREF _Toc28828 \h </w:instrText>
        </w:r>
        <w:r>
          <w:fldChar w:fldCharType="separate"/>
        </w:r>
        <w:r>
          <w:t>62</w:t>
        </w:r>
        <w:r>
          <w:fldChar w:fldCharType="end"/>
        </w:r>
      </w:hyperlink>
    </w:p>
    <w:p>
      <w:pPr>
        <w:pStyle w:val="TOC1"/>
        <w:tabs>
          <w:tab w:val="right" w:leader="dot" w:pos="8306"/>
        </w:tabs>
      </w:pPr>
      <w:hyperlink w:anchor="_Toc5604" w:history="1">
        <w:r>
          <w:rPr>
            <w:rFonts w:ascii="仿宋" w:eastAsia="仿宋" w:hAnsi="仿宋" w:cs="仿宋" w:hint="eastAsia"/>
            <w:lang w:eastAsia="zh-CN"/>
          </w:rPr>
          <w:t>十五、航天军工模块电源项目治理与监督</w:t>
        </w:r>
        <w:r>
          <w:tab/>
        </w:r>
        <w:r>
          <w:fldChar w:fldCharType="begin"/>
        </w:r>
        <w:r>
          <w:instrText xml:space="preserve"> PAGEREF _Toc5604 \h </w:instrText>
        </w:r>
        <w:r>
          <w:fldChar w:fldCharType="separate"/>
        </w:r>
        <w:r>
          <w:t>63</w:t>
        </w:r>
        <w:r>
          <w:fldChar w:fldCharType="end"/>
        </w:r>
      </w:hyperlink>
    </w:p>
    <w:p>
      <w:pPr>
        <w:pStyle w:val="TOC2"/>
        <w:tabs>
          <w:tab w:val="right" w:leader="dot" w:pos="8306"/>
        </w:tabs>
      </w:pPr>
      <w:hyperlink w:anchor="_Toc818" w:history="1">
        <w:r>
          <w:rPr>
            <w:rFonts w:ascii="仿宋" w:eastAsia="仿宋" w:hAnsi="仿宋" w:cs="仿宋" w:hint="eastAsia"/>
            <w:lang w:eastAsia="zh-CN"/>
          </w:rPr>
          <w:t>(一)、航天军工模块电源项目治理结构</w:t>
        </w:r>
        <w:r>
          <w:tab/>
        </w:r>
        <w:r>
          <w:fldChar w:fldCharType="begin"/>
        </w:r>
        <w:r>
          <w:instrText xml:space="preserve"> PAGEREF _Toc818 \h </w:instrText>
        </w:r>
        <w:r>
          <w:fldChar w:fldCharType="separate"/>
        </w:r>
        <w:r>
          <w:t>63</w:t>
        </w:r>
        <w:r>
          <w:fldChar w:fldCharType="end"/>
        </w:r>
      </w:hyperlink>
    </w:p>
    <w:p>
      <w:pPr>
        <w:pStyle w:val="TOC2"/>
        <w:tabs>
          <w:tab w:val="right" w:leader="dot" w:pos="8306"/>
        </w:tabs>
      </w:pPr>
      <w:hyperlink w:anchor="_Toc6658" w:history="1">
        <w:r>
          <w:rPr>
            <w:rFonts w:ascii="仿宋" w:eastAsia="仿宋" w:hAnsi="仿宋" w:cs="仿宋" w:hint="eastAsia"/>
            <w:lang w:eastAsia="zh-CN"/>
          </w:rPr>
          <w:t>(二)、监督与审计</w:t>
        </w:r>
        <w:r>
          <w:tab/>
        </w:r>
        <w:r>
          <w:fldChar w:fldCharType="begin"/>
        </w:r>
        <w:r>
          <w:instrText xml:space="preserve"> PAGEREF _Toc6658 \h </w:instrText>
        </w:r>
        <w:r>
          <w:fldChar w:fldCharType="separate"/>
        </w:r>
        <w:r>
          <w:t>65</w:t>
        </w:r>
        <w:r>
          <w:fldChar w:fldCharType="end"/>
        </w:r>
      </w:hyperlink>
    </w:p>
    <w:p>
      <w:pPr>
        <w:pStyle w:val="TOC1"/>
        <w:tabs>
          <w:tab w:val="right" w:leader="dot" w:pos="8306"/>
        </w:tabs>
      </w:pPr>
      <w:hyperlink w:anchor="_Toc5850" w:history="1">
        <w:r>
          <w:rPr>
            <w:rFonts w:ascii="仿宋" w:eastAsia="仿宋" w:hAnsi="仿宋" w:cs="仿宋" w:hint="eastAsia"/>
            <w:lang w:eastAsia="zh-CN"/>
          </w:rPr>
          <w:t>十六、航天军工模块电源项目实施时间节点</w:t>
        </w:r>
        <w:r>
          <w:tab/>
        </w:r>
        <w:r>
          <w:fldChar w:fldCharType="begin"/>
        </w:r>
        <w:r>
          <w:instrText xml:space="preserve"> PAGEREF _Toc5850 \h </w:instrText>
        </w:r>
        <w:r>
          <w:fldChar w:fldCharType="separate"/>
        </w:r>
        <w:r>
          <w:t>66</w:t>
        </w:r>
        <w:r>
          <w:fldChar w:fldCharType="end"/>
        </w:r>
      </w:hyperlink>
    </w:p>
    <w:p>
      <w:pPr>
        <w:pStyle w:val="TOC2"/>
        <w:tabs>
          <w:tab w:val="right" w:leader="dot" w:pos="8306"/>
        </w:tabs>
      </w:pPr>
      <w:hyperlink w:anchor="_Toc1071" w:history="1">
        <w:r>
          <w:rPr>
            <w:rFonts w:ascii="仿宋" w:eastAsia="仿宋" w:hAnsi="仿宋" w:cs="仿宋" w:hint="eastAsia"/>
            <w:lang w:eastAsia="zh-CN"/>
          </w:rPr>
          <w:t>(一)、航天军工模块电源项目启动阶段时间节点</w:t>
        </w:r>
        <w:r>
          <w:tab/>
        </w:r>
        <w:r>
          <w:fldChar w:fldCharType="begin"/>
        </w:r>
        <w:r>
          <w:instrText xml:space="preserve"> PAGEREF _Toc1071 \h </w:instrText>
        </w:r>
        <w:r>
          <w:fldChar w:fldCharType="separate"/>
        </w:r>
        <w:r>
          <w:t>66</w:t>
        </w:r>
        <w:r>
          <w:fldChar w:fldCharType="end"/>
        </w:r>
      </w:hyperlink>
    </w:p>
    <w:p>
      <w:pPr>
        <w:pStyle w:val="TOC2"/>
        <w:tabs>
          <w:tab w:val="right" w:leader="dot" w:pos="8306"/>
        </w:tabs>
      </w:pPr>
      <w:hyperlink w:anchor="_Toc22918" w:history="1">
        <w:r>
          <w:rPr>
            <w:rFonts w:ascii="仿宋" w:eastAsia="仿宋" w:hAnsi="仿宋" w:cs="仿宋" w:hint="eastAsia"/>
            <w:lang w:eastAsia="zh-CN"/>
          </w:rPr>
          <w:t>(二)、航天军工模块电源项目执行阶段时间节点</w:t>
        </w:r>
        <w:r>
          <w:tab/>
        </w:r>
        <w:r>
          <w:fldChar w:fldCharType="begin"/>
        </w:r>
        <w:r>
          <w:instrText xml:space="preserve"> PAGEREF _Toc22918 \h </w:instrText>
        </w:r>
        <w:r>
          <w:fldChar w:fldCharType="separate"/>
        </w:r>
        <w:r>
          <w:t>67</w:t>
        </w:r>
        <w:r>
          <w:fldChar w:fldCharType="end"/>
        </w:r>
      </w:hyperlink>
    </w:p>
    <w:p>
      <w:pPr>
        <w:pStyle w:val="TOC2"/>
        <w:tabs>
          <w:tab w:val="right" w:leader="dot" w:pos="8306"/>
        </w:tabs>
      </w:pPr>
      <w:hyperlink w:anchor="_Toc26282" w:history="1">
        <w:r>
          <w:rPr>
            <w:rFonts w:ascii="仿宋" w:eastAsia="仿宋" w:hAnsi="仿宋" w:cs="仿宋" w:hint="eastAsia"/>
            <w:lang w:eastAsia="zh-CN"/>
          </w:rPr>
          <w:t>(三)、航天军工模块电源项目完成阶段时间节点</w:t>
        </w:r>
        <w:r>
          <w:tab/>
        </w:r>
        <w:r>
          <w:fldChar w:fldCharType="begin"/>
        </w:r>
        <w:r>
          <w:instrText xml:space="preserve"> PAGEREF _Toc26282 \h </w:instrText>
        </w:r>
        <w:r>
          <w:fldChar w:fldCharType="separate"/>
        </w:r>
        <w:r>
          <w:t>68</w:t>
        </w:r>
        <w:r>
          <w:fldChar w:fldCharType="end"/>
        </w:r>
      </w:hyperlink>
    </w:p>
    <w:p>
      <w:pPr>
        <w:pStyle w:val="TOC1"/>
        <w:tabs>
          <w:tab w:val="right" w:leader="dot" w:pos="8306"/>
        </w:tabs>
      </w:pPr>
      <w:hyperlink w:anchor="_Toc10290" w:history="1">
        <w:r>
          <w:rPr>
            <w:rFonts w:ascii="仿宋" w:eastAsia="仿宋" w:hAnsi="仿宋" w:cs="仿宋" w:hint="eastAsia"/>
            <w:lang w:eastAsia="zh-CN"/>
          </w:rPr>
          <w:t>十七、航天军工模块电源项目工程方案分析</w:t>
        </w:r>
        <w:r>
          <w:tab/>
        </w:r>
        <w:r>
          <w:fldChar w:fldCharType="begin"/>
        </w:r>
        <w:r>
          <w:instrText xml:space="preserve"> PAGEREF _Toc10290 \h </w:instrText>
        </w:r>
        <w:r>
          <w:fldChar w:fldCharType="separate"/>
        </w:r>
        <w:r>
          <w:t>70</w:t>
        </w:r>
        <w:r>
          <w:fldChar w:fldCharType="end"/>
        </w:r>
      </w:hyperlink>
    </w:p>
    <w:p>
      <w:pPr>
        <w:pStyle w:val="TOC2"/>
        <w:tabs>
          <w:tab w:val="right" w:leader="dot" w:pos="8306"/>
        </w:tabs>
      </w:pPr>
      <w:hyperlink w:anchor="_Toc14190" w:history="1">
        <w:r>
          <w:rPr>
            <w:rFonts w:ascii="仿宋" w:eastAsia="仿宋" w:hAnsi="仿宋" w:cs="仿宋" w:hint="eastAsia"/>
            <w:lang w:eastAsia="zh-CN"/>
          </w:rPr>
          <w:t>(一)、建筑工程设计原则</w:t>
        </w:r>
        <w:r>
          <w:tab/>
        </w:r>
        <w:r>
          <w:fldChar w:fldCharType="begin"/>
        </w:r>
        <w:r>
          <w:instrText xml:space="preserve"> PAGEREF _Toc14190 \h </w:instrText>
        </w:r>
        <w:r>
          <w:fldChar w:fldCharType="separate"/>
        </w:r>
        <w:r>
          <w:t>70</w:t>
        </w:r>
        <w:r>
          <w:fldChar w:fldCharType="end"/>
        </w:r>
      </w:hyperlink>
    </w:p>
    <w:p>
      <w:pPr>
        <w:pStyle w:val="TOC2"/>
        <w:tabs>
          <w:tab w:val="right" w:leader="dot" w:pos="8306"/>
        </w:tabs>
      </w:pPr>
      <w:hyperlink w:anchor="_Toc8749" w:history="1">
        <w:r>
          <w:rPr>
            <w:rFonts w:ascii="仿宋" w:eastAsia="仿宋" w:hAnsi="仿宋" w:cs="仿宋" w:hint="eastAsia"/>
            <w:lang w:eastAsia="zh-CN"/>
          </w:rPr>
          <w:t>(二)、土建工程建设指标</w:t>
        </w:r>
        <w:r>
          <w:tab/>
        </w:r>
        <w:r>
          <w:fldChar w:fldCharType="begin"/>
        </w:r>
        <w:r>
          <w:instrText xml:space="preserve"> PAGEREF _Toc8749 \h </w:instrText>
        </w:r>
        <w:r>
          <w:fldChar w:fldCharType="separate"/>
        </w:r>
        <w:r>
          <w:t>73</w:t>
        </w:r>
        <w:r>
          <w:fldChar w:fldCharType="end"/>
        </w:r>
      </w:hyperlink>
    </w:p>
    <w:p>
      <w:pPr>
        <w:pStyle w:val="TOC1"/>
        <w:tabs>
          <w:tab w:val="right" w:leader="dot" w:pos="8306"/>
        </w:tabs>
      </w:pPr>
      <w:hyperlink w:anchor="_Toc7366" w:history="1">
        <w:r>
          <w:rPr>
            <w:rFonts w:ascii="仿宋" w:eastAsia="仿宋" w:hAnsi="仿宋" w:cs="仿宋" w:hint="eastAsia"/>
            <w:lang w:eastAsia="zh-CN"/>
          </w:rPr>
          <w:t>十八、航天军工模块电源项目变更管理</w:t>
        </w:r>
        <w:r>
          <w:tab/>
        </w:r>
        <w:r>
          <w:fldChar w:fldCharType="begin"/>
        </w:r>
        <w:r>
          <w:instrText xml:space="preserve"> PAGEREF _Toc7366 \h </w:instrText>
        </w:r>
        <w:r>
          <w:fldChar w:fldCharType="separate"/>
        </w:r>
        <w:r>
          <w:t>75</w:t>
        </w:r>
        <w:r>
          <w:fldChar w:fldCharType="end"/>
        </w:r>
      </w:hyperlink>
    </w:p>
    <w:p>
      <w:pPr>
        <w:pStyle w:val="TOC2"/>
        <w:tabs>
          <w:tab w:val="right" w:leader="dot" w:pos="8306"/>
        </w:tabs>
      </w:pPr>
      <w:hyperlink w:anchor="_Toc12266" w:history="1">
        <w:r>
          <w:rPr>
            <w:rFonts w:ascii="仿宋" w:eastAsia="仿宋" w:hAnsi="仿宋" w:cs="仿宋" w:hint="eastAsia"/>
            <w:lang w:eastAsia="zh-CN"/>
          </w:rPr>
          <w:t>(一)、变更申请与评估</w:t>
        </w:r>
        <w:r>
          <w:tab/>
        </w:r>
        <w:r>
          <w:fldChar w:fldCharType="begin"/>
        </w:r>
        <w:r>
          <w:instrText xml:space="preserve"> PAGEREF _Toc12266 \h </w:instrText>
        </w:r>
        <w:r>
          <w:fldChar w:fldCharType="separate"/>
        </w:r>
        <w:r>
          <w:t>75</w:t>
        </w:r>
        <w:r>
          <w:fldChar w:fldCharType="end"/>
        </w:r>
      </w:hyperlink>
    </w:p>
    <w:p>
      <w:pPr>
        <w:pStyle w:val="TOC2"/>
        <w:tabs>
          <w:tab w:val="right" w:leader="dot" w:pos="8306"/>
        </w:tabs>
      </w:pPr>
      <w:hyperlink w:anchor="_Toc4966" w:history="1">
        <w:r>
          <w:rPr>
            <w:rFonts w:ascii="仿宋" w:eastAsia="仿宋" w:hAnsi="仿宋" w:cs="仿宋" w:hint="eastAsia"/>
            <w:lang w:eastAsia="zh-CN"/>
          </w:rPr>
          <w:t>(二)、变更实施与控制</w:t>
        </w:r>
        <w:r>
          <w:tab/>
        </w:r>
        <w:r>
          <w:fldChar w:fldCharType="begin"/>
        </w:r>
        <w:r>
          <w:instrText xml:space="preserve"> PAGEREF _Toc4966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4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25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技术管理特点体现在其创新导向。通过引入最先进的技术趋势和解决方案，航天军工模块电源项目致力于提升科技含量、提高质量和效率水平。这意味着我们将采用最新的工具和方法，确保航天军工模块电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天军工模块电源项目技术管理的显著特征。通过整合不同领域的技术资源，我们实现了跨学科的协同工作。这有助于优化技术架构，提高整体效能。此外，整合性策略还促进了不同技术团队之间的紧密沟通和高效合作，确保航天军工模块电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天军工模块电源项目所采用的技术。通过不断优化技术方案，航天军工模块电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天军工模块电源项目团队将在航天军工模块电源项目初期识别可能的技术风险，并采取相应的预防和应对措施。通过建立健全的风险评估机制，航天军工模块电源项目能够在实施过程中及时发现并解决潜在的技术问题，保障航天军工模块电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天军工模块电源项目中，技术将成为航天军工模块电源项目成功的有力支持。这一深度剖析揭示了技术管理在航天军工模块电源项目实施中的关键作用，为航天军工模块电源项目的技术基础奠定了坚实的基础。</w:t>
      </w:r>
    </w:p>
    <w:p>
      <w:pPr>
        <w:pStyle w:val="Heading2"/>
        <w:ind w:firstLine="560" w:firstLineChars="200"/>
        <w:rPr>
          <w:rFonts w:ascii="仿宋" w:eastAsia="仿宋" w:hAnsi="仿宋" w:cs="仿宋" w:hint="eastAsia"/>
          <w:sz w:val="28"/>
          <w:lang w:eastAsia="zh-CN"/>
        </w:rPr>
      </w:pPr>
      <w:bookmarkStart w:id="4" w:name="_Toc27254"/>
      <w:r>
        <w:rPr>
          <w:rFonts w:ascii="仿宋" w:eastAsia="仿宋" w:hAnsi="仿宋" w:cs="仿宋" w:hint="eastAsia"/>
          <w:sz w:val="28"/>
          <w:lang w:eastAsia="zh-CN"/>
        </w:rPr>
        <w:t>(二)、航天军工模块电源项目工艺技术设计方案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天军工模块电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天军工模块电源项目将严格按照相关行业规范要求进行组织。通过有效控制产品质量，航天军工模块电源项目将致力于为顾客提供优质的航天军工模块电源项目产品和良好的服务。这体现了航天军工模块电源项目对于生产活动合规性和质量标准的高度重视，为航天军工模块电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天军工模块电源项目注重生态效益和清洁生产原则。航天军工模块电源项目建设将紧密结合地方特色经济发展，与社会经济发展规划和区域环境保护规划方案相协调一致。通过与当地区域自然生态系统的结合，航天军工模块电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天军工模块电源项目产品具有多样化的客户需求和个性化的特点。因此，航天军工模块电源项目产品规格品种多样，且单批生产数量较小。为满足这一特点，航天军工模块电源项目承办单位将建设先进的柔性制造生产线。通过广泛应用柔性制造技术，航天军工模块电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天军工模块电源项目采用的技术具有较高的技术含量和自动化水平，处于国内先进水平。这一技术选用不仅体现了对生产效率、质量和环境友好性的高标准要求，同时为航天军工模块电源项目的可持续发展奠定了坚实的基础。</w:t>
      </w:r>
    </w:p>
    <w:p>
      <w:pPr>
        <w:pStyle w:val="Heading2"/>
        <w:ind w:firstLine="560" w:firstLineChars="200"/>
        <w:rPr>
          <w:rFonts w:ascii="仿宋" w:eastAsia="仿宋" w:hAnsi="仿宋" w:cs="仿宋" w:hint="eastAsia"/>
          <w:sz w:val="28"/>
          <w:lang w:eastAsia="zh-CN"/>
        </w:rPr>
      </w:pPr>
      <w:bookmarkStart w:id="5" w:name="_Toc2096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为确保航天军工模块电源项目的高效生产和技术实施，我们制定了一套精心设计的设备选型方案，以满足航天军工模块电源项目生产、质量和环保的要求。该方案的主要特点如下：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天军工模块电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针对航天军工模块电源项目产品的多样性和小批量生产的特点，我们将建设柔性制造生产线。通过在设备选型中考虑柔性制造技术，可以灵活应对不同产品规格和生产需求，实现生产线的高度灵活性和适应性。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026"/>
      <w:r>
        <w:rPr>
          <w:rFonts w:ascii="仿宋" w:eastAsia="仿宋" w:hAnsi="仿宋" w:cs="仿宋" w:hint="eastAsia"/>
          <w:sz w:val="28"/>
          <w:lang w:eastAsia="zh-CN"/>
        </w:rPr>
        <w:t>二、航天军工模块电源项目选址可行性分析</w:t>
      </w:r>
      <w:bookmarkEnd w:id="6"/>
    </w:p>
    <w:p>
      <w:pPr>
        <w:pStyle w:val="Heading2"/>
        <w:rPr>
          <w:rFonts w:ascii="仿宋" w:eastAsia="仿宋" w:hAnsi="仿宋" w:cs="仿宋" w:hint="eastAsia"/>
          <w:lang w:eastAsia="zh-CN"/>
        </w:rPr>
      </w:pPr>
      <w:bookmarkStart w:id="7" w:name="_Toc26790"/>
      <w:r>
        <w:rPr>
          <w:rFonts w:ascii="仿宋" w:eastAsia="仿宋" w:hAnsi="仿宋" w:cs="仿宋" w:hint="eastAsia"/>
          <w:lang w:eastAsia="zh-CN"/>
        </w:rPr>
        <w:t>(一)、航天军工模块电源项目选址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该航天军工模块电源项目选址位于XX省XX市XX区XXX街道</w:t>
      </w:r>
    </w:p>
    <w:p>
      <w:pPr>
        <w:pStyle w:val="Heading2"/>
        <w:ind w:firstLine="560" w:firstLineChars="200"/>
        <w:rPr>
          <w:rFonts w:ascii="仿宋" w:eastAsia="仿宋" w:hAnsi="仿宋" w:cs="仿宋" w:hint="eastAsia"/>
          <w:sz w:val="28"/>
          <w:lang w:eastAsia="zh-CN"/>
        </w:rPr>
      </w:pPr>
      <w:bookmarkStart w:id="8" w:name="_Toc2978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天军工模块电源项目的征地面积将根据航天军工模块电源项目的实际规模和需求进行精确规划。具体面积XXX平方米，旨在确保航天军工模块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净用地面积是在征地面积基础上去除不可利用面积后的实际可开发用地。具体面积XXX平方米，考虑到环保、交通、安全等多方面因素，以确保航天军工模块电源项目在整体利用效率上达到最优。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航天军工模块电源项目计划建设的建筑总规模具体面积XXX平方米。这一规模的确定综合考虑了航天军工模块电源项目的性质、规模，以及城市规划的相关要求，确保建筑布局与周边环境协调一致。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绿地率是航天军工模块电源项目用地中被规划为绿地的比例。具体面积XXX平方米，旨在通过合理规划绿地，改善航天军工模块电源项目周边环境，提升居民生活质量，并符合城市整体绿化规划。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容积率是用地上可以建设的建筑总体积与用地面积之比。具体面积XXX，通过合理的容积率规划，确保航天军工模块电源项目建筑规模与周边环境和谐共生。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天军工模块电源项目选址与当地城市规划相一致，具体面积XXX平方米。通过与城市规划部门深入沟通，确保航天军工模块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天军工模块电源项目选址符合当地产业政策，具体面积XXX平方米。这包括航天军工模块电源项目对当地经济的促进作用，以及对相关产业的带动效应，确保航天军工模块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用地总体要求必须符合环保和可持续发展的原则，具体面积XXX平方米。通过采用绿色建筑设计、节能减排等措施，确保航天军工模块电源项目在建设和运营过程中对环境的影响最小化，达到可持续发展的要求。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公共设施配套： 确保航天军工模块电源项目选址具备必要的公共设施配套，具体面积XXX平方米。这包括交通便利性、教育、医疗等基础设施，以提高居民生活品质，使得航天军工模块电源项目选址更具吸引力。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考虑用地总体要求对当地社会稳定性的影响，具体面积XXX平方米。通过深入了解当地社区反馈，确保航天军工模块电源项目的选址和建设过程对当地社会和谐稳定产生积极作用。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天军工模块电源项目选址不仅符合法规和规划，还在实际操作中具有可行性。这一全面规划将为航天军工模块电源项目的成功实施提供坚实的基础，确保航天军工模块电源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564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军工模块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天军工模块电源项目的设备规划和空间设计中，我们将采取灵活设备布局的措施。设备布局将根据实际需求进行灵活设计，避免不必要的浪费。通过合理规划设备摆放位置，我们将提高设备的利用率，减少设备间距，以确保航天军工模块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天军工模块电源项目内部引入共享设施的概念，例如共享会议室、办公区等。通过这种方式，我们可以减少对资源的重复建设，提高资源共享效率，从而减小航天军工模块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449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航天军工模块电源项目的总图布置中，我们将不同功能区域进行明确的规划，以最大程度满足航天军工模块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274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天军工模块电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天军工模块电源项目对环境的影响是综合评价的重要因素之一。我们将详细考虑选址周边的自然环境、生态保护区、水源地等情况，确保航天军工模块电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对选址的评价还需充分考虑当地政府的产业政策和法规。我们将详细了解航天军工模块电源项目所在地的相关政策，确保航天军工模块电源项目的规划和运营与当地法规相符，降低不必要的法律风险。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考虑到社会稳定性对企业运营的重要性，我们将评估选址地区的社会安全情况、劳工关系、社区反馈等方面，以确保航天军工模块电源项目的建设和运营不会受到社会稳定性的负面影响。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最后，我们将综合考虑用地成本，包括土地购置费用、土地开发成本等。通过对用地成本的详细评估，我们能够做出更为精确的经济效益分析，为航天军工模块电源项目的投资决策提供有力支持。</w:t>
      </w:r>
    </w:p>
    <w:p>
      <w:pPr>
        <w:pStyle w:val="Heading1"/>
        <w:ind w:firstLine="560" w:firstLineChars="200"/>
        <w:rPr>
          <w:rFonts w:ascii="仿宋" w:eastAsia="仿宋" w:hAnsi="仿宋" w:cs="仿宋" w:hint="eastAsia"/>
          <w:sz w:val="28"/>
          <w:lang w:eastAsia="zh-CN"/>
        </w:rPr>
      </w:pPr>
      <w:bookmarkStart w:id="12" w:name="_Toc15150"/>
      <w:r>
        <w:rPr>
          <w:rFonts w:ascii="仿宋" w:eastAsia="仿宋" w:hAnsi="仿宋" w:cs="仿宋" w:hint="eastAsia"/>
          <w:sz w:val="28"/>
          <w:lang w:eastAsia="zh-CN"/>
        </w:rPr>
        <w:t>三、航天军工模块电源项目建设单位说明</w:t>
      </w:r>
      <w:bookmarkEnd w:id="12"/>
    </w:p>
    <w:p>
      <w:pPr>
        <w:pStyle w:val="Heading2"/>
        <w:rPr>
          <w:rFonts w:ascii="仿宋" w:eastAsia="仿宋" w:hAnsi="仿宋" w:cs="仿宋" w:hint="eastAsia"/>
          <w:lang w:eastAsia="zh-CN"/>
        </w:rPr>
      </w:pPr>
      <w:bookmarkStart w:id="13" w:name="_Toc30522"/>
      <w:r>
        <w:rPr>
          <w:rFonts w:ascii="仿宋" w:eastAsia="仿宋" w:hAnsi="仿宋" w:cs="仿宋" w:hint="eastAsia"/>
          <w:lang w:eastAsia="zh-CN"/>
        </w:rPr>
        <w:t>(一)、航天军工模块电源项目承办单位基本情况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411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天军工模块电源项目承办单位的XXXX，我们着眼于实现可持续的经济效益。通过技术创新和解决方案的提供，公司预计在航天军工模块电源项目执行期间将获得可观的收入增长。这一收入来源主要包括航天军工模块电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同时，我们注重成本控制和效率提升，以确保航天军工模块电源项目的可持续盈利。透过精细的管理和资源优化，公司期望实现航天军工模块电源项目利润最大化。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天军工模块电源项目实施进行全面的投资评估，包括航天军工模块电源项目启动阶段的资金投入和后续运营成本。通过对航天军工模块电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天军工模块电源项目实施过程中具备足够的资金流动性，公司将进行详尽的现金流分析。这包括资金需求的合理预测、航天军工模块电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5919"/>
      <w:r>
        <w:rPr>
          <w:rFonts w:ascii="仿宋" w:eastAsia="仿宋" w:hAnsi="仿宋" w:cs="仿宋" w:hint="eastAsia"/>
          <w:sz w:val="28"/>
          <w:lang w:eastAsia="zh-CN"/>
        </w:rPr>
        <w:t>四、航天军工模块电源项目概论</w:t>
      </w:r>
      <w:bookmarkEnd w:id="15"/>
    </w:p>
    <w:p>
      <w:pPr>
        <w:pStyle w:val="Heading2"/>
        <w:rPr>
          <w:rFonts w:ascii="仿宋" w:eastAsia="仿宋" w:hAnsi="仿宋" w:cs="仿宋" w:hint="eastAsia"/>
          <w:lang w:eastAsia="zh-CN"/>
        </w:rPr>
      </w:pPr>
      <w:bookmarkStart w:id="16" w:name="_Toc29596"/>
      <w:r>
        <w:rPr>
          <w:rFonts w:ascii="仿宋" w:eastAsia="仿宋" w:hAnsi="仿宋" w:cs="仿宋" w:hint="eastAsia"/>
          <w:lang w:eastAsia="zh-CN"/>
        </w:rPr>
        <w:t>(一)、航天军工模块电源项目概况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起源追溯至对市场的深入洞察。市场的不断演变与变革为航天军工模块电源项目提供了难得的机遇。当前市场存在的需求缺口和变革的大环境共同构成了航天军工模块电源项目的背景。这个航天军工模块电源项目旨在充分利用市场机遇，填补行业中尚未满足的需求，为客户提供全新的解决方案。市场的变革和需求的增长使得这个航天军工模块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航天军工模块电源项目名称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航天军工模块电源项目正式命名为航天军工模块电源。这个名称不仅仅是一个标识，更代表了航天军工模块电源项目的核心理念和愿景。它蕴含着航天军工模块电源项目所要解决问题的关键字，具有强烈的表达和辨识度，为航天军工模块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航天军工模块电源项目目标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核心目标是提供一种全新、高效的解决方案，满足客户日益增长的需求。航天军工模块电源项目追求的不仅仅是满足市场需求，更是在市场中获得卓越的竞争优势。通过不断提升产品或服务的质量和创新水平，航天军工模块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航天军工模块电源项目范围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全面涵盖了产品研发、制造、市场推广和售后服务，确保从产品设计到最终用户体验的全方位关注。这一全面的航天军工模块电源项目范围是为了确保航天军工模块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航天军工模块电源项目时间表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航天军工模块电源项目计划在未来18个月内完成，包括研发、测试、市场试点和正式推出等不同阶段。这个时间表的合理设计是为了确保航天军工模块电源项目各个阶段的顺利推进，以便按时交付高质量的成果。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航天军工模块电源项目预算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航天军工模块电源项目总预算估算为XX百万美元，主要分配在研发、市场推广、人员培训和运营等方面。这一充足的预算为航天军工模块电源项目提供了充足的资源，确保航天军工模块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航天军工模块电源项目风险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可能面临的风险包括市场接受度低、技术难题、竞争激烈等。航天军工模块电源项目团队已经制定了相应的风险应对计划，通过前瞻性的风险管理，确保航天军工模块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航天军工模块电源项目团队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航天军工模块电源项目汇聚了一支经验丰富、多领域专业素养的核心团队，确保航天军工模块电源项目在各个方面都能拥有高水平的执行力。团队的协同作战是航天军工模块电源项目成功的关键因素之一。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航天军工模块电源项目背景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航天军工模块电源项目的背景根植于市场对更高效、创新产品的渴望，同时也受到科技发展对行业格局的深刻改变的影响。这为航天军工模块电源项目提供了广阔的发展空间和市场需求。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航天军工模块电源项目现状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截至目前，航天军工模块电源项目已完成市场调研和技术验证，取得了初步的成功。这为航天军工模块电源项目在未来的发展奠定了坚实的基础，为更远大的目标打下了坚实的基石。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6094"/>
      <w:r>
        <w:rPr>
          <w:rFonts w:ascii="仿宋" w:eastAsia="仿宋" w:hAnsi="仿宋" w:cs="仿宋" w:hint="eastAsia"/>
          <w:sz w:val="28"/>
          <w:lang w:eastAsia="zh-CN"/>
        </w:rPr>
        <w:t>(二)、航天军工模块电源项目目标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https://d.book118.com/897125025006006054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4A4757"/>
    <w:rsid w:val="234A47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2502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2024-03-03T09:55:00Z</dcterms:created>
  <dcterms:modified xsi:type="dcterms:W3CDTF">2024-03-03T09:56:11Z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8C2CBD06B3504A4E997831D20627AAD2_11</vt:lpwstr>
  </property>
  <property fmtid="{D5CDD505-2E9C-101B-9397-08002B2CF9AE}" pid="3" name="KSOProductBuildVer">
    <vt:lpwstr>2052-12.1.0.16388</vt:lpwstr>
  </property>
</Properties>
</file>