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7"/>
        <w:rPr>
          <w:rFonts w:ascii="Times New Roman"/>
          <w:sz w:val="25"/>
        </w:rPr>
      </w:pPr>
    </w:p>
    <w:p>
      <w:pPr>
        <w:spacing w:before="0" w:line="1058" w:lineRule="exact"/>
        <w:ind w:left="2199" w:right="1142" w:firstLine="0"/>
        <w:jc w:val="center"/>
        <w:rPr>
          <w:b/>
          <w:sz w:val="84"/>
        </w:rPr>
      </w:pPr>
      <w:r>
        <w:rPr>
          <w:b/>
          <w:sz w:val="84"/>
        </w:rPr>
        <w:t>XXXXX污泥处置项目</w:t>
      </w:r>
    </w:p>
    <w:p>
      <w:pPr>
        <w:spacing w:before="603"/>
        <w:ind w:left="2199" w:right="645" w:firstLine="0"/>
        <w:jc w:val="center"/>
        <w:rPr>
          <w:b/>
          <w:sz w:val="78"/>
        </w:rPr>
      </w:pPr>
      <w:r>
        <w:rPr>
          <w:b/>
          <w:sz w:val="78"/>
        </w:rPr>
        <w:t>技术投标文件</w:t>
      </w:r>
    </w:p>
    <w:p>
      <w:pPr>
        <w:spacing w:after="0"/>
        <w:jc w:val="center"/>
        <w:rPr>
          <w:sz w:val="78"/>
        </w:rPr>
        <w:sectPr>
          <w:headerReference w:type="default" r:id="rId4"/>
          <w:footerReference w:type="default" r:id="rId5"/>
          <w:type w:val="continuous"/>
          <w:pgSz w:w="17860" w:h="25260"/>
          <w:pgMar w:top="1580" w:right="0" w:bottom="2180" w:left="0" w:header="1088" w:footer="2000"/>
          <w:cols w:space="708"/>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6"/>
        <w:rPr>
          <w:b/>
          <w:sz w:val="21"/>
        </w:rPr>
      </w:pPr>
    </w:p>
    <w:p>
      <w:pPr>
        <w:pStyle w:val="Heading1"/>
      </w:pPr>
      <w:bookmarkStart w:id="0" w:name="_TOC_250059"/>
      <w:bookmarkEnd w:id="0"/>
      <w:r>
        <w:t>（一）技术方案</w:t>
      </w:r>
    </w:p>
    <w:p>
      <w:pPr>
        <w:spacing w:after="0"/>
        <w:sectPr>
          <w:headerReference w:type="default" r:id="rId6"/>
          <w:footerReference w:type="default" r:id="rId7"/>
          <w:pgSz w:w="17860" w:h="25260"/>
          <w:pgMar w:top="1580" w:right="0" w:bottom="2180" w:left="0" w:header="1088" w:footer="2000"/>
          <w:pgNumType w:start="2"/>
          <w:cols w:space="708"/>
        </w:sectPr>
      </w:pPr>
    </w:p>
    <w:p>
      <w:pPr>
        <w:pStyle w:val="BodyText"/>
        <w:spacing w:before="3"/>
        <w:rPr>
          <w:b/>
          <w:sz w:val="10"/>
        </w:rPr>
      </w:pPr>
    </w:p>
    <w:p>
      <w:pPr>
        <w:spacing w:before="17"/>
        <w:ind w:left="2199" w:right="1566" w:firstLine="0"/>
        <w:jc w:val="center"/>
        <w:rPr>
          <w:b/>
          <w:sz w:val="60"/>
        </w:rPr>
      </w:pPr>
      <w:r>
        <w:rPr>
          <w:b/>
          <w:sz w:val="60"/>
        </w:rPr>
        <w:t>目录</w:t>
      </w:r>
    </w:p>
    <w:p>
      <w:pPr>
        <w:pStyle w:val="BodyText"/>
        <w:rPr>
          <w:b/>
          <w:sz w:val="60"/>
        </w:rPr>
      </w:pPr>
    </w:p>
    <w:p>
      <w:pPr>
        <w:pStyle w:val="BodyText"/>
        <w:spacing w:before="3"/>
        <w:rPr>
          <w:b/>
          <w:sz w:val="45"/>
        </w:rPr>
      </w:pPr>
    </w:p>
    <w:p>
      <w:pPr>
        <w:spacing w:after="0"/>
        <w:rPr>
          <w:sz w:val="45"/>
        </w:rPr>
        <w:sectPr>
          <w:headerReference w:type="default" r:id="rId8"/>
          <w:footerReference w:type="default" r:id="rId9"/>
          <w:pgSz w:w="17860" w:h="25260"/>
          <w:pgMar w:top="1580" w:right="0" w:bottom="2676" w:left="0" w:header="1088" w:footer="2000"/>
          <w:pgNumType w:start="3"/>
          <w:cols w:space="708"/>
        </w:sectPr>
      </w:pPr>
    </w:p>
    <w:sdt>
      <w:sdtPr>
        <w:id w:val="1882432537"/>
        <w:docPartObj>
          <w:docPartGallery w:val="Table of Contents"/>
          <w:docPartUnique/>
        </w:docPartObj>
      </w:sdtPr>
      <w:sdtContent>
        <w:p>
          <w:pPr>
            <w:pStyle w:val="TOC1"/>
            <w:tabs>
              <w:tab w:val="right" w:leader="dot" w:pos="15148"/>
            </w:tabs>
            <w:spacing w:before="0"/>
            <w:ind w:left="3337" w:firstLine="0"/>
          </w:pPr>
          <w:hyperlink w:anchor="_TOC_250059" w:history="1">
            <w:r>
              <w:t>（一）技术方案</w:t>
              <w:tab/>
              <w:t>2</w:t>
            </w:r>
          </w:hyperlink>
        </w:p>
        <w:p>
          <w:pPr>
            <w:pStyle w:val="TOC1"/>
            <w:numPr>
              <w:ilvl w:val="0"/>
              <w:numId w:val="25"/>
            </w:numPr>
            <w:tabs>
              <w:tab w:val="left" w:pos="3699"/>
              <w:tab w:val="right" w:leader="dot" w:pos="15148"/>
            </w:tabs>
            <w:spacing w:before="241" w:after="0" w:line="240" w:lineRule="auto"/>
            <w:ind w:left="3698" w:right="0" w:hanging="362"/>
            <w:jc w:val="left"/>
          </w:pPr>
          <w:hyperlink w:anchor="_TOC_250058" w:history="1">
            <w:r>
              <w:t>设计方案</w:t>
              <w:tab/>
              <w:t>6</w:t>
            </w:r>
          </w:hyperlink>
        </w:p>
        <w:p>
          <w:pPr>
            <w:pStyle w:val="TOC2"/>
            <w:numPr>
              <w:ilvl w:val="1"/>
              <w:numId w:val="25"/>
            </w:numPr>
            <w:tabs>
              <w:tab w:val="left" w:pos="4688"/>
              <w:tab w:val="right" w:leader="dot" w:pos="15148"/>
            </w:tabs>
            <w:spacing w:before="241" w:after="0" w:line="240" w:lineRule="auto"/>
            <w:ind w:left="4687" w:right="0" w:hanging="631"/>
            <w:jc w:val="left"/>
          </w:pPr>
          <w:hyperlink w:anchor="_TOC_250057" w:history="1">
            <w:r>
              <w:t>项目概况</w:t>
              <w:tab/>
              <w:t>6</w:t>
            </w:r>
          </w:hyperlink>
        </w:p>
        <w:p>
          <w:pPr>
            <w:pStyle w:val="TOC2"/>
            <w:numPr>
              <w:ilvl w:val="1"/>
              <w:numId w:val="25"/>
            </w:numPr>
            <w:tabs>
              <w:tab w:val="left" w:pos="4688"/>
              <w:tab w:val="right" w:leader="dot" w:pos="15148"/>
            </w:tabs>
            <w:spacing w:before="241" w:after="0" w:line="240" w:lineRule="auto"/>
            <w:ind w:left="4687" w:right="0" w:hanging="631"/>
            <w:jc w:val="left"/>
          </w:pPr>
          <w:hyperlink w:anchor="_TOC_250056" w:history="1">
            <w:r>
              <w:t>污泥干化及焚烧工艺</w:t>
              <w:tab/>
              <w:t>6</w:t>
            </w:r>
          </w:hyperlink>
        </w:p>
        <w:p>
          <w:pPr>
            <w:pStyle w:val="TOC3"/>
            <w:numPr>
              <w:ilvl w:val="2"/>
              <w:numId w:val="25"/>
            </w:numPr>
            <w:tabs>
              <w:tab w:val="left" w:pos="5769"/>
              <w:tab w:val="right" w:leader="dot" w:pos="15148"/>
            </w:tabs>
            <w:spacing w:before="240" w:after="0" w:line="240" w:lineRule="auto"/>
            <w:ind w:left="5768" w:right="0" w:hanging="992"/>
            <w:jc w:val="left"/>
          </w:pPr>
          <w:hyperlink w:anchor="_TOC_250055" w:history="1">
            <w:r>
              <w:t>污泥干化加热方法：</w:t>
              <w:tab/>
              <w:t>7</w:t>
            </w:r>
          </w:hyperlink>
        </w:p>
        <w:p>
          <w:pPr>
            <w:pStyle w:val="TOC3"/>
            <w:numPr>
              <w:ilvl w:val="2"/>
              <w:numId w:val="25"/>
            </w:numPr>
            <w:tabs>
              <w:tab w:val="left" w:pos="5769"/>
              <w:tab w:val="right" w:leader="dot" w:pos="15148"/>
            </w:tabs>
            <w:spacing w:before="242" w:after="0" w:line="240" w:lineRule="auto"/>
            <w:ind w:left="5768" w:right="0" w:hanging="992"/>
            <w:jc w:val="left"/>
          </w:pPr>
          <w:hyperlink w:anchor="_TOC_250054" w:history="1">
            <w:r>
              <w:t>污泥干化的热源</w:t>
              <w:tab/>
              <w:t>7</w:t>
            </w:r>
          </w:hyperlink>
        </w:p>
        <w:p>
          <w:pPr>
            <w:pStyle w:val="TOC3"/>
            <w:numPr>
              <w:ilvl w:val="2"/>
              <w:numId w:val="25"/>
            </w:numPr>
            <w:tabs>
              <w:tab w:val="left" w:pos="5769"/>
              <w:tab w:val="right" w:leader="dot" w:pos="15148"/>
            </w:tabs>
            <w:spacing w:before="241" w:after="0" w:line="240" w:lineRule="auto"/>
            <w:ind w:left="5768" w:right="0" w:hanging="992"/>
            <w:jc w:val="left"/>
          </w:pPr>
          <w:hyperlink w:anchor="_TOC_250053" w:history="1">
            <w:r>
              <w:t>污泥干化的系统组成：</w:t>
              <w:tab/>
              <w:t>8</w:t>
            </w:r>
          </w:hyperlink>
        </w:p>
        <w:p>
          <w:pPr>
            <w:pStyle w:val="TOC3"/>
            <w:numPr>
              <w:ilvl w:val="2"/>
              <w:numId w:val="25"/>
            </w:numPr>
            <w:tabs>
              <w:tab w:val="left" w:pos="5769"/>
              <w:tab w:val="right" w:leader="dot" w:pos="15148"/>
            </w:tabs>
            <w:spacing w:before="240" w:after="0" w:line="240" w:lineRule="auto"/>
            <w:ind w:left="5768" w:right="0" w:hanging="992"/>
            <w:jc w:val="left"/>
          </w:pPr>
          <w:hyperlink w:anchor="_TOC_250052" w:history="1">
            <w:r>
              <w:t>焚烧工艺</w:t>
              <w:tab/>
              <w:t>9</w:t>
            </w:r>
          </w:hyperlink>
        </w:p>
        <w:p>
          <w:pPr>
            <w:pStyle w:val="TOC2"/>
            <w:numPr>
              <w:ilvl w:val="1"/>
              <w:numId w:val="25"/>
            </w:numPr>
            <w:tabs>
              <w:tab w:val="left" w:pos="4688"/>
              <w:tab w:val="right" w:leader="dot" w:pos="15148"/>
            </w:tabs>
            <w:spacing w:before="241" w:after="0" w:line="240" w:lineRule="auto"/>
            <w:ind w:left="4687" w:right="0" w:hanging="631"/>
            <w:jc w:val="left"/>
          </w:pPr>
          <w:hyperlink w:anchor="_TOC_250051" w:history="1">
            <w:r>
              <w:t>污泥处理要求</w:t>
              <w:tab/>
              <w:t>9</w:t>
            </w:r>
          </w:hyperlink>
        </w:p>
        <w:p>
          <w:pPr>
            <w:pStyle w:val="TOC2"/>
            <w:numPr>
              <w:ilvl w:val="1"/>
              <w:numId w:val="25"/>
            </w:numPr>
            <w:tabs>
              <w:tab w:val="left" w:pos="4688"/>
              <w:tab w:val="right" w:leader="dot" w:pos="15148"/>
            </w:tabs>
            <w:spacing w:before="241" w:after="0" w:line="240" w:lineRule="auto"/>
            <w:ind w:left="4687" w:right="0" w:hanging="631"/>
            <w:jc w:val="left"/>
          </w:pPr>
          <w:hyperlink w:anchor="_TOC_250050" w:history="1">
            <w:r>
              <w:t>工艺设计依据</w:t>
              <w:tab/>
              <w:t>10</w:t>
            </w:r>
          </w:hyperlink>
        </w:p>
        <w:p>
          <w:pPr>
            <w:pStyle w:val="TOC3"/>
            <w:numPr>
              <w:ilvl w:val="2"/>
              <w:numId w:val="25"/>
            </w:numPr>
            <w:tabs>
              <w:tab w:val="left" w:pos="5769"/>
              <w:tab w:val="right" w:leader="dot" w:pos="15148"/>
            </w:tabs>
            <w:spacing w:before="241" w:after="0" w:line="240" w:lineRule="auto"/>
            <w:ind w:left="5768" w:right="0" w:hanging="992"/>
            <w:jc w:val="left"/>
          </w:pPr>
          <w:hyperlink w:anchor="_TOC_250049" w:history="1">
            <w:r>
              <w:t>国家法律、法规及政策</w:t>
              <w:tab/>
              <w:t>10</w:t>
            </w:r>
          </w:hyperlink>
        </w:p>
        <w:p>
          <w:pPr>
            <w:pStyle w:val="TOC3"/>
            <w:numPr>
              <w:ilvl w:val="2"/>
              <w:numId w:val="25"/>
            </w:numPr>
            <w:tabs>
              <w:tab w:val="left" w:pos="5859"/>
              <w:tab w:val="right" w:leader="dot" w:pos="15148"/>
            </w:tabs>
            <w:spacing w:before="240" w:after="0" w:line="240" w:lineRule="auto"/>
            <w:ind w:left="5858" w:right="0" w:hanging="1082"/>
            <w:jc w:val="left"/>
          </w:pPr>
          <w:hyperlink w:anchor="_TOC_250048" w:history="1">
            <w:r>
              <w:t>技术规范和行业标准</w:t>
              <w:tab/>
              <w:t>10</w:t>
            </w:r>
          </w:hyperlink>
        </w:p>
        <w:p>
          <w:pPr>
            <w:pStyle w:val="TOC3"/>
            <w:numPr>
              <w:ilvl w:val="2"/>
              <w:numId w:val="25"/>
            </w:numPr>
            <w:tabs>
              <w:tab w:val="left" w:pos="5859"/>
              <w:tab w:val="right" w:leader="dot" w:pos="15148"/>
            </w:tabs>
            <w:spacing w:before="241" w:after="0" w:line="240" w:lineRule="auto"/>
            <w:ind w:left="5858" w:right="0" w:hanging="1082"/>
            <w:jc w:val="left"/>
          </w:pPr>
          <w:hyperlink w:anchor="_TOC_250047" w:history="1">
            <w:r>
              <w:t>设计原则</w:t>
              <w:tab/>
              <w:t>11</w:t>
            </w:r>
          </w:hyperlink>
        </w:p>
        <w:p>
          <w:pPr>
            <w:pStyle w:val="TOC2"/>
            <w:numPr>
              <w:ilvl w:val="1"/>
              <w:numId w:val="25"/>
            </w:numPr>
            <w:tabs>
              <w:tab w:val="left" w:pos="4688"/>
              <w:tab w:val="right" w:leader="dot" w:pos="15148"/>
            </w:tabs>
            <w:spacing w:before="241" w:after="0" w:line="240" w:lineRule="auto"/>
            <w:ind w:left="4687" w:right="0" w:hanging="631"/>
            <w:jc w:val="left"/>
          </w:pPr>
          <w:hyperlink w:anchor="_TOC_250046" w:history="1">
            <w:r>
              <w:t>工艺流程及说明</w:t>
              <w:tab/>
              <w:t>12</w:t>
            </w:r>
          </w:hyperlink>
        </w:p>
        <w:p>
          <w:pPr>
            <w:pStyle w:val="TOC1"/>
            <w:numPr>
              <w:ilvl w:val="0"/>
              <w:numId w:val="25"/>
            </w:numPr>
            <w:tabs>
              <w:tab w:val="left" w:pos="3699"/>
              <w:tab w:val="right" w:leader="dot" w:pos="15148"/>
            </w:tabs>
            <w:spacing w:before="241" w:after="0" w:line="240" w:lineRule="auto"/>
            <w:ind w:left="3698" w:right="0" w:hanging="362"/>
            <w:jc w:val="left"/>
          </w:pPr>
          <w:hyperlink w:anchor="_TOC_250045" w:history="1">
            <w:r>
              <w:t>优化方案</w:t>
              <w:tab/>
              <w:t>14</w:t>
            </w:r>
          </w:hyperlink>
        </w:p>
        <w:p>
          <w:pPr>
            <w:pStyle w:val="TOC2"/>
            <w:tabs>
              <w:tab w:val="right" w:leader="dot" w:pos="15148"/>
            </w:tabs>
            <w:ind w:left="4057" w:firstLine="0"/>
          </w:pPr>
          <w:hyperlink w:anchor="_TOC_250044" w:history="1">
            <w:r>
              <w:t>2.1</w:t>
            </w:r>
            <w:r>
              <w:rPr>
                <w:spacing w:val="-90"/>
              </w:rPr>
              <w:t xml:space="preserve"> </w:t>
            </w:r>
            <w:r>
              <w:t>厂址</w:t>
              <w:tab/>
              <w:t>14</w:t>
            </w:r>
          </w:hyperlink>
        </w:p>
        <w:p>
          <w:pPr>
            <w:pStyle w:val="TOC3"/>
            <w:numPr>
              <w:ilvl w:val="2"/>
              <w:numId w:val="24"/>
            </w:numPr>
            <w:tabs>
              <w:tab w:val="left" w:pos="5769"/>
              <w:tab w:val="right" w:leader="dot" w:pos="15148"/>
            </w:tabs>
            <w:spacing w:before="241" w:after="0" w:line="240" w:lineRule="auto"/>
            <w:ind w:left="5768" w:right="0" w:hanging="992"/>
            <w:jc w:val="left"/>
          </w:pPr>
          <w:hyperlink w:anchor="_TOC_250043" w:history="1">
            <w:r>
              <w:t>总图布置</w:t>
              <w:tab/>
              <w:t>14</w:t>
            </w:r>
          </w:hyperlink>
        </w:p>
        <w:p>
          <w:pPr>
            <w:pStyle w:val="TOC3"/>
            <w:numPr>
              <w:ilvl w:val="2"/>
              <w:numId w:val="24"/>
            </w:numPr>
            <w:tabs>
              <w:tab w:val="left" w:pos="5769"/>
              <w:tab w:val="right" w:leader="dot" w:pos="15148"/>
            </w:tabs>
            <w:spacing w:before="240" w:after="0" w:line="240" w:lineRule="auto"/>
            <w:ind w:left="5768" w:right="0" w:hanging="992"/>
            <w:jc w:val="left"/>
          </w:pPr>
          <w:hyperlink w:anchor="_TOC_250042" w:history="1">
            <w:r>
              <w:t>厂区道路和运输</w:t>
              <w:tab/>
              <w:t>14</w:t>
            </w:r>
          </w:hyperlink>
        </w:p>
        <w:p>
          <w:pPr>
            <w:pStyle w:val="TOC3"/>
            <w:numPr>
              <w:ilvl w:val="2"/>
              <w:numId w:val="24"/>
            </w:numPr>
            <w:tabs>
              <w:tab w:val="left" w:pos="5769"/>
              <w:tab w:val="right" w:leader="dot" w:pos="15148"/>
            </w:tabs>
            <w:spacing w:before="241" w:after="0" w:line="240" w:lineRule="auto"/>
            <w:ind w:left="5768" w:right="0" w:hanging="992"/>
            <w:jc w:val="left"/>
          </w:pPr>
          <w:hyperlink w:anchor="_TOC_250041" w:history="1">
            <w:r>
              <w:t>结构设计</w:t>
              <w:tab/>
              <w:t>14</w:t>
            </w:r>
          </w:hyperlink>
        </w:p>
        <w:p>
          <w:pPr>
            <w:pStyle w:val="TOC3"/>
            <w:numPr>
              <w:ilvl w:val="2"/>
              <w:numId w:val="24"/>
            </w:numPr>
            <w:tabs>
              <w:tab w:val="left" w:pos="5769"/>
              <w:tab w:val="right" w:leader="dot" w:pos="15148"/>
            </w:tabs>
            <w:spacing w:before="241" w:after="0" w:line="240" w:lineRule="auto"/>
            <w:ind w:left="5768" w:right="0" w:hanging="992"/>
            <w:jc w:val="left"/>
          </w:pPr>
          <w:hyperlink w:anchor="_TOC_250040" w:history="1">
            <w:r>
              <w:t>厂区道路、大门、围墙</w:t>
              <w:tab/>
              <w:t>15</w:t>
            </w:r>
          </w:hyperlink>
        </w:p>
        <w:p>
          <w:pPr>
            <w:pStyle w:val="TOC3"/>
            <w:numPr>
              <w:ilvl w:val="2"/>
              <w:numId w:val="24"/>
            </w:numPr>
            <w:tabs>
              <w:tab w:val="left" w:pos="5769"/>
              <w:tab w:val="right" w:leader="dot" w:pos="15148"/>
            </w:tabs>
            <w:spacing w:before="241" w:after="0" w:line="240" w:lineRule="auto"/>
            <w:ind w:left="5768" w:right="0" w:hanging="992"/>
            <w:jc w:val="left"/>
          </w:pPr>
          <w:hyperlink w:anchor="_TOC_250039" w:history="1">
            <w:r>
              <w:t>工艺设备优化</w:t>
              <w:tab/>
              <w:t>15</w:t>
            </w:r>
          </w:hyperlink>
        </w:p>
        <w:p>
          <w:pPr>
            <w:pStyle w:val="TOC1"/>
            <w:numPr>
              <w:ilvl w:val="0"/>
              <w:numId w:val="23"/>
            </w:numPr>
            <w:tabs>
              <w:tab w:val="left" w:pos="3608"/>
              <w:tab w:val="right" w:leader="dot" w:pos="15148"/>
            </w:tabs>
            <w:spacing w:before="241" w:after="0" w:line="240" w:lineRule="auto"/>
            <w:ind w:left="3607" w:right="0" w:hanging="271"/>
            <w:jc w:val="left"/>
          </w:pPr>
          <w:hyperlink w:anchor="_TOC_250038" w:history="1">
            <w:r>
              <w:t>自动化设计</w:t>
              <w:tab/>
              <w:t>22</w:t>
            </w:r>
          </w:hyperlink>
        </w:p>
        <w:p>
          <w:pPr>
            <w:pStyle w:val="TOC2"/>
            <w:numPr>
              <w:ilvl w:val="1"/>
              <w:numId w:val="23"/>
            </w:numPr>
            <w:tabs>
              <w:tab w:val="left" w:pos="4688"/>
              <w:tab w:val="right" w:leader="dot" w:pos="15148"/>
            </w:tabs>
            <w:spacing w:before="241" w:after="0" w:line="240" w:lineRule="auto"/>
            <w:ind w:left="4687" w:right="0" w:hanging="631"/>
            <w:jc w:val="left"/>
          </w:pPr>
          <w:hyperlink w:anchor="_TOC_250037" w:history="1">
            <w:r>
              <w:t>自控系统</w:t>
              <w:tab/>
              <w:t>22</w:t>
            </w:r>
          </w:hyperlink>
        </w:p>
        <w:p>
          <w:pPr>
            <w:pStyle w:val="TOC3"/>
            <w:tabs>
              <w:tab w:val="right" w:leader="dot" w:pos="15148"/>
            </w:tabs>
            <w:ind w:left="4777" w:firstLine="0"/>
          </w:pPr>
          <w:hyperlink w:anchor="_TOC_250036" w:history="1">
            <w:r>
              <w:t>3.1.1</w:t>
            </w:r>
            <w:r>
              <w:rPr>
                <w:spacing w:val="-90"/>
              </w:rPr>
              <w:t xml:space="preserve"> </w:t>
            </w:r>
            <w:r>
              <w:t>概述</w:t>
              <w:tab/>
              <w:t>22</w:t>
            </w:r>
          </w:hyperlink>
        </w:p>
        <w:p>
          <w:pPr>
            <w:pStyle w:val="TOC3"/>
            <w:numPr>
              <w:ilvl w:val="2"/>
              <w:numId w:val="22"/>
            </w:numPr>
            <w:tabs>
              <w:tab w:val="left" w:pos="5769"/>
              <w:tab w:val="right" w:leader="dot" w:pos="15148"/>
            </w:tabs>
            <w:spacing w:before="241" w:after="0" w:line="240" w:lineRule="auto"/>
            <w:ind w:left="5768" w:right="0" w:hanging="992"/>
            <w:jc w:val="left"/>
          </w:pPr>
          <w:hyperlink w:anchor="_TOC_250035" w:history="1">
            <w:r>
              <w:t>自控仪表系统方案</w:t>
              <w:tab/>
              <w:t>22</w:t>
            </w:r>
          </w:hyperlink>
        </w:p>
        <w:p>
          <w:pPr>
            <w:pStyle w:val="TOC3"/>
            <w:numPr>
              <w:ilvl w:val="2"/>
              <w:numId w:val="22"/>
            </w:numPr>
            <w:tabs>
              <w:tab w:val="left" w:pos="5769"/>
              <w:tab w:val="right" w:leader="dot" w:pos="15148"/>
            </w:tabs>
            <w:spacing w:before="240" w:after="0" w:line="240" w:lineRule="auto"/>
            <w:ind w:left="5768" w:right="0" w:hanging="992"/>
            <w:jc w:val="left"/>
            <w:sectPr>
              <w:headerReference w:type="default" r:id="rId10"/>
              <w:footerReference w:type="default" r:id="rId11"/>
              <w:type w:val="continuous"/>
              <w:pgSz w:w="17860" w:h="25260"/>
              <w:pgMar w:top="1582" w:right="0" w:bottom="2676" w:left="0" w:header="708" w:footer="708"/>
              <w:pgNumType w:start="4"/>
              <w:cols w:space="708"/>
            </w:sectPr>
          </w:pPr>
          <w:hyperlink w:anchor="_TOC_250034" w:history="1">
            <w:r>
              <w:t>中心控制室主站</w:t>
              <w:tab/>
              <w:t>24</w:t>
            </w:r>
          </w:hyperlink>
        </w:p>
      </w:sdtContent>
    </w:sdt>
    <w:sdt>
      <w:sdtPr>
        <w:id w:val="1298087340"/>
        <w:docPartObj>
          <w:docPartGallery w:val="Table of Contents"/>
          <w:docPartUnique/>
        </w:docPartObj>
      </w:sdtPr>
      <w:sdtContent>
        <w:p>
          <w:pPr>
            <w:pStyle w:val="TOC3"/>
            <w:numPr>
              <w:ilvl w:val="2"/>
              <w:numId w:val="22"/>
            </w:numPr>
            <w:tabs>
              <w:tab w:val="left" w:pos="5769"/>
              <w:tab w:val="right" w:leader="dot" w:pos="15148"/>
            </w:tabs>
            <w:spacing w:before="241" w:after="20" w:line="240" w:lineRule="auto"/>
            <w:ind w:left="5768" w:right="0" w:hanging="992"/>
            <w:jc w:val="left"/>
          </w:pPr>
          <w:hyperlink w:anchor="_TOC_250033" w:history="1">
            <w:r>
              <w:t>控制系统软件</w:t>
              <w:tab/>
              <w:t>25</w:t>
            </w:r>
          </w:hyperlink>
        </w:p>
        <w:p>
          <w:pPr>
            <w:pStyle w:val="TOC3"/>
            <w:tabs>
              <w:tab w:val="right" w:leader="dot" w:pos="15148"/>
            </w:tabs>
            <w:spacing w:before="393"/>
            <w:ind w:left="4777" w:firstLine="0"/>
          </w:pPr>
          <w:hyperlink w:anchor="_TOC_250032" w:history="1">
            <w:r>
              <w:t>3.1.4</w:t>
            </w:r>
            <w:r>
              <w:rPr>
                <w:spacing w:val="-90"/>
              </w:rPr>
              <w:t xml:space="preserve"> </w:t>
            </w:r>
            <w:r>
              <w:t>接地</w:t>
              <w:tab/>
              <w:t>29</w:t>
            </w:r>
          </w:hyperlink>
        </w:p>
        <w:p>
          <w:pPr>
            <w:pStyle w:val="TOC2"/>
            <w:numPr>
              <w:ilvl w:val="1"/>
              <w:numId w:val="23"/>
            </w:numPr>
            <w:tabs>
              <w:tab w:val="left" w:pos="4688"/>
              <w:tab w:val="right" w:leader="dot" w:pos="15148"/>
            </w:tabs>
            <w:spacing w:before="241" w:after="0" w:line="240" w:lineRule="auto"/>
            <w:ind w:left="4687" w:right="0" w:hanging="631"/>
            <w:jc w:val="left"/>
          </w:pPr>
          <w:hyperlink w:anchor="_TOC_250031" w:history="1">
            <w:r>
              <w:t>闭路电视监视系统</w:t>
              <w:tab/>
              <w:t>30</w:t>
            </w:r>
          </w:hyperlink>
        </w:p>
        <w:p>
          <w:pPr>
            <w:pStyle w:val="TOC1"/>
            <w:numPr>
              <w:ilvl w:val="0"/>
              <w:numId w:val="23"/>
            </w:numPr>
            <w:tabs>
              <w:tab w:val="left" w:pos="3608"/>
              <w:tab w:val="right" w:leader="dot" w:pos="15148"/>
            </w:tabs>
            <w:spacing w:before="241" w:after="0" w:line="240" w:lineRule="auto"/>
            <w:ind w:left="3607" w:right="0" w:hanging="271"/>
            <w:jc w:val="left"/>
          </w:pPr>
          <w:hyperlink w:anchor="_TOC_250030" w:history="1">
            <w:r>
              <w:t>主要设备的采购计划安排</w:t>
              <w:tab/>
              <w:t>31</w:t>
            </w:r>
          </w:hyperlink>
        </w:p>
        <w:p>
          <w:pPr>
            <w:pStyle w:val="TOC3"/>
            <w:numPr>
              <w:ilvl w:val="1"/>
              <w:numId w:val="23"/>
            </w:numPr>
            <w:tabs>
              <w:tab w:val="left" w:pos="5498"/>
              <w:tab w:val="right" w:leader="dot" w:pos="15148"/>
            </w:tabs>
            <w:spacing w:before="241" w:after="0" w:line="240" w:lineRule="auto"/>
            <w:ind w:left="5497" w:right="0" w:hanging="721"/>
            <w:jc w:val="left"/>
          </w:pPr>
          <w:hyperlink w:anchor="_TOC_250029" w:history="1">
            <w:r>
              <w:t>项目主要设备采购计划表</w:t>
              <w:tab/>
              <w:t>31</w:t>
            </w:r>
          </w:hyperlink>
        </w:p>
        <w:p>
          <w:pPr>
            <w:pStyle w:val="TOC1"/>
            <w:numPr>
              <w:ilvl w:val="0"/>
              <w:numId w:val="23"/>
            </w:numPr>
            <w:tabs>
              <w:tab w:val="left" w:pos="3608"/>
              <w:tab w:val="right" w:leader="dot" w:pos="15148"/>
            </w:tabs>
            <w:spacing w:before="241" w:after="0" w:line="240" w:lineRule="auto"/>
            <w:ind w:left="3607" w:right="0" w:hanging="271"/>
            <w:jc w:val="left"/>
          </w:pPr>
          <w:hyperlink w:anchor="_TOC_250028" w:history="1">
            <w:r>
              <w:t>工艺设计</w:t>
              <w:tab/>
              <w:t>34</w:t>
            </w:r>
          </w:hyperlink>
        </w:p>
        <w:p>
          <w:pPr>
            <w:pStyle w:val="TOC2"/>
            <w:numPr>
              <w:ilvl w:val="1"/>
              <w:numId w:val="23"/>
            </w:numPr>
            <w:tabs>
              <w:tab w:val="left" w:pos="4688"/>
              <w:tab w:val="right" w:leader="dot" w:pos="15148"/>
            </w:tabs>
            <w:spacing w:before="240" w:after="0" w:line="240" w:lineRule="auto"/>
            <w:ind w:left="4687" w:right="0" w:hanging="631"/>
            <w:jc w:val="left"/>
          </w:pPr>
          <w:hyperlink w:anchor="_TOC_250027" w:history="1">
            <w:r>
              <w:t>干化工艺</w:t>
              <w:tab/>
              <w:t>34</w:t>
            </w:r>
          </w:hyperlink>
        </w:p>
        <w:p>
          <w:pPr>
            <w:pStyle w:val="TOC3"/>
            <w:tabs>
              <w:tab w:val="right" w:leader="dot" w:pos="15148"/>
            </w:tabs>
            <w:ind w:left="4777" w:firstLine="0"/>
          </w:pPr>
          <w:hyperlink w:anchor="_TOC_250026" w:history="1">
            <w:r>
              <w:t>5.1.2</w:t>
            </w:r>
            <w:r>
              <w:rPr>
                <w:spacing w:val="-90"/>
              </w:rPr>
              <w:t xml:space="preserve"> </w:t>
            </w:r>
            <w:r>
              <w:t>干化过程</w:t>
              <w:tab/>
              <w:t>34</w:t>
            </w:r>
          </w:hyperlink>
        </w:p>
        <w:p>
          <w:pPr>
            <w:pStyle w:val="TOC3"/>
            <w:tabs>
              <w:tab w:val="right" w:leader="dot" w:pos="15148"/>
            </w:tabs>
            <w:ind w:left="4777" w:firstLine="0"/>
          </w:pPr>
          <w:hyperlink w:anchor="_TOC_250025" w:history="1">
            <w:r>
              <w:t>5.1.6</w:t>
            </w:r>
            <w:r>
              <w:rPr>
                <w:spacing w:val="-90"/>
              </w:rPr>
              <w:t xml:space="preserve"> </w:t>
            </w:r>
            <w:r>
              <w:t>选型计算</w:t>
              <w:tab/>
              <w:t>34</w:t>
            </w:r>
          </w:hyperlink>
        </w:p>
        <w:p>
          <w:pPr>
            <w:pStyle w:val="TOC2"/>
            <w:numPr>
              <w:ilvl w:val="1"/>
              <w:numId w:val="23"/>
            </w:numPr>
            <w:tabs>
              <w:tab w:val="left" w:pos="4688"/>
              <w:tab w:val="right" w:leader="dot" w:pos="15148"/>
            </w:tabs>
            <w:spacing w:before="241" w:after="0" w:line="240" w:lineRule="auto"/>
            <w:ind w:left="4687" w:right="0" w:hanging="631"/>
            <w:jc w:val="left"/>
          </w:pPr>
          <w:hyperlink w:anchor="_TOC_250024" w:history="1">
            <w:r>
              <w:t>焚烧工艺</w:t>
              <w:tab/>
              <w:t>37</w:t>
            </w:r>
          </w:hyperlink>
        </w:p>
        <w:p>
          <w:pPr>
            <w:pStyle w:val="TOC3"/>
            <w:numPr>
              <w:ilvl w:val="2"/>
              <w:numId w:val="23"/>
            </w:numPr>
            <w:tabs>
              <w:tab w:val="left" w:pos="5769"/>
              <w:tab w:val="right" w:leader="dot" w:pos="15148"/>
            </w:tabs>
            <w:spacing w:before="241" w:after="0" w:line="240" w:lineRule="auto"/>
            <w:ind w:left="5768" w:right="0" w:hanging="992"/>
            <w:jc w:val="left"/>
          </w:pPr>
          <w:hyperlink w:anchor="_TOC_250023" w:history="1">
            <w:r>
              <w:t>工艺设计</w:t>
              <w:tab/>
              <w:t>38</w:t>
            </w:r>
          </w:hyperlink>
        </w:p>
        <w:p>
          <w:pPr>
            <w:pStyle w:val="TOC2"/>
            <w:numPr>
              <w:ilvl w:val="1"/>
              <w:numId w:val="23"/>
            </w:numPr>
            <w:tabs>
              <w:tab w:val="left" w:pos="4688"/>
              <w:tab w:val="right" w:leader="dot" w:pos="15148"/>
            </w:tabs>
            <w:spacing w:before="241" w:after="0" w:line="240" w:lineRule="auto"/>
            <w:ind w:left="4687" w:right="0" w:hanging="631"/>
            <w:jc w:val="left"/>
          </w:pPr>
          <w:hyperlink w:anchor="_TOC_250022" w:history="1">
            <w:r>
              <w:t>烟气处理工艺</w:t>
              <w:tab/>
              <w:t>39</w:t>
            </w:r>
          </w:hyperlink>
        </w:p>
        <w:p>
          <w:pPr>
            <w:pStyle w:val="TOC3"/>
            <w:numPr>
              <w:ilvl w:val="2"/>
              <w:numId w:val="23"/>
            </w:numPr>
            <w:tabs>
              <w:tab w:val="left" w:pos="5769"/>
              <w:tab w:val="right" w:leader="dot" w:pos="15148"/>
            </w:tabs>
            <w:spacing w:before="241" w:after="0" w:line="240" w:lineRule="auto"/>
            <w:ind w:left="5768" w:right="0" w:hanging="992"/>
            <w:jc w:val="left"/>
          </w:pPr>
          <w:hyperlink w:anchor="_TOC_250021" w:history="1">
            <w:r>
              <w:t>除尘系统</w:t>
              <w:tab/>
              <w:t>40</w:t>
            </w:r>
          </w:hyperlink>
        </w:p>
        <w:p>
          <w:pPr>
            <w:pStyle w:val="TOC3"/>
            <w:numPr>
              <w:ilvl w:val="2"/>
              <w:numId w:val="23"/>
            </w:numPr>
            <w:tabs>
              <w:tab w:val="left" w:pos="5769"/>
              <w:tab w:val="right" w:leader="dot" w:pos="15148"/>
            </w:tabs>
            <w:spacing w:before="240" w:after="0" w:line="240" w:lineRule="auto"/>
            <w:ind w:left="5768" w:right="0" w:hanging="992"/>
            <w:jc w:val="left"/>
          </w:pPr>
          <w:hyperlink w:anchor="_TOC_250020" w:history="1">
            <w:r>
              <w:t>双碱法脱硫</w:t>
              <w:tab/>
              <w:t>42</w:t>
            </w:r>
          </w:hyperlink>
        </w:p>
        <w:p>
          <w:pPr>
            <w:pStyle w:val="TOC3"/>
            <w:numPr>
              <w:ilvl w:val="2"/>
              <w:numId w:val="23"/>
            </w:numPr>
            <w:tabs>
              <w:tab w:val="left" w:pos="5769"/>
              <w:tab w:val="right" w:leader="dot" w:pos="15148"/>
            </w:tabs>
            <w:spacing w:before="241" w:after="0" w:line="240" w:lineRule="auto"/>
            <w:ind w:left="5768" w:right="0" w:hanging="992"/>
            <w:jc w:val="left"/>
          </w:pPr>
          <w:hyperlink w:anchor="_TOC_250019" w:history="1">
            <w:r>
              <w:t>活性炭吸附法脱氮</w:t>
              <w:tab/>
              <w:t>44</w:t>
            </w:r>
          </w:hyperlink>
        </w:p>
        <w:p>
          <w:pPr>
            <w:pStyle w:val="TOC2"/>
            <w:numPr>
              <w:ilvl w:val="1"/>
              <w:numId w:val="23"/>
            </w:numPr>
            <w:tabs>
              <w:tab w:val="left" w:pos="4688"/>
              <w:tab w:val="right" w:leader="dot" w:pos="15148"/>
            </w:tabs>
            <w:spacing w:before="241" w:after="0" w:line="240" w:lineRule="auto"/>
            <w:ind w:left="4687" w:right="0" w:hanging="631"/>
            <w:jc w:val="left"/>
          </w:pPr>
          <w:hyperlink w:anchor="_TOC_250018" w:history="1">
            <w:r>
              <w:t>灰渣处理系统</w:t>
              <w:tab/>
              <w:t>45</w:t>
            </w:r>
          </w:hyperlink>
        </w:p>
        <w:p>
          <w:pPr>
            <w:pStyle w:val="TOC2"/>
            <w:numPr>
              <w:ilvl w:val="1"/>
              <w:numId w:val="23"/>
            </w:numPr>
            <w:tabs>
              <w:tab w:val="left" w:pos="4778"/>
              <w:tab w:val="right" w:leader="dot" w:pos="15148"/>
            </w:tabs>
            <w:spacing w:before="241" w:after="0" w:line="240" w:lineRule="auto"/>
            <w:ind w:left="4777" w:right="0" w:hanging="721"/>
            <w:jc w:val="left"/>
          </w:pPr>
          <w:hyperlink w:anchor="_TOC_250017" w:history="1">
            <w:r>
              <w:t>主要设备一览表</w:t>
              <w:tab/>
              <w:t>45</w:t>
            </w:r>
          </w:hyperlink>
        </w:p>
        <w:p>
          <w:pPr>
            <w:pStyle w:val="TOC1"/>
            <w:tabs>
              <w:tab w:val="right" w:leader="dot" w:pos="15148"/>
            </w:tabs>
            <w:ind w:left="3337" w:firstLine="0"/>
          </w:pPr>
          <w:hyperlink w:anchor="_TOC_250016" w:history="1">
            <w:r>
              <w:t>6.技术经济指标</w:t>
              <w:tab/>
              <w:t>47</w:t>
            </w:r>
          </w:hyperlink>
        </w:p>
        <w:p>
          <w:pPr>
            <w:pStyle w:val="TOC1"/>
            <w:numPr>
              <w:ilvl w:val="0"/>
              <w:numId w:val="21"/>
            </w:numPr>
            <w:tabs>
              <w:tab w:val="left" w:pos="3608"/>
              <w:tab w:val="right" w:leader="dot" w:pos="15148"/>
            </w:tabs>
            <w:spacing w:before="241" w:after="0" w:line="240" w:lineRule="auto"/>
            <w:ind w:left="3607" w:right="0" w:hanging="271"/>
            <w:jc w:val="left"/>
          </w:pPr>
          <w:hyperlink w:anchor="_TOC_250015" w:history="1">
            <w:r>
              <w:t>成本概算</w:t>
              <w:tab/>
              <w:t>48</w:t>
            </w:r>
          </w:hyperlink>
        </w:p>
        <w:p>
          <w:pPr>
            <w:pStyle w:val="TOC2"/>
            <w:numPr>
              <w:ilvl w:val="1"/>
              <w:numId w:val="21"/>
            </w:numPr>
            <w:tabs>
              <w:tab w:val="left" w:pos="4688"/>
              <w:tab w:val="right" w:leader="dot" w:pos="15148"/>
            </w:tabs>
            <w:spacing w:before="240" w:after="0" w:line="240" w:lineRule="auto"/>
            <w:ind w:left="4687" w:right="0" w:hanging="631"/>
            <w:jc w:val="left"/>
          </w:pPr>
          <w:hyperlink w:anchor="_TOC_250014" w:history="1">
            <w:r>
              <w:t>设备投资概算表</w:t>
              <w:tab/>
              <w:t>48</w:t>
            </w:r>
          </w:hyperlink>
        </w:p>
        <w:p>
          <w:pPr>
            <w:pStyle w:val="TOC2"/>
            <w:numPr>
              <w:ilvl w:val="1"/>
              <w:numId w:val="21"/>
            </w:numPr>
            <w:tabs>
              <w:tab w:val="left" w:pos="4688"/>
              <w:tab w:val="right" w:leader="dot" w:pos="15148"/>
            </w:tabs>
            <w:spacing w:before="241" w:after="0" w:line="240" w:lineRule="auto"/>
            <w:ind w:left="4687" w:right="0" w:hanging="631"/>
            <w:jc w:val="left"/>
          </w:pPr>
          <w:hyperlink w:anchor="_TOC_250013" w:history="1">
            <w:r>
              <w:t>土建投资概算表</w:t>
              <w:tab/>
              <w:t>49</w:t>
            </w:r>
          </w:hyperlink>
        </w:p>
        <w:p>
          <w:pPr>
            <w:pStyle w:val="TOC2"/>
            <w:numPr>
              <w:ilvl w:val="1"/>
              <w:numId w:val="21"/>
            </w:numPr>
            <w:tabs>
              <w:tab w:val="left" w:pos="4688"/>
              <w:tab w:val="right" w:leader="dot" w:pos="15148"/>
            </w:tabs>
            <w:spacing w:before="241" w:after="0" w:line="240" w:lineRule="auto"/>
            <w:ind w:left="4687" w:right="0" w:hanging="631"/>
            <w:jc w:val="left"/>
          </w:pPr>
          <w:r>
            <w:t>其他费用投资概算表</w:t>
            <w:tab/>
            <w:t>50</w:t>
          </w:r>
        </w:p>
        <w:p>
          <w:pPr>
            <w:pStyle w:val="TOC1"/>
            <w:numPr>
              <w:ilvl w:val="0"/>
              <w:numId w:val="20"/>
            </w:numPr>
            <w:tabs>
              <w:tab w:val="left" w:pos="3699"/>
              <w:tab w:val="right" w:leader="dot" w:pos="15148"/>
            </w:tabs>
            <w:spacing w:before="241" w:after="0" w:line="240" w:lineRule="auto"/>
            <w:ind w:left="3698" w:right="0" w:hanging="362"/>
            <w:jc w:val="left"/>
          </w:pPr>
          <w:hyperlink w:anchor="_TOC_250012" w:history="1">
            <w:r>
              <w:t>项目成本估算</w:t>
              <w:tab/>
              <w:t>51</w:t>
            </w:r>
          </w:hyperlink>
        </w:p>
        <w:p>
          <w:pPr>
            <w:pStyle w:val="TOC2"/>
            <w:numPr>
              <w:ilvl w:val="1"/>
              <w:numId w:val="20"/>
            </w:numPr>
            <w:tabs>
              <w:tab w:val="left" w:pos="4688"/>
              <w:tab w:val="right" w:leader="dot" w:pos="15148"/>
            </w:tabs>
            <w:spacing w:before="240" w:after="0" w:line="240" w:lineRule="auto"/>
            <w:ind w:left="4687" w:right="0" w:hanging="631"/>
            <w:jc w:val="left"/>
          </w:pPr>
          <w:hyperlink w:anchor="_TOC_250011" w:history="1">
            <w:r>
              <w:t>项目建设投资</w:t>
              <w:tab/>
              <w:t>51</w:t>
            </w:r>
          </w:hyperlink>
        </w:p>
        <w:p>
          <w:pPr>
            <w:pStyle w:val="TOC3"/>
            <w:numPr>
              <w:ilvl w:val="2"/>
              <w:numId w:val="20"/>
            </w:numPr>
            <w:tabs>
              <w:tab w:val="left" w:pos="5769"/>
              <w:tab w:val="right" w:leader="dot" w:pos="15148"/>
            </w:tabs>
            <w:spacing w:before="242" w:after="0" w:line="240" w:lineRule="auto"/>
            <w:ind w:left="5768" w:right="0" w:hanging="992"/>
            <w:jc w:val="left"/>
          </w:pPr>
          <w:hyperlink w:anchor="_TOC_250010" w:history="1">
            <w:r>
              <w:t>劳动定员</w:t>
              <w:tab/>
              <w:t>51</w:t>
            </w:r>
          </w:hyperlink>
        </w:p>
        <w:p>
          <w:pPr>
            <w:pStyle w:val="TOC3"/>
            <w:numPr>
              <w:ilvl w:val="2"/>
              <w:numId w:val="20"/>
            </w:numPr>
            <w:tabs>
              <w:tab w:val="left" w:pos="5769"/>
              <w:tab w:val="right" w:leader="dot" w:pos="15148"/>
            </w:tabs>
            <w:spacing w:before="241" w:after="0" w:line="240" w:lineRule="auto"/>
            <w:ind w:left="5768" w:right="0" w:hanging="992"/>
            <w:jc w:val="left"/>
          </w:pPr>
          <w:hyperlink w:anchor="_TOC_250009" w:history="1">
            <w:r>
              <w:t>土建及设备投资概算</w:t>
              <w:tab/>
              <w:t>52</w:t>
            </w:r>
          </w:hyperlink>
        </w:p>
        <w:p>
          <w:pPr>
            <w:pStyle w:val="TOC3"/>
            <w:numPr>
              <w:ilvl w:val="1"/>
              <w:numId w:val="19"/>
            </w:numPr>
            <w:tabs>
              <w:tab w:val="left" w:pos="5408"/>
              <w:tab w:val="right" w:leader="dot" w:pos="15148"/>
            </w:tabs>
            <w:spacing w:before="241" w:after="0" w:line="240" w:lineRule="auto"/>
            <w:ind w:left="5407" w:right="0" w:hanging="631"/>
            <w:jc w:val="left"/>
          </w:pPr>
          <w:hyperlink w:anchor="_TOC_250008" w:history="1">
            <w:r>
              <w:t>设备投资表</w:t>
              <w:tab/>
              <w:t>54</w:t>
            </w:r>
          </w:hyperlink>
        </w:p>
        <w:p>
          <w:pPr>
            <w:pStyle w:val="TOC3"/>
            <w:numPr>
              <w:ilvl w:val="1"/>
              <w:numId w:val="19"/>
            </w:numPr>
            <w:tabs>
              <w:tab w:val="left" w:pos="5408"/>
              <w:tab w:val="right" w:leader="dot" w:pos="15148"/>
            </w:tabs>
            <w:spacing w:before="240" w:after="0" w:line="240" w:lineRule="auto"/>
            <w:ind w:left="5407" w:right="0" w:hanging="631"/>
            <w:jc w:val="left"/>
          </w:pPr>
          <w:hyperlink w:anchor="_TOC_250007" w:history="1">
            <w:r>
              <w:t>其他费用部分</w:t>
              <w:tab/>
              <w:t>55</w:t>
            </w:r>
          </w:hyperlink>
        </w:p>
        <w:p>
          <w:pPr>
            <w:pStyle w:val="TOC3"/>
            <w:numPr>
              <w:ilvl w:val="1"/>
              <w:numId w:val="19"/>
            </w:numPr>
            <w:tabs>
              <w:tab w:val="left" w:pos="5408"/>
              <w:tab w:val="right" w:leader="dot" w:pos="15148"/>
            </w:tabs>
            <w:spacing w:before="241" w:after="0" w:line="240" w:lineRule="auto"/>
            <w:ind w:left="5407" w:right="0" w:hanging="631"/>
            <w:jc w:val="left"/>
            <w:sectPr>
              <w:headerReference w:type="default" r:id="rId12"/>
              <w:footerReference w:type="default" r:id="rId13"/>
              <w:type w:val="nextPage"/>
              <w:pgSz w:w="17860" w:h="25260"/>
              <w:pgMar w:top="1582" w:right="0" w:bottom="2676" w:left="0" w:header="708" w:footer="708"/>
              <w:pgNumType w:start="5"/>
              <w:cols w:space="708"/>
              <w:titlePg w:val="0"/>
            </w:sectPr>
          </w:pPr>
          <w:hyperlink w:anchor="_TOC_250006" w:history="1">
            <w:r>
              <w:t>工程总投资</w:t>
              <w:tab/>
              <w:t>56</w:t>
            </w:r>
          </w:hyperlink>
        </w:p>
      </w:sdtContent>
    </w:sdt>
    <w:sdt>
      <w:sdtPr>
        <w:id w:val="806537082"/>
        <w:docPartObj>
          <w:docPartGallery w:val="Table of Contents"/>
          <w:docPartUnique/>
        </w:docPartObj>
      </w:sdtPr>
      <w:sdtContent>
        <w:p>
          <w:pPr>
            <w:pStyle w:val="TOC2"/>
            <w:numPr>
              <w:ilvl w:val="1"/>
              <w:numId w:val="20"/>
            </w:numPr>
            <w:tabs>
              <w:tab w:val="left" w:pos="4688"/>
              <w:tab w:val="right" w:leader="dot" w:pos="15148"/>
            </w:tabs>
            <w:spacing w:before="241" w:after="240" w:line="240" w:lineRule="auto"/>
            <w:ind w:left="4687" w:right="0" w:hanging="631"/>
            <w:jc w:val="left"/>
          </w:pPr>
          <w:hyperlink w:anchor="_TOC_250005" w:history="1">
            <w:r>
              <w:t>运行费用估算</w:t>
              <w:tab/>
              <w:t>56</w:t>
            </w:r>
          </w:hyperlink>
        </w:p>
        <w:p>
          <w:pPr>
            <w:pStyle w:val="TOC3"/>
            <w:numPr>
              <w:ilvl w:val="2"/>
              <w:numId w:val="20"/>
            </w:numPr>
            <w:tabs>
              <w:tab w:val="left" w:pos="5769"/>
              <w:tab w:val="right" w:leader="dot" w:pos="15148"/>
            </w:tabs>
            <w:spacing w:before="393" w:after="0" w:line="240" w:lineRule="auto"/>
            <w:ind w:left="5768" w:right="0" w:hanging="992"/>
            <w:jc w:val="left"/>
          </w:pPr>
          <w:hyperlink w:anchor="_TOC_250004" w:history="1">
            <w:r>
              <w:t>基础数据</w:t>
              <w:tab/>
              <w:t>56</w:t>
            </w:r>
          </w:hyperlink>
        </w:p>
        <w:p>
          <w:pPr>
            <w:pStyle w:val="TOC3"/>
            <w:numPr>
              <w:ilvl w:val="2"/>
              <w:numId w:val="20"/>
            </w:numPr>
            <w:tabs>
              <w:tab w:val="left" w:pos="5769"/>
              <w:tab w:val="right" w:leader="dot" w:pos="15148"/>
            </w:tabs>
            <w:spacing w:before="241" w:after="0" w:line="240" w:lineRule="auto"/>
            <w:ind w:left="5768" w:right="0" w:hanging="992"/>
            <w:jc w:val="left"/>
          </w:pPr>
          <w:hyperlink w:anchor="_TOC_250003" w:history="1">
            <w:r>
              <w:t>成本计算</w:t>
              <w:tab/>
              <w:t>56</w:t>
            </w:r>
          </w:hyperlink>
        </w:p>
        <w:p>
          <w:pPr>
            <w:pStyle w:val="TOC3"/>
            <w:numPr>
              <w:ilvl w:val="2"/>
              <w:numId w:val="20"/>
            </w:numPr>
            <w:tabs>
              <w:tab w:val="left" w:pos="5769"/>
              <w:tab w:val="right" w:leader="dot" w:pos="15148"/>
            </w:tabs>
            <w:spacing w:before="241" w:after="0" w:line="240" w:lineRule="auto"/>
            <w:ind w:left="5768" w:right="0" w:hanging="992"/>
            <w:jc w:val="left"/>
          </w:pPr>
          <w:hyperlink w:anchor="_TOC_250002" w:history="1">
            <w:r>
              <w:t>年运营成本</w:t>
              <w:tab/>
              <w:t>57</w:t>
            </w:r>
          </w:hyperlink>
        </w:p>
        <w:p>
          <w:pPr>
            <w:pStyle w:val="TOC1"/>
            <w:numPr>
              <w:ilvl w:val="0"/>
              <w:numId w:val="20"/>
            </w:numPr>
            <w:tabs>
              <w:tab w:val="left" w:pos="3699"/>
              <w:tab w:val="right" w:leader="dot" w:pos="15148"/>
            </w:tabs>
            <w:spacing w:before="241" w:after="0" w:line="240" w:lineRule="auto"/>
            <w:ind w:left="3698" w:right="0" w:hanging="362"/>
            <w:jc w:val="left"/>
          </w:pPr>
          <w:hyperlink w:anchor="_TOC_250001" w:history="1">
            <w:r>
              <w:t>项目工期计划</w:t>
              <w:tab/>
              <w:t>58</w:t>
            </w:r>
          </w:hyperlink>
        </w:p>
        <w:p>
          <w:pPr>
            <w:pStyle w:val="TOC2"/>
            <w:numPr>
              <w:ilvl w:val="1"/>
              <w:numId w:val="20"/>
            </w:numPr>
            <w:tabs>
              <w:tab w:val="left" w:pos="4688"/>
              <w:tab w:val="right" w:leader="dot" w:pos="15148"/>
            </w:tabs>
            <w:spacing w:before="241" w:after="0" w:line="240" w:lineRule="auto"/>
            <w:ind w:left="4687" w:right="0" w:hanging="631"/>
            <w:jc w:val="left"/>
          </w:pPr>
          <w:hyperlink w:anchor="_TOC_250000" w:history="1">
            <w:r>
              <w:t>项目工期计划表</w:t>
              <w:tab/>
              <w:t>58</w:t>
            </w:r>
          </w:hyperlink>
        </w:p>
      </w:sdtContent>
    </w:sdt>
    <w:p>
      <w:pPr>
        <w:spacing w:after="0" w:line="240" w:lineRule="auto"/>
        <w:jc w:val="left"/>
        <w:sectPr>
          <w:headerReference w:type="default" r:id="rId14"/>
          <w:footerReference w:type="default" r:id="rId15"/>
          <w:type w:val="nextPage"/>
          <w:pgSz w:w="17860" w:h="25260"/>
          <w:pgMar w:top="1582" w:right="0" w:bottom="2676" w:left="0" w:header="708" w:footer="708"/>
          <w:pgNumType w:start="6"/>
          <w:cols w:space="708"/>
          <w:titlePg w:val="0"/>
        </w:sectPr>
      </w:pPr>
    </w:p>
    <w:p>
      <w:pPr>
        <w:pStyle w:val="BodyText"/>
        <w:spacing w:before="9"/>
        <w:rPr>
          <w:sz w:val="46"/>
        </w:rPr>
      </w:pPr>
    </w:p>
    <w:p>
      <w:pPr>
        <w:pStyle w:val="ListParagraph"/>
        <w:numPr>
          <w:ilvl w:val="0"/>
          <w:numId w:val="18"/>
        </w:numPr>
        <w:tabs>
          <w:tab w:val="left" w:pos="3248"/>
        </w:tabs>
        <w:spacing w:before="1" w:after="0" w:line="240" w:lineRule="auto"/>
        <w:ind w:left="3247" w:right="0" w:hanging="548"/>
        <w:jc w:val="left"/>
        <w:rPr>
          <w:b/>
          <w:sz w:val="54"/>
        </w:rPr>
      </w:pPr>
      <w:bookmarkStart w:id="1" w:name="_TOC_250058"/>
      <w:bookmarkEnd w:id="1"/>
      <w:r>
        <w:rPr>
          <w:b/>
          <w:sz w:val="54"/>
        </w:rPr>
        <w:t>设计方案</w:t>
      </w:r>
    </w:p>
    <w:p>
      <w:pPr>
        <w:pStyle w:val="BodyText"/>
        <w:spacing w:before="8"/>
        <w:rPr>
          <w:b/>
          <w:sz w:val="57"/>
        </w:rPr>
      </w:pPr>
    </w:p>
    <w:p>
      <w:pPr>
        <w:pStyle w:val="Heading2"/>
        <w:numPr>
          <w:ilvl w:val="1"/>
          <w:numId w:val="18"/>
        </w:numPr>
        <w:tabs>
          <w:tab w:val="left" w:pos="3493"/>
        </w:tabs>
        <w:spacing w:before="0" w:after="0" w:line="240" w:lineRule="auto"/>
        <w:ind w:left="3492" w:right="0" w:hanging="793"/>
        <w:jc w:val="left"/>
      </w:pPr>
      <w:bookmarkStart w:id="2" w:name="_TOC_250057"/>
      <w:bookmarkEnd w:id="2"/>
      <w:r>
        <w:t>项目概况</w:t>
      </w:r>
    </w:p>
    <w:p>
      <w:pPr>
        <w:pStyle w:val="BodyText"/>
        <w:spacing w:before="8"/>
        <w:rPr>
          <w:b/>
          <w:sz w:val="43"/>
        </w:rPr>
      </w:pPr>
    </w:p>
    <w:p>
      <w:pPr>
        <w:pStyle w:val="BodyText"/>
        <w:ind w:left="3420"/>
      </w:pPr>
      <w:r>
        <w:t>项目名称：XXXXXX 污泥处置厂</w:t>
      </w:r>
    </w:p>
    <w:p>
      <w:pPr>
        <w:pStyle w:val="BodyText"/>
        <w:spacing w:before="241" w:line="364" w:lineRule="auto"/>
        <w:ind w:left="3420" w:right="7957"/>
      </w:pPr>
      <w:r>
        <w:t>项目规模：100</w:t>
      </w:r>
      <w:r>
        <w:rPr>
          <w:spacing w:val="-45"/>
        </w:rPr>
        <w:t xml:space="preserve"> 吨</w:t>
      </w:r>
      <w:r>
        <w:t>/天（</w:t>
      </w:r>
      <w:r>
        <w:rPr>
          <w:spacing w:val="-45"/>
        </w:rPr>
        <w:t xml:space="preserve">按 </w:t>
      </w:r>
      <w:r>
        <w:t>80%含水率计</w:t>
      </w:r>
      <w:r>
        <w:rPr>
          <w:spacing w:val="-19"/>
        </w:rPr>
        <w:t xml:space="preserve">） </w:t>
      </w:r>
      <w:r>
        <w:t>项目占地：12.34</w:t>
      </w:r>
      <w:r>
        <w:rPr>
          <w:spacing w:val="-45"/>
        </w:rPr>
        <w:t xml:space="preserve"> 亩</w:t>
      </w:r>
    </w:p>
    <w:p>
      <w:pPr>
        <w:pStyle w:val="BodyText"/>
        <w:spacing w:before="10"/>
        <w:rPr>
          <w:sz w:val="26"/>
        </w:rPr>
      </w:pPr>
    </w:p>
    <w:p>
      <w:pPr>
        <w:pStyle w:val="Heading2"/>
        <w:numPr>
          <w:ilvl w:val="1"/>
          <w:numId w:val="18"/>
        </w:numPr>
        <w:tabs>
          <w:tab w:val="left" w:pos="3493"/>
        </w:tabs>
        <w:spacing w:before="0" w:after="0" w:line="240" w:lineRule="auto"/>
        <w:ind w:left="3492" w:right="0" w:hanging="793"/>
        <w:jc w:val="left"/>
      </w:pPr>
      <w:bookmarkStart w:id="3" w:name="_TOC_250056"/>
      <w:bookmarkEnd w:id="3"/>
      <w:r>
        <w:t>污泥干化及焚烧工艺</w:t>
      </w:r>
    </w:p>
    <w:p>
      <w:pPr>
        <w:pStyle w:val="BodyText"/>
        <w:spacing w:before="8"/>
        <w:rPr>
          <w:b/>
          <w:sz w:val="43"/>
        </w:rPr>
      </w:pPr>
    </w:p>
    <w:p>
      <w:pPr>
        <w:pStyle w:val="BodyText"/>
        <w:spacing w:line="364" w:lineRule="auto"/>
        <w:ind w:left="2700" w:right="2556" w:firstLine="719"/>
      </w:pPr>
      <w:r>
        <w:rPr>
          <w:spacing w:val="-8"/>
        </w:rPr>
        <w:t>生活废水污泥按含有的主要成分来进行分类。分为有机污泥和无机污泥两大</w:t>
      </w:r>
      <w:r>
        <w:rPr>
          <w:spacing w:val="-13"/>
        </w:rPr>
        <w:t>类。生物法污泥为有机污泥．是以有机物为主要成分。典型的有机污泥是剩余生</w:t>
      </w:r>
      <w:r>
        <w:rPr>
          <w:spacing w:val="-15"/>
        </w:rPr>
        <w:t>物污泥．此外还有油泥及废水中固体有机物沉淀形成的污泥等。有机污泥的特性</w:t>
      </w:r>
      <w:r>
        <w:rPr>
          <w:spacing w:val="-16"/>
        </w:rPr>
        <w:t>是有机物含量高，容易腐化发臭。污泥颗粒细小，往往呈絮凝体状态，相对密度</w:t>
      </w:r>
      <w:r>
        <w:rPr>
          <w:spacing w:val="-1"/>
        </w:rPr>
        <w:t>小。含水率高，持水性强，不易下沉、压密、脱水，流动性好，便于管道输送。</w:t>
      </w:r>
      <w:r>
        <w:rPr>
          <w:spacing w:val="-9"/>
        </w:rPr>
        <w:t>无机污泥是以无机物为主要成分，亦称泥渣，为化学处理方法产生的污泥，如混</w:t>
      </w:r>
      <w:r>
        <w:rPr>
          <w:spacing w:val="-10"/>
        </w:rPr>
        <w:t>凝沉淀和化学沉淀物。无机污泥的特性是相对密度大、团体颗粒大，易于沉淀、</w:t>
      </w:r>
      <w:r>
        <w:rPr>
          <w:spacing w:val="-1"/>
        </w:rPr>
        <w:t>压密、脱水，颗粒持水性差，含水率低，污泥稳定性好，不腐化，流动性差，不</w:t>
      </w:r>
      <w:r>
        <w:t>易用管道输送。</w:t>
      </w:r>
    </w:p>
    <w:p>
      <w:pPr>
        <w:pStyle w:val="BodyText"/>
        <w:spacing w:before="9" w:line="364" w:lineRule="auto"/>
        <w:ind w:left="2700" w:right="2702" w:firstLine="719"/>
      </w:pPr>
      <w:r>
        <w:rPr>
          <w:spacing w:val="-10"/>
        </w:rPr>
        <w:t>热干化是利用热能将污泥烘干。干化后的污泥呈颗粒或粉末状，体积仅为原</w:t>
      </w:r>
      <w:r>
        <w:t>来的</w:t>
      </w:r>
    </w:p>
    <w:p>
      <w:pPr>
        <w:pStyle w:val="BodyText"/>
        <w:spacing w:before="2" w:line="364" w:lineRule="auto"/>
        <w:ind w:left="2700" w:right="2667" w:firstLine="637"/>
        <w:jc w:val="both"/>
      </w:pPr>
      <w:r>
        <w:t>l/5～l/4</w:t>
      </w:r>
      <w:r>
        <w:rPr>
          <w:spacing w:val="-4"/>
        </w:rPr>
        <w:t>。而且由于含水率在</w:t>
      </w:r>
      <w:r>
        <w:t>10％</w:t>
      </w:r>
      <w:r>
        <w:rPr>
          <w:spacing w:val="-1"/>
        </w:rPr>
        <w:t>以下时，微生物活性受到抑制而避免产品</w:t>
      </w:r>
      <w:r>
        <w:rPr>
          <w:spacing w:val="-13"/>
        </w:rPr>
        <w:t>发霉发臭，利于储藏和运输。热干化过程的高温灭菌作用很彻底，产品可完全达</w:t>
      </w:r>
      <w:r>
        <w:rPr>
          <w:spacing w:val="-19"/>
        </w:rPr>
        <w:t>到卫生指标并使污泥性能全面改善。产品可作替代能源，但是需要说明的是污泥</w:t>
      </w:r>
      <w:r>
        <w:rPr>
          <w:spacing w:val="-21"/>
        </w:rPr>
        <w:t>热干化仅使污泥中的水分得到缩减，污泥中有机物含量并没有减少。故其并不是稳定化处理。</w:t>
      </w:r>
    </w:p>
    <w:p>
      <w:pPr>
        <w:pStyle w:val="BodyText"/>
        <w:spacing w:before="5" w:line="364" w:lineRule="auto"/>
        <w:ind w:left="2700" w:right="2696" w:firstLine="719"/>
        <w:jc w:val="both"/>
      </w:pPr>
      <w:r>
        <w:rPr>
          <w:spacing w:val="-11"/>
        </w:rPr>
        <w:t>干化处理技术耗能量过高，应用于生活污泥处理成本较高。如果稳定化工艺</w:t>
      </w:r>
      <w:r>
        <w:rPr>
          <w:spacing w:val="-10"/>
        </w:rPr>
        <w:t>中厌氧消化产生的沼气能够充分利用，可以考虑使用消化过程中产生的沼气来辅</w:t>
      </w:r>
      <w:r>
        <w:t>助干化污泥，达到以废治废的目的。</w:t>
      </w:r>
    </w:p>
    <w:p>
      <w:pPr>
        <w:spacing w:after="0" w:line="364" w:lineRule="auto"/>
        <w:jc w:val="both"/>
        <w:sectPr>
          <w:headerReference w:type="default" r:id="rId16"/>
          <w:footerReference w:type="default" r:id="rId17"/>
          <w:pgSz w:w="17860" w:h="25260"/>
          <w:pgMar w:top="1580" w:right="0" w:bottom="2180" w:left="0" w:header="1088" w:footer="2000"/>
          <w:pgNumType w:start="7"/>
          <w:cols w:space="708"/>
        </w:sectPr>
      </w:pPr>
    </w:p>
    <w:p>
      <w:pPr>
        <w:pStyle w:val="BodyText"/>
        <w:rPr>
          <w:sz w:val="20"/>
        </w:rPr>
      </w:pPr>
    </w:p>
    <w:p>
      <w:pPr>
        <w:pStyle w:val="BodyText"/>
        <w:spacing w:before="12"/>
        <w:rPr>
          <w:sz w:val="14"/>
        </w:rPr>
      </w:pPr>
    </w:p>
    <w:p>
      <w:pPr>
        <w:pStyle w:val="Heading3"/>
        <w:numPr>
          <w:ilvl w:val="2"/>
          <w:numId w:val="18"/>
        </w:numPr>
        <w:tabs>
          <w:tab w:val="left" w:pos="3864"/>
        </w:tabs>
        <w:spacing w:before="42" w:after="0" w:line="240" w:lineRule="auto"/>
        <w:ind w:left="3863" w:right="0" w:hanging="1164"/>
        <w:jc w:val="both"/>
      </w:pPr>
      <w:bookmarkStart w:id="4" w:name="_TOC_250055"/>
      <w:bookmarkEnd w:id="4"/>
      <w:r>
        <w:t>污泥干化加热方法：</w:t>
      </w:r>
    </w:p>
    <w:p>
      <w:pPr>
        <w:pStyle w:val="BodyText"/>
        <w:spacing w:before="356"/>
        <w:ind w:left="3420"/>
      </w:pPr>
      <w:r>
        <w:t>污泥干化的加热方式：直接干化和间接干化。</w:t>
      </w:r>
    </w:p>
    <w:p>
      <w:pPr>
        <w:pStyle w:val="BodyText"/>
        <w:spacing w:before="241" w:line="364" w:lineRule="auto"/>
        <w:ind w:left="2700" w:right="2702" w:firstLine="719"/>
      </w:pPr>
      <w:r>
        <w:rPr>
          <w:spacing w:val="-11"/>
        </w:rPr>
        <w:t>干化是依靠热量来完成的，热量一般都是能源燃烧产生的。燃烧产生的热量</w:t>
      </w:r>
      <w:r>
        <w:t>存在于</w:t>
      </w:r>
    </w:p>
    <w:p>
      <w:pPr>
        <w:pStyle w:val="BodyText"/>
        <w:spacing w:before="1"/>
        <w:ind w:left="3420"/>
      </w:pPr>
      <w:r>
        <w:t>烟道气中，这部分热量的利用形式有两类：</w:t>
      </w:r>
    </w:p>
    <w:p>
      <w:pPr>
        <w:pStyle w:val="ListParagraph"/>
        <w:numPr>
          <w:ilvl w:val="3"/>
          <w:numId w:val="18"/>
        </w:numPr>
        <w:tabs>
          <w:tab w:val="left" w:pos="4051"/>
        </w:tabs>
        <w:spacing w:before="241" w:after="0" w:line="364" w:lineRule="auto"/>
        <w:ind w:left="4050" w:right="2648" w:hanging="630"/>
        <w:jc w:val="both"/>
        <w:rPr>
          <w:sz w:val="36"/>
        </w:rPr>
      </w:pPr>
      <w:r>
        <w:rPr>
          <w:spacing w:val="-1"/>
          <w:sz w:val="36"/>
        </w:rPr>
        <w:t>直接利用：将高温烟道气直接引入干燥器，通过气体与湿物料的接触、对流进行换热。这种做法的特点是热量利用的效率高，但是如果被干化的物料具有污染物性质，也将带来排放问题，因高温烟道气的进入是持续的，因此也造成同等流量的、与物料有过直接接触的废气必须经特殊</w:t>
      </w:r>
      <w:r>
        <w:rPr>
          <w:sz w:val="36"/>
        </w:rPr>
        <w:t>处理后排放。</w:t>
      </w:r>
    </w:p>
    <w:p>
      <w:pPr>
        <w:pStyle w:val="ListParagraph"/>
        <w:numPr>
          <w:ilvl w:val="3"/>
          <w:numId w:val="18"/>
        </w:numPr>
        <w:tabs>
          <w:tab w:val="left" w:pos="4051"/>
        </w:tabs>
        <w:spacing w:before="5" w:after="0" w:line="364" w:lineRule="auto"/>
        <w:ind w:left="4050" w:right="2648" w:hanging="630"/>
        <w:jc w:val="both"/>
        <w:rPr>
          <w:sz w:val="36"/>
        </w:rPr>
      </w:pPr>
      <w:r>
        <w:rPr>
          <w:spacing w:val="-1"/>
          <w:sz w:val="36"/>
        </w:rPr>
        <w:t>间接利用：将高温烟道气的热量通过热交换器，传给某种介质，这些介质可能是导热油、蒸汽或者空气。介质在一个封闭的回路中循环，与被干化的物料没有接触。热量被部分利用后的烟道气正常排放。间接利用存在一定的热损失。对干化工艺来说，直接或间接加热具有不同的热效率损失，也具有不同的环境影响，是进行项目环评和经济性考察的重要内容。直接加热形式中热源烟气直接成为介质，其热效率接近燃烧效率本身。其余加热形式均是通过换热设备将热传给某种介质的间接加热。</w:t>
      </w:r>
      <w:r>
        <w:rPr>
          <w:spacing w:val="-3"/>
          <w:sz w:val="36"/>
        </w:rPr>
        <w:t>烟气可以通过热交换器将热量传给空气，空气作为换热介质与湿物料进</w:t>
      </w:r>
      <w:r>
        <w:rPr>
          <w:spacing w:val="-4"/>
          <w:sz w:val="36"/>
        </w:rPr>
        <w:t>行接触。烟气可以提高热交换器将热传递给导热油或蒸汽，然后利用导热油或蒸汽来加热金属或工艺气体，由金属热表面或工艺气体与湿物料</w:t>
      </w:r>
      <w:r>
        <w:rPr>
          <w:spacing w:val="-5"/>
          <w:sz w:val="36"/>
        </w:rPr>
        <w:t>进行接触。这两类换通过热交换器的换热均形成一定的热损失，一般来</w:t>
      </w:r>
      <w:r>
        <w:rPr>
          <w:spacing w:val="-30"/>
          <w:sz w:val="36"/>
        </w:rPr>
        <w:t xml:space="preserve">说在 </w:t>
      </w:r>
      <w:r>
        <w:rPr>
          <w:sz w:val="36"/>
        </w:rPr>
        <w:t>8-15％之间。</w:t>
      </w:r>
    </w:p>
    <w:p>
      <w:pPr>
        <w:pStyle w:val="Heading3"/>
        <w:numPr>
          <w:ilvl w:val="2"/>
          <w:numId w:val="18"/>
        </w:numPr>
        <w:tabs>
          <w:tab w:val="left" w:pos="3864"/>
        </w:tabs>
        <w:spacing w:before="289" w:after="0" w:line="240" w:lineRule="auto"/>
        <w:ind w:left="3863" w:right="0" w:hanging="1164"/>
        <w:jc w:val="both"/>
      </w:pPr>
      <w:bookmarkStart w:id="5" w:name="_TOC_250054"/>
      <w:bookmarkEnd w:id="5"/>
      <w:r>
        <w:t>污泥干化的热源</w:t>
      </w:r>
    </w:p>
    <w:p>
      <w:pPr>
        <w:pStyle w:val="BodyText"/>
        <w:spacing w:before="356" w:line="364" w:lineRule="auto"/>
        <w:ind w:left="2700" w:right="2697" w:firstLine="719"/>
      </w:pPr>
      <w:r>
        <w:rPr>
          <w:spacing w:val="-13"/>
        </w:rPr>
        <w:t>干化的主要成本在于热能，降低成本的关键在于是否能够选择和利用恰当的</w:t>
      </w:r>
      <w:r>
        <w:t>热源。</w:t>
      </w:r>
    </w:p>
    <w:p>
      <w:pPr>
        <w:pStyle w:val="BodyText"/>
        <w:spacing w:before="1" w:line="364" w:lineRule="auto"/>
        <w:ind w:left="2700" w:right="2697" w:firstLine="719"/>
        <w:jc w:val="both"/>
      </w:pPr>
      <w:r>
        <w:rPr>
          <w:spacing w:val="-10"/>
        </w:rPr>
        <w:t>干化工艺根据加热方式的不同，其可利用的能源来源有一定区别，一般来说</w:t>
      </w:r>
      <w:r>
        <w:rPr>
          <w:spacing w:val="-8"/>
        </w:rPr>
        <w:t>间接加热方式可以使用所有的能源，其利用的差别仅在温度、压力和效率。直接</w:t>
      </w:r>
      <w:r>
        <w:rPr>
          <w:spacing w:val="-10"/>
        </w:rPr>
        <w:t>加热方式则因能源种类不同，受到一定限制，其中燃煤炉、焚烧炉的烟气因量大</w:t>
      </w:r>
    </w:p>
    <w:p>
      <w:pPr>
        <w:spacing w:after="0" w:line="364" w:lineRule="auto"/>
        <w:jc w:val="both"/>
        <w:sectPr>
          <w:headerReference w:type="default" r:id="rId18"/>
          <w:footerReference w:type="default" r:id="rId19"/>
          <w:pgSz w:w="17860" w:h="25260"/>
          <w:pgMar w:top="1580" w:right="0" w:bottom="2180" w:left="0" w:header="1088" w:footer="2000"/>
          <w:pgNumType w:start="8"/>
          <w:cols w:space="708"/>
        </w:sectPr>
      </w:pPr>
    </w:p>
    <w:p>
      <w:pPr>
        <w:pStyle w:val="BodyText"/>
        <w:spacing w:before="10"/>
        <w:rPr>
          <w:sz w:val="26"/>
        </w:rPr>
      </w:pPr>
    </w:p>
    <w:p>
      <w:pPr>
        <w:pStyle w:val="BodyText"/>
        <w:spacing w:before="50" w:line="364" w:lineRule="auto"/>
        <w:ind w:left="2700" w:right="2697"/>
      </w:pPr>
      <w:r>
        <w:rPr>
          <w:spacing w:val="-9"/>
        </w:rPr>
        <w:t>和腐蚀性污染物存在而难以使用，蒸汽因其特性无法利用。按照能源的成本，从</w:t>
      </w:r>
      <w:r>
        <w:t>低到高，分列如下：</w:t>
      </w:r>
    </w:p>
    <w:p>
      <w:pPr>
        <w:pStyle w:val="ListParagraph"/>
        <w:numPr>
          <w:ilvl w:val="3"/>
          <w:numId w:val="26"/>
        </w:numPr>
        <w:tabs>
          <w:tab w:val="left" w:pos="4051"/>
        </w:tabs>
        <w:spacing w:before="2" w:after="0" w:line="364" w:lineRule="auto"/>
        <w:ind w:left="4050" w:right="2648" w:hanging="630"/>
        <w:jc w:val="both"/>
        <w:rPr>
          <w:sz w:val="36"/>
        </w:rPr>
      </w:pPr>
      <w:r>
        <w:rPr>
          <w:sz w:val="36"/>
        </w:rPr>
        <w:t>烟气：来自大型工业、环保基础设施（</w:t>
      </w:r>
      <w:r>
        <w:rPr>
          <w:spacing w:val="-2"/>
          <w:sz w:val="36"/>
        </w:rPr>
        <w:t>固废焚烧炉、电站、窑炉、化工</w:t>
      </w:r>
      <w:r>
        <w:rPr>
          <w:sz w:val="36"/>
        </w:rPr>
        <w:t>设施）</w:t>
      </w:r>
      <w:r>
        <w:rPr>
          <w:spacing w:val="-1"/>
          <w:sz w:val="36"/>
        </w:rPr>
        <w:t>的废热烟气是零成本能源，如果能够加以利用，是热干化的最佳</w:t>
      </w:r>
      <w:r>
        <w:rPr>
          <w:sz w:val="36"/>
        </w:rPr>
        <w:t>能源。温度必须高，地点必须近，否则难以利用。</w:t>
      </w:r>
    </w:p>
    <w:p>
      <w:pPr>
        <w:pStyle w:val="ListParagraph"/>
        <w:numPr>
          <w:ilvl w:val="3"/>
          <w:numId w:val="26"/>
        </w:numPr>
        <w:tabs>
          <w:tab w:val="left" w:pos="4051"/>
        </w:tabs>
        <w:spacing w:before="3" w:after="0" w:line="364" w:lineRule="auto"/>
        <w:ind w:left="4050" w:right="2648" w:hanging="630"/>
        <w:jc w:val="left"/>
        <w:rPr>
          <w:sz w:val="36"/>
        </w:rPr>
      </w:pPr>
      <w:r>
        <w:rPr>
          <w:spacing w:val="-1"/>
          <w:sz w:val="36"/>
        </w:rPr>
        <w:t>燃煤：非常廉价的能源，以烟气加热导热油或蒸汽，可以获得较高的经</w:t>
      </w:r>
      <w:r>
        <w:rPr>
          <w:sz w:val="36"/>
        </w:rPr>
        <w:t>济可行性。尾气处理方案是可行的。</w:t>
      </w:r>
    </w:p>
    <w:p>
      <w:pPr>
        <w:pStyle w:val="ListParagraph"/>
        <w:numPr>
          <w:ilvl w:val="3"/>
          <w:numId w:val="26"/>
        </w:numPr>
        <w:tabs>
          <w:tab w:val="left" w:pos="4051"/>
        </w:tabs>
        <w:spacing w:before="2" w:after="0" w:line="240" w:lineRule="auto"/>
        <w:ind w:left="4050" w:right="0" w:hanging="631"/>
        <w:jc w:val="left"/>
        <w:rPr>
          <w:sz w:val="36"/>
        </w:rPr>
      </w:pPr>
      <w:r>
        <w:rPr>
          <w:sz w:val="36"/>
        </w:rPr>
        <w:t>热干气：来自化工企业的废能。</w:t>
      </w:r>
    </w:p>
    <w:p>
      <w:pPr>
        <w:pStyle w:val="ListParagraph"/>
        <w:numPr>
          <w:ilvl w:val="3"/>
          <w:numId w:val="26"/>
        </w:numPr>
        <w:tabs>
          <w:tab w:val="left" w:pos="4051"/>
        </w:tabs>
        <w:spacing w:before="241" w:after="0" w:line="240" w:lineRule="auto"/>
        <w:ind w:left="4050" w:right="0" w:hanging="631"/>
        <w:jc w:val="left"/>
        <w:rPr>
          <w:sz w:val="36"/>
        </w:rPr>
      </w:pPr>
      <w:r>
        <w:rPr>
          <w:sz w:val="36"/>
        </w:rPr>
        <w:t>沼气：可以直接燃烧供热，价格低廉，也较清洁，但供应不稳定。</w:t>
      </w:r>
    </w:p>
    <w:p>
      <w:pPr>
        <w:pStyle w:val="ListParagraph"/>
        <w:numPr>
          <w:ilvl w:val="3"/>
          <w:numId w:val="26"/>
        </w:numPr>
        <w:tabs>
          <w:tab w:val="left" w:pos="4051"/>
        </w:tabs>
        <w:spacing w:before="241" w:after="0" w:line="364" w:lineRule="auto"/>
        <w:ind w:left="4050" w:right="2648" w:hanging="630"/>
        <w:jc w:val="left"/>
        <w:rPr>
          <w:sz w:val="36"/>
        </w:rPr>
      </w:pPr>
      <w:r>
        <w:rPr>
          <w:spacing w:val="-1"/>
          <w:sz w:val="36"/>
        </w:rPr>
        <w:t>蒸汽：清洁，较经济，可以直接全部利用，但是将降低系统效率，提高</w:t>
      </w:r>
      <w:r>
        <w:rPr>
          <w:sz w:val="36"/>
        </w:rPr>
        <w:t>折旧比例。可以考虑部分利用的方案。</w:t>
      </w:r>
    </w:p>
    <w:p>
      <w:pPr>
        <w:pStyle w:val="ListParagraph"/>
        <w:numPr>
          <w:ilvl w:val="3"/>
          <w:numId w:val="26"/>
        </w:numPr>
        <w:tabs>
          <w:tab w:val="left" w:pos="4051"/>
        </w:tabs>
        <w:spacing w:before="2" w:after="0" w:line="240" w:lineRule="auto"/>
        <w:ind w:left="4050" w:right="0" w:hanging="631"/>
        <w:jc w:val="left"/>
        <w:rPr>
          <w:sz w:val="36"/>
        </w:rPr>
      </w:pPr>
      <w:r>
        <w:rPr>
          <w:sz w:val="36"/>
        </w:rPr>
        <w:t>燃油：较为经济，以烟气加热导热油或蒸汽，或直接加热利用。</w:t>
      </w:r>
    </w:p>
    <w:p>
      <w:pPr>
        <w:pStyle w:val="ListParagraph"/>
        <w:numPr>
          <w:ilvl w:val="3"/>
          <w:numId w:val="26"/>
        </w:numPr>
        <w:tabs>
          <w:tab w:val="left" w:pos="4051"/>
        </w:tabs>
        <w:spacing w:before="241" w:after="0" w:line="364" w:lineRule="auto"/>
        <w:ind w:left="4050" w:right="2648" w:hanging="630"/>
        <w:jc w:val="left"/>
        <w:rPr>
          <w:sz w:val="36"/>
        </w:rPr>
      </w:pPr>
      <w:r>
        <w:rPr>
          <w:spacing w:val="-1"/>
          <w:sz w:val="36"/>
        </w:rPr>
        <w:t>天然气：清洁能源，但是价格最高，以烟气加热导热油或蒸汽，或直接</w:t>
      </w:r>
      <w:r>
        <w:rPr>
          <w:sz w:val="36"/>
        </w:rPr>
        <w:t>加热利用。</w:t>
      </w:r>
    </w:p>
    <w:p>
      <w:pPr>
        <w:pStyle w:val="BodyText"/>
        <w:spacing w:before="1" w:line="364" w:lineRule="auto"/>
        <w:ind w:left="2700" w:right="2556" w:firstLine="719"/>
      </w:pPr>
      <w:r>
        <w:rPr>
          <w:spacing w:val="-7"/>
        </w:rPr>
        <w:t>所有的干化系统都可以利用废热烟气来进行。其中，间接干化系统通过导热</w:t>
      </w:r>
      <w:r>
        <w:rPr>
          <w:spacing w:val="-8"/>
        </w:rPr>
        <w:t xml:space="preserve">油进行换热，对烟气无限制性要求；而直接干化系统由于烟气与污泥直接接触， </w:t>
      </w:r>
      <w:r>
        <w:rPr>
          <w:spacing w:val="-1"/>
        </w:rPr>
        <w:t>虽然换热效率高，但对烟气的质量具有一定要求，这些要求包括：含硫量、含尘</w:t>
      </w:r>
      <w:r>
        <w:rPr>
          <w:spacing w:val="-12"/>
        </w:rPr>
        <w:t>量、流速和气量等。只有间接加热工艺才能利用蒸汽进行干化，但并非所有的间接工艺都能获得较好的干化效率。</w:t>
      </w:r>
    </w:p>
    <w:p>
      <w:pPr>
        <w:pStyle w:val="Heading3"/>
        <w:numPr>
          <w:ilvl w:val="2"/>
          <w:numId w:val="26"/>
        </w:numPr>
        <w:tabs>
          <w:tab w:val="left" w:pos="3864"/>
        </w:tabs>
        <w:spacing w:before="264" w:after="0" w:line="240" w:lineRule="auto"/>
        <w:ind w:left="3863" w:right="0" w:hanging="1164"/>
        <w:jc w:val="left"/>
      </w:pPr>
      <w:bookmarkStart w:id="6" w:name="_TOC_250053"/>
      <w:bookmarkEnd w:id="6"/>
      <w:r>
        <w:t>污泥干化的系统组成：</w:t>
      </w:r>
    </w:p>
    <w:p>
      <w:pPr>
        <w:pStyle w:val="BodyText"/>
        <w:spacing w:before="5"/>
        <w:rPr>
          <w:b/>
          <w:sz w:val="47"/>
        </w:rPr>
      </w:pPr>
    </w:p>
    <w:p>
      <w:pPr>
        <w:pStyle w:val="BodyText"/>
        <w:spacing w:line="364" w:lineRule="auto"/>
        <w:ind w:left="2700" w:right="2702" w:firstLine="719"/>
      </w:pPr>
      <w:r>
        <w:rPr>
          <w:spacing w:val="-13"/>
        </w:rPr>
        <w:t>一般来说，干化工艺需要配备以下基础配套设施，但根据工艺可能有较大变</w:t>
      </w:r>
      <w:r>
        <w:t>化：</w:t>
      </w:r>
    </w:p>
    <w:p>
      <w:pPr>
        <w:pStyle w:val="ListParagraph"/>
        <w:numPr>
          <w:ilvl w:val="3"/>
          <w:numId w:val="26"/>
        </w:numPr>
        <w:tabs>
          <w:tab w:val="left" w:pos="4051"/>
        </w:tabs>
        <w:spacing w:before="3" w:after="0" w:line="240" w:lineRule="auto"/>
        <w:ind w:left="4050" w:right="0" w:hanging="631"/>
        <w:jc w:val="left"/>
        <w:rPr>
          <w:sz w:val="36"/>
        </w:rPr>
      </w:pPr>
      <w:r>
        <w:rPr>
          <w:sz w:val="36"/>
        </w:rPr>
        <w:t>冷却水循环系统：用于干泥产品的冷却等</w:t>
      </w:r>
    </w:p>
    <w:p>
      <w:pPr>
        <w:pStyle w:val="ListParagraph"/>
        <w:numPr>
          <w:ilvl w:val="3"/>
          <w:numId w:val="26"/>
        </w:numPr>
        <w:tabs>
          <w:tab w:val="left" w:pos="4051"/>
        </w:tabs>
        <w:spacing w:before="241" w:after="0" w:line="240" w:lineRule="auto"/>
        <w:ind w:left="4050" w:right="0" w:hanging="631"/>
        <w:jc w:val="left"/>
        <w:rPr>
          <w:sz w:val="36"/>
        </w:rPr>
      </w:pPr>
      <w:r>
        <w:rPr>
          <w:sz w:val="36"/>
        </w:rPr>
        <w:t>冷凝水处理系统：工艺气体及其所含杂质的洗涤等；</w:t>
      </w:r>
    </w:p>
    <w:p>
      <w:pPr>
        <w:pStyle w:val="ListParagraph"/>
        <w:numPr>
          <w:ilvl w:val="3"/>
          <w:numId w:val="26"/>
        </w:numPr>
        <w:tabs>
          <w:tab w:val="left" w:pos="4051"/>
        </w:tabs>
        <w:spacing w:before="240" w:after="0" w:line="240" w:lineRule="auto"/>
        <w:ind w:left="4050" w:right="0" w:hanging="631"/>
        <w:jc w:val="left"/>
        <w:rPr>
          <w:sz w:val="36"/>
        </w:rPr>
      </w:pPr>
      <w:r>
        <w:rPr>
          <w:sz w:val="36"/>
        </w:rPr>
        <w:t>工艺水系统：用于安全系统的自来水</w:t>
      </w:r>
    </w:p>
    <w:p>
      <w:pPr>
        <w:pStyle w:val="ListParagraph"/>
        <w:numPr>
          <w:ilvl w:val="3"/>
          <w:numId w:val="26"/>
        </w:numPr>
        <w:tabs>
          <w:tab w:val="left" w:pos="4051"/>
        </w:tabs>
        <w:spacing w:before="241" w:after="0" w:line="240" w:lineRule="auto"/>
        <w:ind w:left="4050" w:right="0" w:hanging="631"/>
        <w:jc w:val="left"/>
        <w:rPr>
          <w:sz w:val="36"/>
        </w:rPr>
      </w:pPr>
      <w:r>
        <w:rPr>
          <w:sz w:val="36"/>
        </w:rPr>
        <w:t>电力系统：整个系统的供电</w:t>
      </w:r>
    </w:p>
    <w:p>
      <w:pPr>
        <w:pStyle w:val="ListParagraph"/>
        <w:numPr>
          <w:ilvl w:val="3"/>
          <w:numId w:val="26"/>
        </w:numPr>
        <w:tabs>
          <w:tab w:val="left" w:pos="4051"/>
        </w:tabs>
        <w:spacing w:before="241" w:after="0" w:line="240" w:lineRule="auto"/>
        <w:ind w:left="4050" w:right="0" w:hanging="631"/>
        <w:jc w:val="left"/>
        <w:rPr>
          <w:sz w:val="36"/>
        </w:rPr>
      </w:pPr>
      <w:r>
        <w:rPr>
          <w:sz w:val="36"/>
        </w:rPr>
        <w:t>压缩空气系统：气动阀门的控制</w:t>
      </w:r>
    </w:p>
    <w:p>
      <w:pPr>
        <w:pStyle w:val="ListParagraph"/>
        <w:numPr>
          <w:ilvl w:val="3"/>
          <w:numId w:val="26"/>
        </w:numPr>
        <w:tabs>
          <w:tab w:val="left" w:pos="4051"/>
        </w:tabs>
        <w:spacing w:before="240" w:after="0" w:line="240" w:lineRule="auto"/>
        <w:ind w:left="4050" w:right="0" w:hanging="631"/>
        <w:jc w:val="left"/>
        <w:rPr>
          <w:sz w:val="36"/>
        </w:rPr>
      </w:pPr>
      <w:r>
        <w:rPr>
          <w:sz w:val="36"/>
        </w:rPr>
        <w:t>氮气储备系统：干泥料仓以及工艺回路的惰性化；</w:t>
      </w:r>
    </w:p>
    <w:p>
      <w:pPr>
        <w:spacing w:after="0" w:line="240" w:lineRule="auto"/>
        <w:jc w:val="left"/>
        <w:rPr>
          <w:sz w:val="36"/>
        </w:rPr>
        <w:sectPr>
          <w:headerReference w:type="default" r:id="rId20"/>
          <w:footerReference w:type="default" r:id="rId21"/>
          <w:pgSz w:w="17860" w:h="25260"/>
          <w:pgMar w:top="1580" w:right="0" w:bottom="2180" w:left="0" w:header="1088" w:footer="2000"/>
          <w:pgNumType w:start="9"/>
          <w:cols w:space="708"/>
        </w:sectPr>
      </w:pPr>
    </w:p>
    <w:p>
      <w:pPr>
        <w:pStyle w:val="BodyText"/>
        <w:spacing w:before="10"/>
        <w:rPr>
          <w:sz w:val="26"/>
        </w:rPr>
      </w:pPr>
    </w:p>
    <w:p>
      <w:pPr>
        <w:pStyle w:val="ListParagraph"/>
        <w:numPr>
          <w:ilvl w:val="3"/>
          <w:numId w:val="18"/>
        </w:numPr>
        <w:tabs>
          <w:tab w:val="left" w:pos="4051"/>
        </w:tabs>
        <w:spacing w:before="50" w:after="0" w:line="240" w:lineRule="auto"/>
        <w:ind w:left="4050" w:right="0" w:hanging="631"/>
        <w:jc w:val="left"/>
        <w:rPr>
          <w:sz w:val="36"/>
        </w:rPr>
      </w:pPr>
      <w:r>
        <w:rPr>
          <w:sz w:val="36"/>
        </w:rPr>
        <w:t>除臭系统：湿泥料斗、储仓、工艺回路的不可凝气体的处理</w:t>
      </w:r>
    </w:p>
    <w:p>
      <w:pPr>
        <w:pStyle w:val="ListParagraph"/>
        <w:numPr>
          <w:ilvl w:val="3"/>
          <w:numId w:val="18"/>
        </w:numPr>
        <w:tabs>
          <w:tab w:val="left" w:pos="4051"/>
        </w:tabs>
        <w:spacing w:before="241" w:after="0" w:line="240" w:lineRule="auto"/>
        <w:ind w:left="4050" w:right="0" w:hanging="631"/>
        <w:jc w:val="left"/>
        <w:rPr>
          <w:sz w:val="36"/>
        </w:rPr>
      </w:pPr>
      <w:r>
        <w:rPr>
          <w:sz w:val="36"/>
        </w:rPr>
        <w:t>制冷系统：导热油热量撤除</w:t>
      </w:r>
    </w:p>
    <w:p>
      <w:pPr>
        <w:pStyle w:val="ListParagraph"/>
        <w:numPr>
          <w:ilvl w:val="3"/>
          <w:numId w:val="18"/>
        </w:numPr>
        <w:tabs>
          <w:tab w:val="left" w:pos="4051"/>
        </w:tabs>
        <w:spacing w:before="241" w:after="0" w:line="240" w:lineRule="auto"/>
        <w:ind w:left="4050" w:right="0" w:hanging="631"/>
        <w:jc w:val="left"/>
        <w:rPr>
          <w:sz w:val="36"/>
        </w:rPr>
      </w:pPr>
      <w:r>
        <w:rPr>
          <w:sz w:val="36"/>
        </w:rPr>
        <w:t>消防系统：为整厂配置的灭火系统和安全区</w:t>
      </w:r>
    </w:p>
    <w:p>
      <w:pPr>
        <w:pStyle w:val="BodyText"/>
        <w:spacing w:before="4"/>
        <w:rPr>
          <w:sz w:val="40"/>
        </w:rPr>
      </w:pPr>
    </w:p>
    <w:p>
      <w:pPr>
        <w:pStyle w:val="Heading3"/>
        <w:numPr>
          <w:ilvl w:val="2"/>
          <w:numId w:val="18"/>
        </w:numPr>
        <w:tabs>
          <w:tab w:val="left" w:pos="3864"/>
        </w:tabs>
        <w:spacing w:before="0" w:after="0" w:line="240" w:lineRule="auto"/>
        <w:ind w:left="3863" w:right="0" w:hanging="1164"/>
        <w:jc w:val="left"/>
      </w:pPr>
      <w:bookmarkStart w:id="7" w:name="_TOC_250052"/>
      <w:bookmarkEnd w:id="7"/>
      <w:r>
        <w:t>焚烧工艺</w:t>
      </w:r>
    </w:p>
    <w:p>
      <w:pPr>
        <w:pStyle w:val="BodyText"/>
        <w:spacing w:before="356" w:line="364" w:lineRule="auto"/>
        <w:ind w:left="2700" w:right="2556" w:firstLine="719"/>
      </w:pPr>
      <w:r>
        <w:rPr>
          <w:spacing w:val="-6"/>
        </w:rPr>
        <w:t>污泥焚烧的优点是可以迅速和最大限度地实现减量化。它既为解决污泥的出</w:t>
      </w:r>
      <w:r>
        <w:rPr>
          <w:spacing w:val="-13"/>
        </w:rPr>
        <w:t>路创造了条件，又充分消耗了污泥中的能源，且不必考虑病原菌的灭活处理。污</w:t>
      </w:r>
      <w:r>
        <w:rPr>
          <w:spacing w:val="-21"/>
        </w:rPr>
        <w:t>泥焚烧的热能可回收利用，有毒污染物被氧化，灰烬中的重金属活性大大降低</w:t>
      </w:r>
      <w:r>
        <w:rPr>
          <w:spacing w:val="-10"/>
          <w:position w:val="3"/>
          <w:sz w:val="29"/>
        </w:rPr>
        <w:t>[6</w:t>
      </w:r>
      <w:r>
        <w:rPr>
          <w:spacing w:val="-340"/>
        </w:rPr>
        <w:t>。</w:t>
      </w:r>
      <w:r>
        <w:rPr>
          <w:position w:val="3"/>
          <w:sz w:val="29"/>
        </w:rPr>
        <w:t xml:space="preserve">] </w:t>
      </w:r>
      <w:r>
        <w:rPr>
          <w:spacing w:val="-1"/>
        </w:rPr>
        <w:t>缺点是高成本和可能产生污染废气、噪声、震动、热和辐射。随着将二氧化硫等</w:t>
      </w:r>
      <w:r>
        <w:t>作为大气污染控制物，将对污泥的焚烧提出更加严格的要求。</w:t>
      </w:r>
    </w:p>
    <w:p>
      <w:pPr>
        <w:pStyle w:val="Heading2"/>
        <w:numPr>
          <w:ilvl w:val="1"/>
          <w:numId w:val="18"/>
        </w:numPr>
        <w:tabs>
          <w:tab w:val="left" w:pos="3493"/>
        </w:tabs>
        <w:spacing w:before="220" w:after="0" w:line="240" w:lineRule="auto"/>
        <w:ind w:left="3492" w:right="0" w:hanging="793"/>
        <w:jc w:val="left"/>
      </w:pPr>
      <w:bookmarkStart w:id="8" w:name="_TOC_250051"/>
      <w:bookmarkEnd w:id="8"/>
      <w:r>
        <w:t>污泥处理要求</w:t>
      </w:r>
    </w:p>
    <w:p>
      <w:pPr>
        <w:pStyle w:val="BodyText"/>
        <w:spacing w:before="10"/>
        <w:rPr>
          <w:b/>
          <w:sz w:val="47"/>
        </w:rPr>
      </w:pPr>
    </w:p>
    <w:p>
      <w:pPr>
        <w:pStyle w:val="ListParagraph"/>
        <w:numPr>
          <w:ilvl w:val="0"/>
          <w:numId w:val="17"/>
        </w:numPr>
        <w:tabs>
          <w:tab w:val="left" w:pos="4051"/>
        </w:tabs>
        <w:spacing w:before="1" w:after="0" w:line="364" w:lineRule="auto"/>
        <w:ind w:left="4050" w:right="2648" w:hanging="630"/>
        <w:jc w:val="both"/>
        <w:rPr>
          <w:sz w:val="36"/>
        </w:rPr>
      </w:pPr>
      <w:r>
        <w:rPr>
          <w:spacing w:val="-24"/>
          <w:sz w:val="36"/>
        </w:rPr>
        <w:t>污泥处理、处置应实施全过程管理，并体现“减量化、稳定化、无害化” 的原则，在坚持“安全、环保”的原则下，实现污泥的综合利用，回收</w:t>
      </w:r>
      <w:r>
        <w:rPr>
          <w:sz w:val="36"/>
        </w:rPr>
        <w:t>和利用污泥的能源和物质。</w:t>
      </w:r>
    </w:p>
    <w:p>
      <w:pPr>
        <w:pStyle w:val="ListParagraph"/>
        <w:numPr>
          <w:ilvl w:val="0"/>
          <w:numId w:val="17"/>
        </w:numPr>
        <w:tabs>
          <w:tab w:val="left" w:pos="4051"/>
        </w:tabs>
        <w:spacing w:before="2" w:after="0" w:line="364" w:lineRule="auto"/>
        <w:ind w:left="4050" w:right="2517" w:hanging="630"/>
        <w:jc w:val="left"/>
        <w:rPr>
          <w:sz w:val="36"/>
        </w:rPr>
      </w:pPr>
      <w:r>
        <w:rPr>
          <w:spacing w:val="-3"/>
          <w:sz w:val="36"/>
        </w:rPr>
        <w:t>污泥处理工艺的选择应优先选择污泥源头削减、污泥稳定化和能源回收</w:t>
      </w:r>
      <w:r>
        <w:rPr>
          <w:spacing w:val="-18"/>
          <w:sz w:val="36"/>
        </w:rPr>
        <w:t xml:space="preserve">等污泥处理工艺，降低总体运行费用和能耗，减轻末端污泥处置的负荷， </w:t>
      </w:r>
      <w:r>
        <w:rPr>
          <w:sz w:val="36"/>
        </w:rPr>
        <w:t>缓解污泥在处理和处置过程所带来的环境污染问题。</w:t>
      </w:r>
    </w:p>
    <w:p>
      <w:pPr>
        <w:pStyle w:val="ListParagraph"/>
        <w:numPr>
          <w:ilvl w:val="0"/>
          <w:numId w:val="17"/>
        </w:numPr>
        <w:tabs>
          <w:tab w:val="left" w:pos="4051"/>
        </w:tabs>
        <w:spacing w:before="4" w:after="0" w:line="364" w:lineRule="auto"/>
        <w:ind w:left="4050" w:right="2648" w:hanging="630"/>
        <w:jc w:val="both"/>
        <w:rPr>
          <w:sz w:val="36"/>
        </w:rPr>
      </w:pPr>
      <w:r>
        <w:rPr>
          <w:spacing w:val="-3"/>
          <w:sz w:val="36"/>
        </w:rPr>
        <w:t>污泥处理和处置技术的选择遵循因地制宜的原则，应首先根据生活污泥</w:t>
      </w:r>
      <w:r>
        <w:rPr>
          <w:spacing w:val="-4"/>
          <w:sz w:val="36"/>
        </w:rPr>
        <w:t>的性质和特点、当前的处理水平和污泥处理厂技术情况、消纳途径和消</w:t>
      </w:r>
      <w:r>
        <w:rPr>
          <w:spacing w:val="-1"/>
          <w:sz w:val="36"/>
        </w:rPr>
        <w:t>纳能力等实际情况，确定最佳的污泥最终处置或综合利用方式，然后经</w:t>
      </w:r>
      <w:r>
        <w:rPr>
          <w:sz w:val="36"/>
        </w:rPr>
        <w:t>严格的技术经济论证和环境影响评价，选用合理的处理、处置工艺。</w:t>
      </w:r>
    </w:p>
    <w:p>
      <w:pPr>
        <w:pStyle w:val="ListParagraph"/>
        <w:numPr>
          <w:ilvl w:val="0"/>
          <w:numId w:val="17"/>
        </w:numPr>
        <w:tabs>
          <w:tab w:val="left" w:pos="4051"/>
        </w:tabs>
        <w:spacing w:before="3" w:after="0" w:line="364" w:lineRule="auto"/>
        <w:ind w:left="4050" w:right="2337" w:hanging="630"/>
        <w:jc w:val="left"/>
        <w:rPr>
          <w:sz w:val="36"/>
        </w:rPr>
      </w:pPr>
      <w:r>
        <w:rPr>
          <w:sz w:val="36"/>
        </w:rPr>
        <w:t>应依据环境保护规划、固体废弃物处理处置规划的要求，对污泥进行区</w:t>
      </w:r>
      <w:r>
        <w:rPr>
          <w:spacing w:val="-7"/>
          <w:sz w:val="36"/>
        </w:rPr>
        <w:t xml:space="preserve">域性规划和专项规划，合理确定污泥处理和处置设施的布局和设计规模， </w:t>
      </w:r>
      <w:r>
        <w:rPr>
          <w:sz w:val="36"/>
        </w:rPr>
        <w:t>确保污泥的最终安全处置。</w:t>
      </w:r>
    </w:p>
    <w:p>
      <w:pPr>
        <w:pStyle w:val="ListParagraph"/>
        <w:numPr>
          <w:ilvl w:val="0"/>
          <w:numId w:val="17"/>
        </w:numPr>
        <w:tabs>
          <w:tab w:val="left" w:pos="4051"/>
        </w:tabs>
        <w:spacing w:before="4" w:after="0" w:line="364" w:lineRule="auto"/>
        <w:ind w:left="4050" w:right="2337" w:hanging="630"/>
        <w:jc w:val="left"/>
        <w:rPr>
          <w:sz w:val="36"/>
        </w:rPr>
      </w:pPr>
      <w:r>
        <w:rPr>
          <w:sz w:val="36"/>
        </w:rPr>
        <w:t>污泥应以最终安全处置为目标，鼓励多种形式的综合利用和处置，鼓励</w:t>
      </w:r>
      <w:r>
        <w:rPr>
          <w:spacing w:val="-5"/>
          <w:sz w:val="36"/>
        </w:rPr>
        <w:t>以政府采购为主导的污泥土地利用，限制性的采用填埋和农业利用技术。</w:t>
      </w:r>
      <w:r>
        <w:rPr>
          <w:sz w:val="36"/>
        </w:rPr>
        <w:t>在土地资源紧张且经济较为发达的地区，可选用干化、焚烧技术，污泥焚烧灰渣应优先考虑综合利用。</w:t>
      </w:r>
    </w:p>
    <w:p>
      <w:pPr>
        <w:spacing w:after="0" w:line="364" w:lineRule="auto"/>
        <w:jc w:val="left"/>
        <w:rPr>
          <w:sz w:val="36"/>
        </w:rPr>
        <w:sectPr>
          <w:headerReference w:type="default" r:id="rId22"/>
          <w:footerReference w:type="default" r:id="rId23"/>
          <w:pgSz w:w="17860" w:h="25260"/>
          <w:pgMar w:top="1580" w:right="0" w:bottom="2180" w:left="0" w:header="1088" w:footer="2000"/>
          <w:pgNumType w:start="10"/>
          <w:cols w:space="708"/>
        </w:sectPr>
      </w:pPr>
    </w:p>
    <w:p>
      <w:pPr>
        <w:pStyle w:val="BodyText"/>
        <w:spacing w:before="4"/>
        <w:rPr>
          <w:sz w:val="26"/>
        </w:rPr>
      </w:pPr>
    </w:p>
    <w:p>
      <w:pPr>
        <w:pStyle w:val="Heading2"/>
        <w:numPr>
          <w:ilvl w:val="1"/>
          <w:numId w:val="18"/>
        </w:numPr>
        <w:tabs>
          <w:tab w:val="left" w:pos="3493"/>
        </w:tabs>
        <w:spacing w:before="37" w:after="0" w:line="240" w:lineRule="auto"/>
        <w:ind w:left="3492" w:right="0" w:hanging="793"/>
        <w:jc w:val="left"/>
      </w:pPr>
      <w:bookmarkStart w:id="9" w:name="_TOC_250050"/>
      <w:bookmarkEnd w:id="9"/>
      <w:r>
        <w:t>工艺设计依据</w:t>
      </w:r>
    </w:p>
    <w:p>
      <w:pPr>
        <w:pStyle w:val="BodyText"/>
        <w:spacing w:before="9"/>
        <w:rPr>
          <w:b/>
          <w:sz w:val="49"/>
        </w:rPr>
      </w:pPr>
    </w:p>
    <w:p>
      <w:pPr>
        <w:pStyle w:val="Heading3"/>
        <w:numPr>
          <w:ilvl w:val="2"/>
          <w:numId w:val="18"/>
        </w:numPr>
        <w:tabs>
          <w:tab w:val="left" w:pos="3864"/>
        </w:tabs>
        <w:spacing w:before="0" w:after="0" w:line="240" w:lineRule="auto"/>
        <w:ind w:left="3863" w:right="0" w:hanging="1164"/>
        <w:jc w:val="left"/>
      </w:pPr>
      <w:bookmarkStart w:id="10" w:name="_TOC_250049"/>
      <w:bookmarkEnd w:id="10"/>
      <w:r>
        <w:t>国家法律、法规及政策</w:t>
      </w:r>
    </w:p>
    <w:p>
      <w:pPr>
        <w:pStyle w:val="BodyText"/>
        <w:spacing w:before="5"/>
        <w:rPr>
          <w:b/>
          <w:sz w:val="47"/>
        </w:rPr>
      </w:pPr>
    </w:p>
    <w:p>
      <w:pPr>
        <w:pStyle w:val="ListParagraph"/>
        <w:numPr>
          <w:ilvl w:val="3"/>
          <w:numId w:val="18"/>
        </w:numPr>
        <w:tabs>
          <w:tab w:val="left" w:pos="4263"/>
        </w:tabs>
        <w:spacing w:before="1" w:after="0" w:line="240" w:lineRule="auto"/>
        <w:ind w:left="4263" w:right="0" w:hanging="630"/>
        <w:jc w:val="left"/>
        <w:rPr>
          <w:sz w:val="36"/>
        </w:rPr>
      </w:pPr>
      <w:r>
        <w:rPr>
          <w:sz w:val="36"/>
        </w:rPr>
        <w:t>《中华人民共和国环境保护法》（1989.12.26）；</w:t>
      </w:r>
    </w:p>
    <w:p>
      <w:pPr>
        <w:pStyle w:val="ListParagraph"/>
        <w:numPr>
          <w:ilvl w:val="3"/>
          <w:numId w:val="18"/>
        </w:numPr>
        <w:tabs>
          <w:tab w:val="left" w:pos="4263"/>
        </w:tabs>
        <w:spacing w:before="240" w:after="0" w:line="240" w:lineRule="auto"/>
        <w:ind w:left="4263" w:right="0" w:hanging="630"/>
        <w:jc w:val="left"/>
        <w:rPr>
          <w:sz w:val="36"/>
        </w:rPr>
      </w:pPr>
      <w:r>
        <w:rPr>
          <w:sz w:val="36"/>
        </w:rPr>
        <w:t>《中华人民共和国节约能源法》（2008.4.1）；</w:t>
      </w:r>
    </w:p>
    <w:p>
      <w:pPr>
        <w:pStyle w:val="ListParagraph"/>
        <w:numPr>
          <w:ilvl w:val="3"/>
          <w:numId w:val="18"/>
        </w:numPr>
        <w:tabs>
          <w:tab w:val="left" w:pos="4263"/>
        </w:tabs>
        <w:spacing w:before="241" w:after="0" w:line="240" w:lineRule="auto"/>
        <w:ind w:left="4263" w:right="0" w:hanging="630"/>
        <w:jc w:val="left"/>
        <w:rPr>
          <w:sz w:val="36"/>
        </w:rPr>
      </w:pPr>
      <w:r>
        <w:rPr>
          <w:sz w:val="36"/>
        </w:rPr>
        <w:t>《中华人民共和国可再生能源法》（2006.1.1）；</w:t>
      </w:r>
    </w:p>
    <w:p>
      <w:pPr>
        <w:pStyle w:val="ListParagraph"/>
        <w:numPr>
          <w:ilvl w:val="3"/>
          <w:numId w:val="18"/>
        </w:numPr>
        <w:tabs>
          <w:tab w:val="left" w:pos="4263"/>
        </w:tabs>
        <w:spacing w:before="241" w:after="0" w:line="240" w:lineRule="auto"/>
        <w:ind w:left="4263" w:right="0" w:hanging="630"/>
        <w:jc w:val="left"/>
        <w:rPr>
          <w:sz w:val="36"/>
        </w:rPr>
      </w:pPr>
      <w:r>
        <w:rPr>
          <w:sz w:val="36"/>
        </w:rPr>
        <w:t>《中华人民共和国城市规划法》（1990.4.1）；</w:t>
      </w:r>
    </w:p>
    <w:p>
      <w:pPr>
        <w:pStyle w:val="ListParagraph"/>
        <w:numPr>
          <w:ilvl w:val="3"/>
          <w:numId w:val="18"/>
        </w:numPr>
        <w:tabs>
          <w:tab w:val="left" w:pos="4263"/>
        </w:tabs>
        <w:spacing w:before="241" w:after="0" w:line="240" w:lineRule="auto"/>
        <w:ind w:left="4263" w:right="0" w:hanging="630"/>
        <w:jc w:val="left"/>
        <w:rPr>
          <w:sz w:val="36"/>
        </w:rPr>
      </w:pPr>
      <w:r>
        <w:rPr>
          <w:sz w:val="36"/>
        </w:rPr>
        <w:t>《中华人民共和国土地管理法》（1998.8.29）；</w:t>
      </w:r>
    </w:p>
    <w:p>
      <w:pPr>
        <w:pStyle w:val="ListParagraph"/>
        <w:numPr>
          <w:ilvl w:val="3"/>
          <w:numId w:val="18"/>
        </w:numPr>
        <w:tabs>
          <w:tab w:val="left" w:pos="4263"/>
        </w:tabs>
        <w:spacing w:before="241" w:after="0" w:line="240" w:lineRule="auto"/>
        <w:ind w:left="4263" w:right="0" w:hanging="630"/>
        <w:jc w:val="left"/>
        <w:rPr>
          <w:sz w:val="36"/>
        </w:rPr>
      </w:pPr>
      <w:r>
        <w:rPr>
          <w:sz w:val="36"/>
        </w:rPr>
        <w:t>《中华人民共和国大气污染防治法》(2000.4)；</w:t>
      </w:r>
    </w:p>
    <w:p>
      <w:pPr>
        <w:pStyle w:val="ListParagraph"/>
        <w:numPr>
          <w:ilvl w:val="3"/>
          <w:numId w:val="18"/>
        </w:numPr>
        <w:tabs>
          <w:tab w:val="left" w:pos="4263"/>
        </w:tabs>
        <w:spacing w:before="241" w:after="0" w:line="240" w:lineRule="auto"/>
        <w:ind w:left="4263" w:right="0" w:hanging="630"/>
        <w:jc w:val="left"/>
        <w:rPr>
          <w:sz w:val="36"/>
        </w:rPr>
      </w:pPr>
      <w:r>
        <w:rPr>
          <w:sz w:val="36"/>
        </w:rPr>
        <w:t>《中华人民共和国固体废物污染环境防治法》(2005.4.1)；</w:t>
      </w:r>
    </w:p>
    <w:p>
      <w:pPr>
        <w:pStyle w:val="ListParagraph"/>
        <w:numPr>
          <w:ilvl w:val="3"/>
          <w:numId w:val="18"/>
        </w:numPr>
        <w:tabs>
          <w:tab w:val="left" w:pos="4263"/>
        </w:tabs>
        <w:spacing w:before="241" w:after="0" w:line="240" w:lineRule="auto"/>
        <w:ind w:left="4263" w:right="0" w:hanging="630"/>
        <w:jc w:val="left"/>
        <w:rPr>
          <w:sz w:val="36"/>
        </w:rPr>
      </w:pPr>
      <w:r>
        <w:rPr>
          <w:sz w:val="36"/>
        </w:rPr>
        <w:t>《中华人民共和国环境噪声污染防治法》(1996.10)；</w:t>
      </w:r>
    </w:p>
    <w:p>
      <w:pPr>
        <w:pStyle w:val="BodyText"/>
        <w:spacing w:before="240"/>
        <w:ind w:left="3633"/>
      </w:pPr>
      <w:r>
        <w:t>(9)</w:t>
      </w:r>
      <w:r>
        <w:rPr>
          <w:spacing w:val="-24"/>
        </w:rPr>
        <w:t xml:space="preserve"> 《全国生态环境保护纲要》，国务院国发</w:t>
      </w:r>
      <w:r>
        <w:t>[2000]38</w:t>
      </w:r>
      <w:r>
        <w:rPr>
          <w:spacing w:val="-126"/>
        </w:rPr>
        <w:t xml:space="preserve"> 号，</w:t>
      </w:r>
      <w:r>
        <w:t>（2000.11.2</w:t>
      </w:r>
      <w:r>
        <w:rPr>
          <w:spacing w:val="1"/>
        </w:rPr>
        <w:t>6</w:t>
      </w:r>
      <w:r>
        <w:rPr>
          <w:spacing w:val="-144"/>
        </w:rPr>
        <w:t>）</w:t>
      </w:r>
      <w:r>
        <w:t>；</w:t>
      </w:r>
    </w:p>
    <w:p>
      <w:pPr>
        <w:pStyle w:val="ListParagraph"/>
        <w:numPr>
          <w:ilvl w:val="0"/>
          <w:numId w:val="16"/>
        </w:numPr>
        <w:tabs>
          <w:tab w:val="left" w:pos="4591"/>
        </w:tabs>
        <w:spacing w:before="241" w:after="0" w:line="240" w:lineRule="auto"/>
        <w:ind w:left="4590" w:right="0" w:hanging="958"/>
        <w:jc w:val="left"/>
        <w:rPr>
          <w:sz w:val="36"/>
        </w:rPr>
      </w:pPr>
      <w:r>
        <w:rPr>
          <w:spacing w:val="-16"/>
          <w:sz w:val="36"/>
        </w:rPr>
        <w:t xml:space="preserve">《建设项目环境保护管理条例》，国务院第 </w:t>
      </w:r>
      <w:r>
        <w:rPr>
          <w:sz w:val="36"/>
        </w:rPr>
        <w:t>253</w:t>
      </w:r>
      <w:r>
        <w:rPr>
          <w:spacing w:val="-64"/>
          <w:sz w:val="36"/>
        </w:rPr>
        <w:t xml:space="preserve"> 号令，</w:t>
      </w:r>
      <w:r>
        <w:rPr>
          <w:spacing w:val="1"/>
          <w:sz w:val="36"/>
        </w:rPr>
        <w:t>（</w:t>
      </w:r>
      <w:r>
        <w:rPr>
          <w:sz w:val="36"/>
        </w:rPr>
        <w:t>1998.11</w:t>
      </w:r>
      <w:r>
        <w:rPr>
          <w:spacing w:val="-83"/>
          <w:sz w:val="36"/>
        </w:rPr>
        <w:t>）</w:t>
      </w:r>
      <w:r>
        <w:rPr>
          <w:sz w:val="36"/>
        </w:rPr>
        <w:t>；</w:t>
      </w:r>
    </w:p>
    <w:p>
      <w:pPr>
        <w:pStyle w:val="ListParagraph"/>
        <w:numPr>
          <w:ilvl w:val="0"/>
          <w:numId w:val="16"/>
        </w:numPr>
        <w:tabs>
          <w:tab w:val="left" w:pos="4591"/>
        </w:tabs>
        <w:spacing w:before="241" w:after="0" w:line="240" w:lineRule="auto"/>
        <w:ind w:left="4590" w:right="0" w:hanging="958"/>
        <w:jc w:val="left"/>
        <w:rPr>
          <w:sz w:val="36"/>
        </w:rPr>
      </w:pPr>
      <w:r>
        <w:rPr>
          <w:sz w:val="36"/>
        </w:rPr>
        <w:t>《建设项目环境保护设计规定》（1987.3.20）；</w:t>
      </w:r>
    </w:p>
    <w:p>
      <w:pPr>
        <w:pStyle w:val="ListParagraph"/>
        <w:numPr>
          <w:ilvl w:val="0"/>
          <w:numId w:val="16"/>
        </w:numPr>
        <w:tabs>
          <w:tab w:val="left" w:pos="4591"/>
        </w:tabs>
        <w:spacing w:before="241" w:after="0" w:line="240" w:lineRule="auto"/>
        <w:ind w:left="4590" w:right="0" w:hanging="958"/>
        <w:jc w:val="left"/>
        <w:rPr>
          <w:sz w:val="36"/>
        </w:rPr>
      </w:pPr>
      <w:r>
        <w:rPr>
          <w:spacing w:val="-12"/>
          <w:sz w:val="36"/>
        </w:rPr>
        <w:t>《关于落实科学发展观加强环境保护的决定》，国发〔</w:t>
      </w:r>
      <w:r>
        <w:rPr>
          <w:sz w:val="36"/>
        </w:rPr>
        <w:t>2005</w:t>
      </w:r>
      <w:r>
        <w:rPr>
          <w:spacing w:val="-80"/>
          <w:sz w:val="36"/>
        </w:rPr>
        <w:t>〕</w:t>
      </w:r>
      <w:r>
        <w:rPr>
          <w:sz w:val="36"/>
        </w:rPr>
        <w:t>39</w:t>
      </w:r>
      <w:r>
        <w:rPr>
          <w:spacing w:val="-30"/>
          <w:sz w:val="36"/>
        </w:rPr>
        <w:t xml:space="preserve"> 号；</w:t>
      </w:r>
    </w:p>
    <w:p>
      <w:pPr>
        <w:pStyle w:val="ListParagraph"/>
        <w:numPr>
          <w:ilvl w:val="0"/>
          <w:numId w:val="16"/>
        </w:numPr>
        <w:tabs>
          <w:tab w:val="left" w:pos="4591"/>
          <w:tab w:val="left" w:pos="13520"/>
        </w:tabs>
        <w:spacing w:before="241" w:after="0" w:line="240" w:lineRule="auto"/>
        <w:ind w:left="4590" w:right="0" w:hanging="958"/>
        <w:jc w:val="left"/>
        <w:rPr>
          <w:sz w:val="36"/>
        </w:rPr>
      </w:pPr>
      <w:r>
        <w:rPr>
          <w:sz w:val="36"/>
        </w:rPr>
        <w:t>《产业结构调整指导目录》，国家发展和改革委员会第</w:t>
        <w:tab/>
        <w:t>40</w:t>
      </w:r>
      <w:r>
        <w:rPr>
          <w:spacing w:val="7"/>
          <w:sz w:val="36"/>
        </w:rPr>
        <w:t xml:space="preserve"> </w:t>
      </w:r>
      <w:r>
        <w:rPr>
          <w:sz w:val="36"/>
        </w:rPr>
        <w:t>号令，</w:t>
      </w:r>
    </w:p>
    <w:p>
      <w:pPr>
        <w:pStyle w:val="BodyText"/>
        <w:spacing w:before="241"/>
        <w:ind w:left="4263"/>
      </w:pPr>
      <w:r>
        <w:t>（2005.12）；</w:t>
      </w:r>
    </w:p>
    <w:p>
      <w:pPr>
        <w:pStyle w:val="ListParagraph"/>
        <w:numPr>
          <w:ilvl w:val="0"/>
          <w:numId w:val="16"/>
        </w:numPr>
        <w:tabs>
          <w:tab w:val="left" w:pos="4591"/>
        </w:tabs>
        <w:spacing w:before="241" w:after="0" w:line="364" w:lineRule="auto"/>
        <w:ind w:left="4263" w:right="2828" w:hanging="630"/>
        <w:jc w:val="left"/>
        <w:rPr>
          <w:sz w:val="36"/>
        </w:rPr>
      </w:pPr>
      <w:r>
        <w:rPr>
          <w:spacing w:val="-1"/>
          <w:sz w:val="36"/>
        </w:rPr>
        <w:t>《再生资源回收管理办法》，商务部、发展改革委、公安部、建设</w:t>
      </w:r>
      <w:r>
        <w:rPr>
          <w:spacing w:val="-7"/>
          <w:sz w:val="36"/>
        </w:rPr>
        <w:t xml:space="preserve">部、工商总局、环保总局令 </w:t>
      </w:r>
      <w:r>
        <w:rPr>
          <w:sz w:val="36"/>
        </w:rPr>
        <w:t>2007</w:t>
      </w:r>
      <w:r>
        <w:rPr>
          <w:spacing w:val="-46"/>
          <w:sz w:val="36"/>
        </w:rPr>
        <w:t xml:space="preserve"> 年第 </w:t>
      </w:r>
      <w:r>
        <w:rPr>
          <w:sz w:val="36"/>
        </w:rPr>
        <w:t>8</w:t>
      </w:r>
      <w:r>
        <w:rPr>
          <w:spacing w:val="-45"/>
          <w:sz w:val="36"/>
        </w:rPr>
        <w:t xml:space="preserve"> 号</w:t>
      </w:r>
      <w:r>
        <w:rPr>
          <w:sz w:val="36"/>
        </w:rPr>
        <w:t>，（2007.5.1）；</w:t>
      </w:r>
    </w:p>
    <w:p>
      <w:pPr>
        <w:pStyle w:val="BodyText"/>
        <w:spacing w:before="1"/>
        <w:ind w:left="3633"/>
      </w:pPr>
      <w:r>
        <w:t>(15) 《国家危险废物名录》（2008.8.1）；</w:t>
      </w:r>
    </w:p>
    <w:p>
      <w:pPr>
        <w:pStyle w:val="ListParagraph"/>
        <w:numPr>
          <w:ilvl w:val="0"/>
          <w:numId w:val="15"/>
        </w:numPr>
        <w:tabs>
          <w:tab w:val="left" w:pos="4591"/>
          <w:tab w:val="left" w:pos="13639"/>
        </w:tabs>
        <w:spacing w:before="241" w:after="0" w:line="240" w:lineRule="auto"/>
        <w:ind w:left="4590" w:right="0" w:hanging="958"/>
        <w:jc w:val="left"/>
        <w:rPr>
          <w:sz w:val="36"/>
        </w:rPr>
      </w:pPr>
      <w:r>
        <w:rPr>
          <w:sz w:val="36"/>
        </w:rPr>
        <w:t>《危险废物转移联单管理办法》（国家环保总局令第</w:t>
        <w:tab/>
        <w:t>5</w:t>
      </w:r>
      <w:r>
        <w:rPr>
          <w:spacing w:val="25"/>
          <w:sz w:val="36"/>
        </w:rPr>
        <w:t xml:space="preserve"> </w:t>
      </w:r>
      <w:r>
        <w:rPr>
          <w:sz w:val="36"/>
        </w:rPr>
        <w:t>号），</w:t>
      </w:r>
    </w:p>
    <w:p>
      <w:pPr>
        <w:pStyle w:val="BodyText"/>
        <w:spacing w:before="241"/>
        <w:ind w:left="4263"/>
      </w:pPr>
      <w:r>
        <w:t>（1999.10.1）；</w:t>
      </w:r>
    </w:p>
    <w:p>
      <w:pPr>
        <w:pStyle w:val="ListParagraph"/>
        <w:numPr>
          <w:ilvl w:val="0"/>
          <w:numId w:val="15"/>
        </w:numPr>
        <w:tabs>
          <w:tab w:val="left" w:pos="4591"/>
        </w:tabs>
        <w:spacing w:before="241" w:after="0" w:line="240" w:lineRule="auto"/>
        <w:ind w:left="4590" w:right="0" w:hanging="958"/>
        <w:jc w:val="left"/>
        <w:rPr>
          <w:sz w:val="36"/>
        </w:rPr>
      </w:pPr>
      <w:r>
        <w:rPr>
          <w:sz w:val="36"/>
        </w:rPr>
        <w:t>《危险废物污染防治技术政策》（环发[2003]199</w:t>
      </w:r>
      <w:r>
        <w:rPr>
          <w:spacing w:val="-45"/>
          <w:sz w:val="36"/>
        </w:rPr>
        <w:t xml:space="preserve"> 号</w:t>
      </w:r>
      <w:r>
        <w:rPr>
          <w:sz w:val="36"/>
        </w:rPr>
        <w:t>）；</w:t>
      </w:r>
    </w:p>
    <w:p>
      <w:pPr>
        <w:pStyle w:val="ListParagraph"/>
        <w:numPr>
          <w:ilvl w:val="0"/>
          <w:numId w:val="15"/>
        </w:numPr>
        <w:tabs>
          <w:tab w:val="left" w:pos="4591"/>
        </w:tabs>
        <w:spacing w:before="241" w:after="0" w:line="240" w:lineRule="auto"/>
        <w:ind w:left="4590" w:right="0" w:hanging="958"/>
        <w:jc w:val="left"/>
        <w:rPr>
          <w:sz w:val="36"/>
        </w:rPr>
      </w:pPr>
      <w:r>
        <w:rPr>
          <w:sz w:val="36"/>
        </w:rPr>
        <w:t>《关于核定建设项目主要污染物排放总量控制指标有关问题的通知》</w:t>
      </w:r>
    </w:p>
    <w:p>
      <w:pPr>
        <w:pStyle w:val="BodyText"/>
        <w:spacing w:before="241"/>
        <w:ind w:left="4263"/>
      </w:pPr>
      <w:r>
        <w:t>（国家环保总局，环办［2003］25 号）；</w:t>
      </w:r>
    </w:p>
    <w:p>
      <w:pPr>
        <w:pStyle w:val="ListParagraph"/>
        <w:numPr>
          <w:ilvl w:val="0"/>
          <w:numId w:val="15"/>
        </w:numPr>
        <w:tabs>
          <w:tab w:val="left" w:pos="4591"/>
        </w:tabs>
        <w:spacing w:before="241" w:after="0" w:line="240" w:lineRule="auto"/>
        <w:ind w:left="4590" w:right="0" w:hanging="958"/>
        <w:jc w:val="left"/>
        <w:rPr>
          <w:sz w:val="36"/>
        </w:rPr>
      </w:pPr>
      <w:r>
        <w:rPr>
          <w:sz w:val="36"/>
        </w:rPr>
        <w:t>《生活行业废水污染防治技术政策》环发〔2001〕118</w:t>
      </w:r>
      <w:r>
        <w:rPr>
          <w:spacing w:val="-30"/>
          <w:sz w:val="36"/>
        </w:rPr>
        <w:t xml:space="preserve"> 号。</w:t>
      </w:r>
    </w:p>
    <w:p>
      <w:pPr>
        <w:pStyle w:val="BodyText"/>
        <w:spacing w:before="12"/>
        <w:rPr>
          <w:sz w:val="38"/>
        </w:rPr>
      </w:pPr>
    </w:p>
    <w:p>
      <w:pPr>
        <w:pStyle w:val="Heading3"/>
        <w:numPr>
          <w:ilvl w:val="2"/>
          <w:numId w:val="18"/>
        </w:numPr>
        <w:tabs>
          <w:tab w:val="left" w:pos="3972"/>
        </w:tabs>
        <w:spacing w:before="0" w:after="0" w:line="240" w:lineRule="auto"/>
        <w:ind w:left="3971" w:right="0" w:hanging="1272"/>
        <w:jc w:val="left"/>
      </w:pPr>
      <w:bookmarkStart w:id="11" w:name="_TOC_250048"/>
      <w:bookmarkEnd w:id="11"/>
      <w:r>
        <w:t>技术规范和行业标准</w:t>
      </w:r>
    </w:p>
    <w:p>
      <w:pPr>
        <w:pStyle w:val="BodyText"/>
        <w:spacing w:before="5"/>
        <w:rPr>
          <w:b/>
          <w:sz w:val="47"/>
        </w:rPr>
      </w:pPr>
    </w:p>
    <w:p>
      <w:pPr>
        <w:pStyle w:val="ListParagraph"/>
        <w:numPr>
          <w:ilvl w:val="0"/>
          <w:numId w:val="14"/>
        </w:numPr>
        <w:tabs>
          <w:tab w:val="left" w:pos="4322"/>
        </w:tabs>
        <w:spacing w:before="0" w:after="0" w:line="240" w:lineRule="auto"/>
        <w:ind w:left="4321" w:right="0" w:hanging="902"/>
        <w:jc w:val="left"/>
        <w:rPr>
          <w:sz w:val="36"/>
        </w:rPr>
      </w:pPr>
      <w:r>
        <w:rPr>
          <w:sz w:val="36"/>
        </w:rPr>
        <w:t>《环境影响评价技术导则 总纲》(HJ/T2.1-93)；</w:t>
      </w:r>
    </w:p>
    <w:p>
      <w:pPr>
        <w:spacing w:after="0" w:line="240" w:lineRule="auto"/>
        <w:jc w:val="left"/>
        <w:rPr>
          <w:sz w:val="36"/>
        </w:rPr>
        <w:sectPr>
          <w:headerReference w:type="default" r:id="rId24"/>
          <w:footerReference w:type="default" r:id="rId25"/>
          <w:pgSz w:w="17860" w:h="25260"/>
          <w:pgMar w:top="1580" w:right="0" w:bottom="2180" w:left="0" w:header="1088" w:footer="2000"/>
          <w:pgNumType w:start="11"/>
          <w:cols w:space="708"/>
        </w:sectPr>
      </w:pPr>
    </w:p>
    <w:p>
      <w:pPr>
        <w:pStyle w:val="BodyText"/>
        <w:spacing w:before="10"/>
        <w:rPr>
          <w:sz w:val="26"/>
        </w:rPr>
      </w:pPr>
    </w:p>
    <w:p>
      <w:pPr>
        <w:pStyle w:val="ListParagraph"/>
        <w:numPr>
          <w:ilvl w:val="0"/>
          <w:numId w:val="14"/>
        </w:numPr>
        <w:tabs>
          <w:tab w:val="left" w:pos="4322"/>
        </w:tabs>
        <w:spacing w:before="50" w:after="0" w:line="240" w:lineRule="auto"/>
        <w:ind w:left="4321" w:right="0" w:hanging="902"/>
        <w:jc w:val="left"/>
        <w:rPr>
          <w:sz w:val="36"/>
        </w:rPr>
      </w:pPr>
      <w:r>
        <w:rPr>
          <w:sz w:val="36"/>
        </w:rPr>
        <w:t>《环境影响评价技术导则 大气环境》(HJ2.2-2008)；</w:t>
      </w:r>
    </w:p>
    <w:p>
      <w:pPr>
        <w:pStyle w:val="ListParagraph"/>
        <w:numPr>
          <w:ilvl w:val="0"/>
          <w:numId w:val="14"/>
        </w:numPr>
        <w:tabs>
          <w:tab w:val="left" w:pos="4322"/>
        </w:tabs>
        <w:spacing w:before="241" w:after="0" w:line="240" w:lineRule="auto"/>
        <w:ind w:left="4321" w:right="0" w:hanging="902"/>
        <w:jc w:val="left"/>
        <w:rPr>
          <w:sz w:val="36"/>
        </w:rPr>
      </w:pPr>
      <w:r>
        <w:rPr>
          <w:sz w:val="36"/>
        </w:rPr>
        <w:t>《环境影响评价技术导则 声环境》(HJ2.4-2009)；</w:t>
      </w:r>
    </w:p>
    <w:p>
      <w:pPr>
        <w:pStyle w:val="ListParagraph"/>
        <w:numPr>
          <w:ilvl w:val="0"/>
          <w:numId w:val="14"/>
        </w:numPr>
        <w:tabs>
          <w:tab w:val="left" w:pos="4322"/>
        </w:tabs>
        <w:spacing w:before="241" w:after="0" w:line="240" w:lineRule="auto"/>
        <w:ind w:left="4321" w:right="0" w:hanging="902"/>
        <w:jc w:val="left"/>
        <w:rPr>
          <w:sz w:val="36"/>
        </w:rPr>
      </w:pPr>
      <w:r>
        <w:rPr>
          <w:sz w:val="36"/>
        </w:rPr>
        <w:t>《环境风险评价技术导则》（HJ/T169-2004）；</w:t>
      </w:r>
    </w:p>
    <w:p>
      <w:pPr>
        <w:pStyle w:val="ListParagraph"/>
        <w:numPr>
          <w:ilvl w:val="0"/>
          <w:numId w:val="14"/>
        </w:numPr>
        <w:tabs>
          <w:tab w:val="left" w:pos="4322"/>
        </w:tabs>
        <w:spacing w:before="241" w:after="0" w:line="240" w:lineRule="auto"/>
        <w:ind w:left="4321" w:right="0" w:hanging="902"/>
        <w:jc w:val="left"/>
        <w:rPr>
          <w:sz w:val="36"/>
        </w:rPr>
      </w:pPr>
      <w:r>
        <w:rPr>
          <w:sz w:val="36"/>
        </w:rPr>
        <w:t>《生活行业准入条件》（</w:t>
      </w:r>
      <w:r>
        <w:rPr>
          <w:spacing w:val="-9"/>
          <w:sz w:val="36"/>
        </w:rPr>
        <w:t xml:space="preserve">国家发展改革委公告 </w:t>
      </w:r>
      <w:r>
        <w:rPr>
          <w:sz w:val="36"/>
        </w:rPr>
        <w:t>2008</w:t>
      </w:r>
      <w:r>
        <w:rPr>
          <w:spacing w:val="-45"/>
          <w:sz w:val="36"/>
        </w:rPr>
        <w:t xml:space="preserve"> 年第 </w:t>
      </w:r>
      <w:r>
        <w:rPr>
          <w:sz w:val="36"/>
        </w:rPr>
        <w:t>14</w:t>
      </w:r>
      <w:r>
        <w:rPr>
          <w:spacing w:val="-45"/>
          <w:sz w:val="36"/>
        </w:rPr>
        <w:t xml:space="preserve"> 号</w:t>
      </w:r>
      <w:r>
        <w:rPr>
          <w:sz w:val="36"/>
        </w:rPr>
        <w:t>）；</w:t>
      </w:r>
    </w:p>
    <w:p>
      <w:pPr>
        <w:pStyle w:val="BodyText"/>
        <w:spacing w:before="12"/>
        <w:rPr>
          <w:sz w:val="38"/>
        </w:rPr>
      </w:pPr>
    </w:p>
    <w:p>
      <w:pPr>
        <w:pStyle w:val="Heading3"/>
        <w:numPr>
          <w:ilvl w:val="2"/>
          <w:numId w:val="18"/>
        </w:numPr>
        <w:tabs>
          <w:tab w:val="left" w:pos="3972"/>
        </w:tabs>
        <w:spacing w:before="0" w:after="0" w:line="240" w:lineRule="auto"/>
        <w:ind w:left="3971" w:right="0" w:hanging="1272"/>
        <w:jc w:val="left"/>
      </w:pPr>
      <w:bookmarkStart w:id="12" w:name="_TOC_250047"/>
      <w:bookmarkEnd w:id="12"/>
      <w:r>
        <w:t>设计原则</w:t>
      </w:r>
    </w:p>
    <w:p>
      <w:pPr>
        <w:pStyle w:val="BodyText"/>
        <w:spacing w:before="5"/>
        <w:rPr>
          <w:b/>
          <w:sz w:val="47"/>
        </w:rPr>
      </w:pPr>
    </w:p>
    <w:p>
      <w:pPr>
        <w:pStyle w:val="BodyText"/>
        <w:ind w:left="3420"/>
      </w:pPr>
      <w:r>
        <w:t>1、 贯彻执行国家关于环境保护的政策，符合国家的有关法规、规范及标准。</w:t>
      </w:r>
    </w:p>
    <w:p>
      <w:pPr>
        <w:pStyle w:val="BodyText"/>
        <w:spacing w:before="241" w:line="364" w:lineRule="auto"/>
        <w:ind w:left="4050" w:right="2648" w:hanging="630"/>
        <w:jc w:val="both"/>
      </w:pPr>
      <w:r>
        <w:t>2</w:t>
      </w:r>
      <w:r>
        <w:rPr>
          <w:spacing w:val="-11"/>
        </w:rPr>
        <w:t>、 从实际情况出发，采取全面规划、分期实施的原则，既考虑近期建设又</w:t>
      </w:r>
      <w:r>
        <w:t>考虑远期发展，使工程建设与城市的 发展相协调，既保护环境，又最大程度地发挥工程效益。</w:t>
      </w:r>
    </w:p>
    <w:p>
      <w:pPr>
        <w:pStyle w:val="BodyText"/>
        <w:spacing w:before="3" w:line="364" w:lineRule="auto"/>
        <w:ind w:left="4050" w:right="2648" w:hanging="630"/>
        <w:jc w:val="both"/>
      </w:pPr>
      <w:r>
        <w:t>3</w:t>
      </w:r>
      <w:r>
        <w:rPr>
          <w:spacing w:val="-11"/>
        </w:rPr>
        <w:t>、 根据设要求，所选处理工艺力求技术先进成熟、处理效果好、运行稳妥</w:t>
      </w:r>
      <w:r>
        <w:rPr>
          <w:spacing w:val="-1"/>
        </w:rPr>
        <w:t>可靠、高效节能、经济合理，确保污水处理效果，减少工程投资及日常</w:t>
      </w:r>
      <w:r>
        <w:t>运行费用。</w:t>
      </w:r>
    </w:p>
    <w:p>
      <w:pPr>
        <w:pStyle w:val="BodyText"/>
        <w:spacing w:before="3"/>
        <w:ind w:left="3420"/>
      </w:pPr>
      <w:r>
        <w:t>4、 妥善处理和处置污泥处理过程中产生的废气，避免造成二次污染。</w:t>
      </w:r>
    </w:p>
    <w:p>
      <w:pPr>
        <w:pStyle w:val="BodyText"/>
        <w:spacing w:before="241" w:line="364" w:lineRule="auto"/>
        <w:ind w:left="4050" w:right="2648" w:hanging="630"/>
      </w:pPr>
      <w:r>
        <w:t>5</w:t>
      </w:r>
      <w:r>
        <w:rPr>
          <w:spacing w:val="-11"/>
        </w:rPr>
        <w:t>、 为确保工程的可靠性及有效性，提高自动化水平，降低运行费用，减少</w:t>
      </w:r>
      <w:r>
        <w:t>日常维护检修工作量，改善工人操作条件。</w:t>
      </w:r>
    </w:p>
    <w:p>
      <w:pPr>
        <w:pStyle w:val="BodyText"/>
        <w:spacing w:before="2" w:line="364" w:lineRule="auto"/>
        <w:ind w:left="4050" w:right="2648" w:hanging="630"/>
      </w:pPr>
      <w:r>
        <w:t>6</w:t>
      </w:r>
      <w:r>
        <w:rPr>
          <w:spacing w:val="-11"/>
        </w:rPr>
        <w:t>、 采用现代化技术手段，实现自动化控制和管理；做到技术可靠、经济合</w:t>
      </w:r>
      <w:r>
        <w:t>理。</w:t>
      </w:r>
    </w:p>
    <w:p>
      <w:pPr>
        <w:pStyle w:val="BodyText"/>
        <w:spacing w:before="2" w:line="364" w:lineRule="auto"/>
        <w:ind w:left="4050" w:right="2648" w:hanging="630"/>
      </w:pPr>
      <w:r>
        <w:t>7</w:t>
      </w:r>
      <w:r>
        <w:rPr>
          <w:spacing w:val="-11"/>
        </w:rPr>
        <w:t>、 在征地范围内，厂区总平面布置力求在便于施工、便于安装和便于维修</w:t>
      </w:r>
      <w:r>
        <w:t>的前提下，使各处理构筑物尽量集中，节约用地，扩大绿化面。</w:t>
      </w:r>
    </w:p>
    <w:p>
      <w:pPr>
        <w:pStyle w:val="BodyText"/>
        <w:spacing w:before="2" w:line="364" w:lineRule="auto"/>
        <w:ind w:left="4050" w:right="2648" w:hanging="630"/>
      </w:pPr>
      <w:r>
        <w:t>8</w:t>
      </w:r>
      <w:r>
        <w:rPr>
          <w:spacing w:val="-11"/>
        </w:rPr>
        <w:t>、 厂区建筑风格力求统一，简洁明快、美观大方，并与厂区周围景观相协</w:t>
      </w:r>
      <w:r>
        <w:t>调。</w:t>
      </w:r>
    </w:p>
    <w:p>
      <w:pPr>
        <w:pStyle w:val="BodyText"/>
        <w:spacing w:before="2" w:line="364" w:lineRule="auto"/>
        <w:ind w:left="4050" w:right="2697" w:hanging="630"/>
      </w:pPr>
      <w:r>
        <w:t>9</w:t>
      </w:r>
      <w:r>
        <w:rPr>
          <w:spacing w:val="-14"/>
        </w:rPr>
        <w:t>、 积极创造一个良好的生产和生活环境，把处理厂设计成现代化的园林式</w:t>
      </w:r>
      <w:r>
        <w:t>工厂。</w:t>
      </w:r>
    </w:p>
    <w:p>
      <w:pPr>
        <w:pStyle w:val="BodyText"/>
        <w:spacing w:before="2"/>
        <w:ind w:left="3420"/>
      </w:pPr>
      <w:r>
        <w:t>10、尽量减少二次污染。</w:t>
      </w:r>
    </w:p>
    <w:p>
      <w:pPr>
        <w:spacing w:after="0"/>
        <w:sectPr>
          <w:headerReference w:type="default" r:id="rId26"/>
          <w:footerReference w:type="default" r:id="rId27"/>
          <w:pgSz w:w="17860" w:h="25260"/>
          <w:pgMar w:top="1580" w:right="0" w:bottom="2180" w:left="0" w:header="1088" w:footer="2000"/>
          <w:pgNumType w:start="12"/>
          <w:cols w:space="708"/>
        </w:sectPr>
      </w:pPr>
    </w:p>
    <w:p>
      <w:pPr>
        <w:pStyle w:val="BodyText"/>
        <w:spacing w:before="4"/>
        <w:rPr>
          <w:sz w:val="26"/>
        </w:rPr>
      </w:pPr>
    </w:p>
    <w:p>
      <w:pPr>
        <w:pStyle w:val="Heading2"/>
        <w:numPr>
          <w:ilvl w:val="1"/>
          <w:numId w:val="18"/>
        </w:numPr>
        <w:tabs>
          <w:tab w:val="left" w:pos="3493"/>
        </w:tabs>
        <w:spacing w:before="37" w:after="0" w:line="240" w:lineRule="auto"/>
        <w:ind w:left="3492" w:right="0" w:hanging="793"/>
        <w:jc w:val="left"/>
      </w:pPr>
      <w:bookmarkStart w:id="13" w:name="_TOC_250046"/>
      <w:bookmarkEnd w:id="13"/>
      <w:r>
        <w:t>工艺流程及说明</w:t>
      </w:r>
    </w:p>
    <w:p>
      <w:pPr>
        <w:pStyle w:val="BodyText"/>
        <w:spacing w:before="10"/>
        <w:rPr>
          <w:b/>
          <w:sz w:val="47"/>
        </w:rPr>
      </w:pPr>
    </w:p>
    <w:p>
      <w:pPr>
        <w:pStyle w:val="BodyText"/>
        <w:spacing w:before="1" w:line="364" w:lineRule="auto"/>
        <w:ind w:left="2700" w:right="2696" w:firstLine="719"/>
      </w:pPr>
      <w:r>
        <w:rPr>
          <w:spacing w:val="-8"/>
        </w:rPr>
        <w:t>本项目使用的生活污泥处理装置主要由干化、焚烧以及烟气处理三部分工艺</w:t>
      </w:r>
      <w:r>
        <w:t>组成</w:t>
      </w:r>
    </w:p>
    <w:p>
      <w:pPr>
        <w:pStyle w:val="BodyText"/>
        <w:spacing w:before="1"/>
        <w:ind w:left="3337"/>
      </w:pPr>
      <w:r>
        <w:t>生活污泥运进厂，含水率约为 80%，首先投入烘干机烘干水分。</w:t>
      </w:r>
    </w:p>
    <w:p>
      <w:pPr>
        <w:pStyle w:val="BodyText"/>
        <w:spacing w:before="241" w:line="364" w:lineRule="auto"/>
        <w:ind w:left="2700" w:right="2699" w:firstLine="719"/>
        <w:jc w:val="both"/>
      </w:pPr>
      <w:r>
        <w:rPr>
          <w:spacing w:val="-8"/>
        </w:rPr>
        <w:t>烘干机采用高温烟气烘干生活污泥水分，高温烟气来自燃煤燃烧室，烟气进</w:t>
      </w:r>
      <w:r>
        <w:rPr>
          <w:spacing w:val="-9"/>
        </w:rPr>
        <w:t xml:space="preserve">入烘干机内的温度为 </w:t>
      </w:r>
      <w:r>
        <w:rPr>
          <w:spacing w:val="-8"/>
        </w:rPr>
        <w:t>300～900℃</w:t>
      </w:r>
      <w:r>
        <w:rPr>
          <w:spacing w:val="-11"/>
        </w:rPr>
        <w:t xml:space="preserve">，当污泥水分含量降至约 </w:t>
      </w:r>
      <w:r>
        <w:rPr>
          <w:spacing w:val="-18"/>
        </w:rPr>
        <w:t>20%</w:t>
      </w:r>
      <w:r>
        <w:rPr>
          <w:spacing w:val="-6"/>
        </w:rPr>
        <w:t>，由皮带输送至制</w:t>
      </w:r>
      <w:r>
        <w:t>砖机制砖，再送入焚烧炉内。</w:t>
      </w:r>
    </w:p>
    <w:p>
      <w:pPr>
        <w:pStyle w:val="BodyText"/>
        <w:spacing w:before="4" w:line="364" w:lineRule="auto"/>
        <w:ind w:left="2700" w:right="2697" w:firstLine="719"/>
      </w:pPr>
      <w:r>
        <w:t>燃烧炉燃煤产生的煤渣和烘干机布袋除尘器收集的粉煤灰及粉尘主要成分</w:t>
      </w:r>
      <w:r>
        <w:rPr>
          <w:spacing w:val="-10"/>
        </w:rPr>
        <w:t>是轻质的硅酸盐类无机物，不属于危险废物，可以用作建筑辅材使用，直接送水</w:t>
      </w:r>
      <w:r>
        <w:t>泥厂作为水泥生产的辅助原料使用。</w:t>
      </w:r>
    </w:p>
    <w:p>
      <w:pPr>
        <w:pStyle w:val="BodyText"/>
        <w:spacing w:before="2" w:line="364" w:lineRule="auto"/>
        <w:ind w:left="2700" w:right="2663" w:firstLine="719"/>
        <w:jc w:val="both"/>
      </w:pPr>
      <w:r>
        <w:rPr>
          <w:spacing w:val="-8"/>
        </w:rPr>
        <w:t>烘干机出口烟气与焚烧炉尾气集中处理，烟气中含有大量的粉尘和少量的二</w:t>
      </w:r>
      <w:r>
        <w:rPr>
          <w:spacing w:val="-10"/>
        </w:rPr>
        <w:t>氧化硫、氮氧化物、重金属，经重力沉降室、</w:t>
      </w:r>
      <w:r>
        <w:t>U</w:t>
      </w:r>
      <w:r>
        <w:rPr>
          <w:spacing w:val="-10"/>
        </w:rPr>
        <w:t xml:space="preserve"> 形管冷却、布袋除尘、双碱法脱</w:t>
      </w:r>
      <w:r>
        <w:rPr>
          <w:spacing w:val="-13"/>
        </w:rPr>
        <w:t>硫、沥青活性碳吸附催化还原脱氮等处理，最后经高烟囱排入大气，烟气中污染</w:t>
      </w:r>
      <w:r>
        <w:rPr>
          <w:spacing w:val="-18"/>
        </w:rPr>
        <w:t>物排放浓度能够达到《大气污染物排放限值》</w:t>
      </w:r>
      <w:r>
        <w:t>（DB44/27-2001）</w:t>
      </w:r>
      <w:r>
        <w:rPr>
          <w:spacing w:val="-3"/>
        </w:rPr>
        <w:t>第二时段二级标</w:t>
      </w:r>
      <w:r>
        <w:t>准和《工业炉窑大气污染物排放标准》（GB9078-1996）的要求。</w:t>
      </w:r>
    </w:p>
    <w:p>
      <w:pPr>
        <w:pStyle w:val="BodyText"/>
        <w:spacing w:before="5" w:line="364" w:lineRule="auto"/>
        <w:ind w:left="2700" w:right="2558" w:firstLine="719"/>
      </w:pPr>
      <w:r>
        <w:t>重力沉降室和布袋除尘器收集的集尘灰回用至制砖机器作原料，进行焚烧， 不外排。</w:t>
      </w:r>
    </w:p>
    <w:p>
      <w:pPr>
        <w:pStyle w:val="BodyText"/>
        <w:spacing w:before="2"/>
        <w:ind w:left="3420"/>
      </w:pPr>
      <w:r>
        <w:t>工艺流程见图 1.5-1</w:t>
      </w:r>
    </w:p>
    <w:p>
      <w:pPr>
        <w:spacing w:after="0"/>
        <w:sectPr>
          <w:headerReference w:type="default" r:id="rId28"/>
          <w:footerReference w:type="default" r:id="rId29"/>
          <w:pgSz w:w="17860" w:h="25260"/>
          <w:pgMar w:top="1580" w:right="0" w:bottom="2180" w:left="0" w:header="1088" w:footer="2000"/>
          <w:pgNumType w:start="13"/>
          <w:cols w:space="708"/>
        </w:sectPr>
      </w:pPr>
    </w:p>
    <w:p>
      <w:pPr>
        <w:pStyle w:val="BodyText"/>
        <w:rPr>
          <w:sz w:val="20"/>
        </w:rPr>
      </w:pPr>
    </w:p>
    <w:p>
      <w:pPr>
        <w:pStyle w:val="BodyText"/>
        <w:spacing w:before="7"/>
        <w:rPr>
          <w:sz w:val="14"/>
        </w:rPr>
      </w:pPr>
    </w:p>
    <w:p>
      <w:pPr>
        <w:pStyle w:val="BodyText"/>
        <w:tabs>
          <w:tab w:val="left" w:pos="14171"/>
        </w:tabs>
        <w:spacing w:before="95" w:line="684" w:lineRule="auto"/>
        <w:ind w:left="12929" w:right="2205" w:hanging="724"/>
        <w:rPr>
          <w:rFonts w:ascii="宋体" w:eastAsia="宋体" w:hint="eastAsia"/>
        </w:rPr>
      </w:pPr>
      <w:r>
        <w:drawing>
          <wp:anchor distT="0" distB="0" distL="0" distR="0" simplePos="0" relativeHeight="251658240" behindDoc="1" locked="0" layoutInCell="1" allowOverlap="1">
            <wp:simplePos x="0" y="0"/>
            <wp:positionH relativeFrom="page">
              <wp:posOffset>685800</wp:posOffset>
            </wp:positionH>
            <wp:positionV relativeFrom="paragraph">
              <wp:posOffset>-103378</wp:posOffset>
            </wp:positionV>
            <wp:extent cx="10655045" cy="1017270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30" cstate="print"/>
                    <a:stretch>
                      <a:fillRect/>
                    </a:stretch>
                  </pic:blipFill>
                  <pic:spPr>
                    <a:xfrm>
                      <a:off x="0" y="0"/>
                      <a:ext cx="10655045" cy="10172700"/>
                    </a:xfrm>
                    <a:prstGeom prst="rect">
                      <a:avLst/>
                    </a:prstGeom>
                  </pic:spPr>
                </pic:pic>
              </a:graphicData>
            </a:graphic>
          </wp:anchor>
        </w:drawing>
      </w:r>
      <w:r>
        <w:rPr>
          <w:rFonts w:ascii="宋体" w:eastAsia="宋体" w:hint="eastAsia"/>
        </w:rPr>
        <w:t>烟尘</w:t>
      </w:r>
      <w:r>
        <w:rPr>
          <w:rFonts w:ascii="宋体" w:eastAsia="宋体" w:hint="eastAsia"/>
          <w:spacing w:val="-17"/>
        </w:rPr>
        <w:t>、</w:t>
      </w:r>
      <w:r>
        <w:rPr>
          <w:rFonts w:ascii="Times New Roman" w:eastAsia="Times New Roman"/>
          <w:spacing w:val="-8"/>
        </w:rPr>
        <w:t>SO</w:t>
      </w:r>
      <w:r>
        <w:rPr>
          <w:rFonts w:ascii="Times New Roman" w:eastAsia="Times New Roman"/>
          <w:spacing w:val="-8"/>
          <w:position w:val="-12"/>
          <w:sz w:val="29"/>
        </w:rPr>
        <w:t>2</w:t>
      </w:r>
      <w:r>
        <w:rPr>
          <w:rFonts w:ascii="宋体" w:eastAsia="宋体" w:hint="eastAsia"/>
        </w:rPr>
        <w:t>、氮氧化</w:t>
      </w:r>
      <w:r>
        <w:rPr>
          <w:rFonts w:ascii="宋体" w:eastAsia="宋体" w:hint="eastAsia"/>
          <w:spacing w:val="-16"/>
        </w:rPr>
        <w:t>物</w:t>
      </w:r>
      <w:r>
        <w:rPr>
          <w:rFonts w:ascii="宋体" w:eastAsia="宋体" w:hint="eastAsia"/>
        </w:rPr>
        <w:t>烟</w:t>
        <w:tab/>
        <w:t>囱</w:t>
      </w:r>
    </w:p>
    <w:p>
      <w:pPr>
        <w:pStyle w:val="BodyText"/>
        <w:spacing w:before="69"/>
        <w:ind w:left="11838"/>
        <w:rPr>
          <w:rFonts w:ascii="宋体" w:eastAsia="宋体" w:hint="eastAsia"/>
        </w:rPr>
      </w:pPr>
      <w:r>
        <w:rPr>
          <w:rFonts w:ascii="宋体" w:eastAsia="宋体" w:hint="eastAsia"/>
        </w:rPr>
        <w:t>活性炭吸附催化还原</w:t>
      </w:r>
    </w:p>
    <w:p>
      <w:pPr>
        <w:pStyle w:val="BodyText"/>
        <w:rPr>
          <w:rFonts w:ascii="宋体"/>
        </w:rPr>
      </w:pPr>
    </w:p>
    <w:p>
      <w:pPr>
        <w:pStyle w:val="BodyText"/>
        <w:spacing w:before="1"/>
        <w:rPr>
          <w:rFonts w:ascii="宋体"/>
          <w:sz w:val="44"/>
        </w:rPr>
      </w:pPr>
    </w:p>
    <w:p>
      <w:pPr>
        <w:pStyle w:val="BodyText"/>
        <w:ind w:right="3228"/>
        <w:jc w:val="right"/>
        <w:rPr>
          <w:rFonts w:ascii="宋体" w:eastAsia="宋体" w:hint="eastAsia"/>
        </w:rPr>
      </w:pPr>
      <w:r>
        <w:rPr>
          <w:rFonts w:ascii="宋体" w:eastAsia="宋体" w:hint="eastAsia"/>
          <w:spacing w:val="-39"/>
        </w:rPr>
        <w:t>双 碱 法 脱</w:t>
      </w:r>
    </w:p>
    <w:p>
      <w:pPr>
        <w:pStyle w:val="BodyText"/>
        <w:rPr>
          <w:rFonts w:ascii="宋体"/>
        </w:rPr>
      </w:pPr>
    </w:p>
    <w:p>
      <w:pPr>
        <w:pStyle w:val="BodyText"/>
        <w:rPr>
          <w:rFonts w:ascii="宋体"/>
        </w:rPr>
      </w:pPr>
    </w:p>
    <w:p>
      <w:pPr>
        <w:pStyle w:val="BodyText"/>
        <w:spacing w:before="255"/>
        <w:ind w:right="3228"/>
        <w:jc w:val="right"/>
        <w:rPr>
          <w:rFonts w:ascii="宋体" w:eastAsia="宋体" w:hint="eastAsia"/>
        </w:rPr>
      </w:pPr>
      <w:r>
        <w:rPr>
          <w:rFonts w:ascii="宋体" w:eastAsia="宋体" w:hint="eastAsia"/>
          <w:spacing w:val="-39"/>
        </w:rPr>
        <w:t>布 袋 除 尘</w:t>
      </w:r>
    </w:p>
    <w:p>
      <w:pPr>
        <w:pStyle w:val="BodyText"/>
        <w:rPr>
          <w:rFonts w:ascii="宋体"/>
        </w:rPr>
      </w:pPr>
    </w:p>
    <w:p>
      <w:pPr>
        <w:pStyle w:val="BodyText"/>
        <w:rPr>
          <w:rFonts w:ascii="宋体"/>
        </w:rPr>
      </w:pPr>
    </w:p>
    <w:p>
      <w:pPr>
        <w:pStyle w:val="BodyText"/>
        <w:spacing w:before="1"/>
        <w:rPr>
          <w:rFonts w:ascii="宋体"/>
          <w:sz w:val="38"/>
        </w:rPr>
      </w:pPr>
    </w:p>
    <w:p>
      <w:pPr>
        <w:pStyle w:val="BodyText"/>
        <w:tabs>
          <w:tab w:val="left" w:pos="501"/>
        </w:tabs>
        <w:ind w:right="3236"/>
        <w:jc w:val="right"/>
        <w:rPr>
          <w:rFonts w:ascii="宋体" w:eastAsia="宋体" w:hint="eastAsia"/>
        </w:rPr>
      </w:pPr>
      <w:r>
        <w:rPr>
          <w:rFonts w:ascii="Times New Roman" w:eastAsia="Times New Roman"/>
        </w:rPr>
        <w:t>U</w:t>
        <w:tab/>
      </w:r>
      <w:r>
        <w:rPr>
          <w:rFonts w:ascii="宋体" w:eastAsia="宋体" w:hint="eastAsia"/>
          <w:spacing w:val="40"/>
        </w:rPr>
        <w:t>形冷却</w:t>
      </w:r>
    </w:p>
    <w:p>
      <w:pPr>
        <w:pStyle w:val="BodyText"/>
        <w:spacing w:before="2"/>
        <w:rPr>
          <w:rFonts w:ascii="宋体"/>
          <w:sz w:val="21"/>
        </w:rPr>
      </w:pPr>
    </w:p>
    <w:p>
      <w:pPr>
        <w:pStyle w:val="BodyText"/>
        <w:spacing w:before="49"/>
        <w:ind w:left="1584"/>
        <w:rPr>
          <w:rFonts w:ascii="宋体" w:eastAsia="宋体" w:hint="eastAsia"/>
        </w:rPr>
      </w:pPr>
      <w:r>
        <w:rPr>
          <w:rFonts w:ascii="宋体" w:eastAsia="宋体" w:hint="eastAsia"/>
        </w:rPr>
        <w:t>粉煤灰</w:t>
      </w:r>
    </w:p>
    <w:p>
      <w:pPr>
        <w:pStyle w:val="BodyText"/>
        <w:rPr>
          <w:rFonts w:ascii="宋体"/>
          <w:sz w:val="27"/>
        </w:rPr>
      </w:pPr>
    </w:p>
    <w:p>
      <w:pPr>
        <w:spacing w:after="0"/>
        <w:rPr>
          <w:rFonts w:ascii="宋体"/>
          <w:sz w:val="27"/>
        </w:rPr>
        <w:sectPr>
          <w:headerReference w:type="default" r:id="rId31"/>
          <w:footerReference w:type="default" r:id="rId32"/>
          <w:pgSz w:w="17860" w:h="25260"/>
          <w:pgMar w:top="1580" w:right="0" w:bottom="2180" w:left="0" w:header="1088" w:footer="2000"/>
          <w:pgNumType w:start="14"/>
          <w:cols w:space="708"/>
        </w:sectPr>
      </w:pPr>
    </w:p>
    <w:p>
      <w:pPr>
        <w:pStyle w:val="BodyText"/>
        <w:rPr>
          <w:rFonts w:ascii="宋体"/>
          <w:sz w:val="26"/>
        </w:rPr>
      </w:pPr>
    </w:p>
    <w:p>
      <w:pPr>
        <w:spacing w:before="183"/>
        <w:ind w:left="0" w:right="38" w:firstLine="0"/>
        <w:jc w:val="right"/>
        <w:rPr>
          <w:rFonts w:ascii="宋体" w:eastAsia="宋体" w:hint="eastAsia"/>
          <w:sz w:val="27"/>
        </w:rPr>
      </w:pPr>
      <w:r>
        <w:rPr>
          <w:rFonts w:ascii="宋体" w:eastAsia="宋体" w:hint="eastAsia"/>
          <w:sz w:val="27"/>
        </w:rPr>
        <w:t>生活污泥</w:t>
      </w:r>
    </w:p>
    <w:p>
      <w:pPr>
        <w:pStyle w:val="BodyText"/>
        <w:spacing w:before="4"/>
        <w:rPr>
          <w:rFonts w:ascii="宋体"/>
          <w:sz w:val="22"/>
        </w:rPr>
      </w:pPr>
    </w:p>
    <w:p>
      <w:pPr>
        <w:pStyle w:val="BodyText"/>
        <w:ind w:left="2429" w:right="2105"/>
        <w:jc w:val="center"/>
        <w:rPr>
          <w:rFonts w:ascii="宋体" w:eastAsia="宋体" w:hint="eastAsia"/>
        </w:rPr>
      </w:pPr>
      <w:r>
        <w:rPr>
          <w:rFonts w:ascii="宋体" w:eastAsia="宋体" w:hint="eastAsia"/>
        </w:rPr>
        <w:t>噪音</w:t>
      </w:r>
    </w:p>
    <w:p>
      <w:pPr>
        <w:pStyle w:val="BodyText"/>
        <w:spacing w:before="50"/>
        <w:ind w:left="2448"/>
        <w:rPr>
          <w:rFonts w:ascii="宋体" w:eastAsia="宋体" w:hint="eastAsia"/>
        </w:rPr>
      </w:pPr>
      <w:r>
        <w:br w:type="column"/>
      </w:r>
      <w:r>
        <w:rPr>
          <w:rFonts w:ascii="宋体" w:eastAsia="宋体" w:hint="eastAsia"/>
          <w:spacing w:val="-42"/>
        </w:rPr>
        <w:t>重 力 沉 降</w:t>
      </w:r>
    </w:p>
    <w:p>
      <w:pPr>
        <w:pStyle w:val="BodyText"/>
        <w:rPr>
          <w:rFonts w:ascii="宋体"/>
          <w:sz w:val="26"/>
        </w:rPr>
      </w:pPr>
      <w:r>
        <w:br w:type="column"/>
      </w:r>
    </w:p>
    <w:p>
      <w:pPr>
        <w:pStyle w:val="BodyText"/>
        <w:rPr>
          <w:rFonts w:ascii="宋体"/>
          <w:sz w:val="26"/>
        </w:rPr>
      </w:pPr>
    </w:p>
    <w:p>
      <w:pPr>
        <w:pStyle w:val="BodyText"/>
        <w:spacing w:before="8"/>
        <w:rPr>
          <w:rFonts w:ascii="宋体"/>
          <w:sz w:val="34"/>
        </w:rPr>
      </w:pPr>
    </w:p>
    <w:p>
      <w:pPr>
        <w:spacing w:before="0"/>
        <w:ind w:left="227" w:right="0" w:firstLine="0"/>
        <w:jc w:val="left"/>
        <w:rPr>
          <w:rFonts w:ascii="宋体" w:eastAsia="宋体" w:hint="eastAsia"/>
          <w:sz w:val="27"/>
        </w:rPr>
      </w:pPr>
      <w:r>
        <w:rPr>
          <w:rFonts w:ascii="宋体" w:eastAsia="宋体" w:hint="eastAsia"/>
          <w:sz w:val="27"/>
        </w:rPr>
        <w:t>焦炭、</w:t>
      </w:r>
    </w:p>
    <w:p>
      <w:pPr>
        <w:spacing w:after="0"/>
        <w:jc w:val="left"/>
        <w:rPr>
          <w:rFonts w:ascii="宋体" w:eastAsia="宋体" w:hint="eastAsia"/>
          <w:sz w:val="27"/>
        </w:rPr>
        <w:sectPr>
          <w:headerReference w:type="default" r:id="rId33"/>
          <w:footerReference w:type="default" r:id="rId34"/>
          <w:type w:val="continuous"/>
          <w:pgSz w:w="17860" w:h="25260"/>
          <w:pgMar w:top="1580" w:right="0" w:bottom="2180" w:left="0" w:header="708" w:footer="708"/>
          <w:pgNumType w:start="15"/>
          <w:cols w:num="3" w:space="708" w:equalWidth="0">
            <w:col w:w="5294" w:space="5176"/>
            <w:col w:w="4159" w:space="40"/>
            <w:col w:w="3191" w:space="0"/>
          </w:cols>
        </w:sectPr>
      </w:pPr>
    </w:p>
    <w:p>
      <w:pPr>
        <w:tabs>
          <w:tab w:val="left" w:pos="6812"/>
        </w:tabs>
        <w:spacing w:before="52"/>
        <w:ind w:left="4997" w:right="0" w:firstLine="0"/>
        <w:jc w:val="left"/>
        <w:rPr>
          <w:rFonts w:ascii="宋体" w:eastAsia="宋体" w:hint="eastAsia"/>
          <w:sz w:val="27"/>
        </w:rPr>
      </w:pPr>
      <w:r>
        <w:rPr>
          <w:rFonts w:ascii="宋体" w:eastAsia="宋体" w:hint="eastAsia"/>
          <w:position w:val="-11"/>
          <w:sz w:val="36"/>
        </w:rPr>
        <w:t>烘干机</w:t>
        <w:tab/>
      </w:r>
      <w:r>
        <w:rPr>
          <w:rFonts w:ascii="宋体" w:eastAsia="宋体" w:hint="eastAsia"/>
          <w:sz w:val="27"/>
        </w:rPr>
        <w:t>干化污</w:t>
      </w:r>
      <w:r>
        <w:rPr>
          <w:rFonts w:ascii="宋体" w:eastAsia="宋体" w:hint="eastAsia"/>
          <w:spacing w:val="-20"/>
          <w:sz w:val="27"/>
        </w:rPr>
        <w:t>泥</w:t>
      </w:r>
    </w:p>
    <w:p>
      <w:pPr>
        <w:pStyle w:val="BodyText"/>
        <w:tabs>
          <w:tab w:val="left" w:pos="4985"/>
          <w:tab w:val="left" w:pos="7960"/>
        </w:tabs>
        <w:spacing w:before="191"/>
        <w:ind w:left="578"/>
        <w:rPr>
          <w:rFonts w:ascii="宋体" w:eastAsia="宋体" w:hint="eastAsia"/>
        </w:rPr>
      </w:pPr>
      <w:r>
        <w:br w:type="column"/>
      </w:r>
      <w:r>
        <w:rPr>
          <w:rFonts w:ascii="宋体" w:eastAsia="宋体" w:hint="eastAsia"/>
          <w:position w:val="-11"/>
        </w:rPr>
        <w:t>制砖机</w:t>
        <w:tab/>
      </w:r>
      <w:r>
        <w:rPr>
          <w:rFonts w:ascii="宋体" w:eastAsia="宋体" w:hint="eastAsia"/>
        </w:rPr>
        <w:t>焚烧炉</w:t>
        <w:tab/>
      </w:r>
      <w:r>
        <w:rPr>
          <w:rFonts w:ascii="宋体" w:eastAsia="宋体" w:hint="eastAsia"/>
          <w:position w:val="-5"/>
        </w:rPr>
        <w:t>炉渣</w:t>
      </w:r>
    </w:p>
    <w:p>
      <w:pPr>
        <w:spacing w:after="0"/>
        <w:rPr>
          <w:rFonts w:ascii="宋体" w:eastAsia="宋体" w:hint="eastAsia"/>
        </w:rPr>
        <w:sectPr>
          <w:headerReference w:type="default" r:id="rId35"/>
          <w:footerReference w:type="default" r:id="rId36"/>
          <w:type w:val="continuous"/>
          <w:pgSz w:w="17860" w:h="25260"/>
          <w:pgMar w:top="1580" w:right="0" w:bottom="2180" w:left="0" w:header="708" w:footer="708"/>
          <w:pgNumType w:start="16"/>
          <w:cols w:num="2" w:space="708" w:equalWidth="0">
            <w:col w:w="7893" w:space="40"/>
            <w:col w:w="9927" w:space="0"/>
          </w:cols>
        </w:sectPr>
      </w:pPr>
    </w:p>
    <w:p>
      <w:pPr>
        <w:pStyle w:val="BodyText"/>
        <w:rPr>
          <w:rFonts w:ascii="宋体"/>
          <w:sz w:val="20"/>
        </w:rPr>
      </w:pPr>
    </w:p>
    <w:p>
      <w:pPr>
        <w:pStyle w:val="BodyText"/>
        <w:rPr>
          <w:rFonts w:ascii="宋体"/>
          <w:sz w:val="20"/>
        </w:rPr>
      </w:pPr>
    </w:p>
    <w:p>
      <w:pPr>
        <w:spacing w:after="0"/>
        <w:rPr>
          <w:rFonts w:ascii="宋体"/>
          <w:sz w:val="20"/>
        </w:rPr>
        <w:sectPr>
          <w:headerReference w:type="default" r:id="rId37"/>
          <w:footerReference w:type="default" r:id="rId38"/>
          <w:type w:val="continuous"/>
          <w:pgSz w:w="17860" w:h="25260"/>
          <w:pgMar w:top="1580" w:right="0" w:bottom="2180" w:left="0" w:header="708" w:footer="708"/>
          <w:pgNumType w:start="17"/>
          <w:cols w:space="708"/>
        </w:sectPr>
      </w:pPr>
    </w:p>
    <w:p>
      <w:pPr>
        <w:pStyle w:val="BodyText"/>
        <w:spacing w:before="9"/>
        <w:rPr>
          <w:rFonts w:ascii="宋体"/>
          <w:sz w:val="37"/>
        </w:rPr>
      </w:pPr>
    </w:p>
    <w:p>
      <w:pPr>
        <w:pStyle w:val="BodyText"/>
        <w:ind w:right="490"/>
        <w:jc w:val="right"/>
        <w:rPr>
          <w:rFonts w:ascii="宋体" w:eastAsia="宋体" w:hint="eastAsia"/>
        </w:rPr>
      </w:pPr>
      <w:r>
        <w:rPr>
          <w:rFonts w:ascii="宋体" w:eastAsia="宋体" w:hint="eastAsia"/>
        </w:rPr>
        <w:t>煤渣</w:t>
      </w:r>
    </w:p>
    <w:p>
      <w:pPr>
        <w:pStyle w:val="BodyText"/>
        <w:rPr>
          <w:rFonts w:ascii="宋体"/>
        </w:rPr>
      </w:pPr>
    </w:p>
    <w:p>
      <w:pPr>
        <w:pStyle w:val="BodyText"/>
        <w:rPr>
          <w:rFonts w:ascii="宋体"/>
        </w:rPr>
      </w:pPr>
    </w:p>
    <w:p>
      <w:pPr>
        <w:pStyle w:val="BodyText"/>
        <w:spacing w:before="11"/>
        <w:rPr>
          <w:rFonts w:ascii="宋体"/>
          <w:sz w:val="51"/>
        </w:rPr>
      </w:pPr>
    </w:p>
    <w:p>
      <w:pPr>
        <w:pStyle w:val="BodyText"/>
        <w:ind w:left="1314"/>
        <w:rPr>
          <w:rFonts w:ascii="宋体" w:eastAsia="宋体" w:hint="eastAsia"/>
        </w:rPr>
      </w:pPr>
      <w:r>
        <w:rPr>
          <w:rFonts w:ascii="宋体" w:eastAsia="宋体" w:hint="eastAsia"/>
        </w:rPr>
        <w:t>水泥厂综合利用</w:t>
      </w:r>
    </w:p>
    <w:p>
      <w:pPr>
        <w:pStyle w:val="BodyText"/>
        <w:rPr>
          <w:rFonts w:ascii="宋体"/>
          <w:sz w:val="40"/>
        </w:rPr>
      </w:pPr>
      <w:r>
        <w:br w:type="column"/>
      </w:r>
    </w:p>
    <w:p>
      <w:pPr>
        <w:pStyle w:val="BodyText"/>
        <w:tabs>
          <w:tab w:val="left" w:pos="3100"/>
        </w:tabs>
        <w:ind w:left="950"/>
        <w:rPr>
          <w:rFonts w:ascii="宋体" w:eastAsia="宋体" w:hint="eastAsia"/>
        </w:rPr>
      </w:pPr>
      <w:r>
        <w:rPr>
          <w:rFonts w:ascii="宋体" w:eastAsia="宋体" w:hint="eastAsia"/>
        </w:rPr>
        <w:t>燃烧室</w:t>
        <w:tab/>
      </w:r>
      <w:r>
        <w:rPr>
          <w:rFonts w:ascii="宋体" w:eastAsia="宋体" w:hint="eastAsia"/>
          <w:position w:val="15"/>
        </w:rPr>
        <w:t>煤</w:t>
      </w:r>
    </w:p>
    <w:p>
      <w:pPr>
        <w:pStyle w:val="BodyText"/>
        <w:tabs>
          <w:tab w:val="left" w:pos="2897"/>
        </w:tabs>
        <w:spacing w:before="198"/>
        <w:ind w:left="1314"/>
        <w:rPr>
          <w:rFonts w:ascii="宋体" w:eastAsia="宋体" w:hint="eastAsia"/>
        </w:rPr>
      </w:pPr>
      <w:r>
        <w:br w:type="column"/>
      </w:r>
      <w:r>
        <w:rPr>
          <w:rFonts w:ascii="宋体" w:eastAsia="宋体" w:hint="eastAsia"/>
          <w:position w:val="-14"/>
        </w:rPr>
        <w:t>噪音</w:t>
        <w:tab/>
      </w:r>
      <w:r>
        <w:rPr>
          <w:rFonts w:ascii="宋体" w:eastAsia="宋体" w:hint="eastAsia"/>
        </w:rPr>
        <w:t>用</w:t>
      </w:r>
      <w:r>
        <w:rPr>
          <w:rFonts w:ascii="宋体" w:eastAsia="宋体" w:hint="eastAsia"/>
          <w:spacing w:val="-90"/>
        </w:rPr>
        <w:t xml:space="preserve"> </w:t>
      </w:r>
      <w:r>
        <w:rPr>
          <w:rFonts w:ascii="宋体" w:eastAsia="宋体" w:hint="eastAsia"/>
        </w:rPr>
        <w:t>作</w:t>
      </w:r>
      <w:r>
        <w:rPr>
          <w:rFonts w:ascii="宋体" w:eastAsia="宋体" w:hint="eastAsia"/>
          <w:spacing w:val="-90"/>
        </w:rPr>
        <w:t xml:space="preserve"> </w:t>
      </w:r>
      <w:r>
        <w:rPr>
          <w:rFonts w:ascii="宋体" w:eastAsia="宋体" w:hint="eastAsia"/>
        </w:rPr>
        <w:t>建</w:t>
      </w:r>
      <w:r>
        <w:rPr>
          <w:rFonts w:ascii="宋体" w:eastAsia="宋体" w:hint="eastAsia"/>
          <w:spacing w:val="-90"/>
        </w:rPr>
        <w:t xml:space="preserve"> </w:t>
      </w:r>
      <w:r>
        <w:rPr>
          <w:rFonts w:ascii="宋体" w:eastAsia="宋体" w:hint="eastAsia"/>
        </w:rPr>
        <w:t>筑</w:t>
      </w:r>
      <w:r>
        <w:rPr>
          <w:rFonts w:ascii="宋体" w:eastAsia="宋体" w:hint="eastAsia"/>
          <w:spacing w:val="-90"/>
        </w:rPr>
        <w:t xml:space="preserve"> </w:t>
      </w:r>
      <w:r>
        <w:rPr>
          <w:rFonts w:ascii="宋体" w:eastAsia="宋体" w:hint="eastAsia"/>
        </w:rPr>
        <w:t>材</w:t>
      </w:r>
    </w:p>
    <w:p>
      <w:pPr>
        <w:spacing w:after="0"/>
        <w:rPr>
          <w:rFonts w:ascii="宋体" w:eastAsia="宋体" w:hint="eastAsia"/>
        </w:rPr>
        <w:sectPr>
          <w:headerReference w:type="default" r:id="rId39"/>
          <w:footerReference w:type="default" r:id="rId40"/>
          <w:type w:val="continuous"/>
          <w:pgSz w:w="17860" w:h="25260"/>
          <w:pgMar w:top="1580" w:right="0" w:bottom="2180" w:left="0" w:header="708" w:footer="708"/>
          <w:pgNumType w:start="18"/>
          <w:cols w:num="3" w:space="708" w:equalWidth="0">
            <w:col w:w="3835" w:space="40"/>
            <w:col w:w="3501" w:space="5180"/>
            <w:col w:w="5304" w:space="0"/>
          </w:cols>
        </w:sect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spacing w:before="11"/>
        <w:rPr>
          <w:rFonts w:ascii="宋体"/>
          <w:sz w:val="28"/>
        </w:rPr>
      </w:pPr>
    </w:p>
    <w:p>
      <w:pPr>
        <w:pStyle w:val="BodyText"/>
        <w:tabs>
          <w:tab w:val="left" w:pos="4089"/>
        </w:tabs>
        <w:spacing w:before="49"/>
        <w:ind w:left="2199"/>
        <w:jc w:val="center"/>
      </w:pPr>
      <w:r>
        <w:t>图</w:t>
      </w:r>
      <w:r>
        <w:rPr>
          <w:spacing w:val="-90"/>
        </w:rPr>
        <w:t xml:space="preserve"> </w:t>
      </w:r>
      <w:r>
        <w:t>1.5-1</w:t>
        <w:tab/>
        <w:t>工艺流程图</w:t>
      </w:r>
    </w:p>
    <w:p>
      <w:pPr>
        <w:spacing w:after="0"/>
        <w:jc w:val="center"/>
        <w:sectPr>
          <w:headerReference w:type="default" r:id="rId41"/>
          <w:footerReference w:type="default" r:id="rId42"/>
          <w:type w:val="continuous"/>
          <w:pgSz w:w="17860" w:h="25260"/>
          <w:pgMar w:top="1580" w:right="0" w:bottom="2180" w:left="0" w:header="708" w:footer="708"/>
          <w:pgNumType w:start="19"/>
          <w:cols w:space="708"/>
        </w:sectPr>
      </w:pPr>
    </w:p>
    <w:p>
      <w:pPr>
        <w:pStyle w:val="BodyText"/>
        <w:spacing w:before="10"/>
        <w:rPr>
          <w:sz w:val="16"/>
        </w:rPr>
      </w:pPr>
    </w:p>
    <w:p>
      <w:pPr>
        <w:pStyle w:val="ListParagraph"/>
        <w:numPr>
          <w:ilvl w:val="0"/>
          <w:numId w:val="18"/>
        </w:numPr>
        <w:tabs>
          <w:tab w:val="left" w:pos="3248"/>
        </w:tabs>
        <w:spacing w:before="24" w:after="0" w:line="240" w:lineRule="auto"/>
        <w:ind w:left="3247" w:right="0" w:hanging="548"/>
        <w:jc w:val="left"/>
        <w:rPr>
          <w:b/>
          <w:sz w:val="54"/>
        </w:rPr>
      </w:pPr>
      <w:bookmarkStart w:id="14" w:name="_TOC_250045"/>
      <w:bookmarkEnd w:id="14"/>
      <w:r>
        <w:rPr>
          <w:b/>
          <w:sz w:val="54"/>
        </w:rPr>
        <w:t>优化方案</w:t>
      </w:r>
    </w:p>
    <w:p>
      <w:pPr>
        <w:pStyle w:val="BodyText"/>
        <w:spacing w:before="10"/>
        <w:rPr>
          <w:b/>
          <w:sz w:val="47"/>
        </w:rPr>
      </w:pPr>
    </w:p>
    <w:p>
      <w:pPr>
        <w:pStyle w:val="Heading2"/>
        <w:numPr>
          <w:ilvl w:val="1"/>
          <w:numId w:val="18"/>
        </w:numPr>
        <w:tabs>
          <w:tab w:val="left" w:pos="3493"/>
        </w:tabs>
        <w:spacing w:before="1" w:after="0" w:line="240" w:lineRule="auto"/>
        <w:ind w:left="3492" w:right="0" w:hanging="793"/>
        <w:jc w:val="left"/>
      </w:pPr>
      <w:bookmarkStart w:id="15" w:name="_TOC_250044"/>
      <w:bookmarkEnd w:id="15"/>
      <w:r>
        <w:t>厂址</w:t>
      </w:r>
    </w:p>
    <w:p>
      <w:pPr>
        <w:pStyle w:val="BodyText"/>
        <w:spacing w:before="9"/>
        <w:rPr>
          <w:b/>
          <w:sz w:val="49"/>
        </w:rPr>
      </w:pPr>
    </w:p>
    <w:p>
      <w:pPr>
        <w:pStyle w:val="Heading3"/>
        <w:numPr>
          <w:ilvl w:val="2"/>
          <w:numId w:val="18"/>
        </w:numPr>
        <w:tabs>
          <w:tab w:val="left" w:pos="3864"/>
        </w:tabs>
        <w:spacing w:before="0" w:after="0" w:line="240" w:lineRule="auto"/>
        <w:ind w:left="3863" w:right="0" w:hanging="1164"/>
        <w:jc w:val="left"/>
      </w:pPr>
      <w:bookmarkStart w:id="16" w:name="_TOC_250043"/>
      <w:bookmarkEnd w:id="16"/>
      <w:r>
        <w:t>总图布置</w:t>
      </w:r>
    </w:p>
    <w:p>
      <w:pPr>
        <w:pStyle w:val="BodyText"/>
        <w:spacing w:before="6"/>
        <w:rPr>
          <w:b/>
          <w:sz w:val="47"/>
        </w:rPr>
      </w:pPr>
    </w:p>
    <w:p>
      <w:pPr>
        <w:pStyle w:val="BodyText"/>
        <w:spacing w:line="364" w:lineRule="auto"/>
        <w:ind w:left="2700" w:right="2702" w:firstLine="719"/>
      </w:pPr>
      <w:r>
        <w:rPr>
          <w:spacing w:val="-12"/>
        </w:rPr>
        <w:t>在作平面布置时，应根据各构筑物的功能要求和水力要求，结合地形和地质</w:t>
      </w:r>
      <w:r>
        <w:t>条件，确定它们在厂区内平面的位置，对此，应考虑：</w:t>
      </w:r>
    </w:p>
    <w:p>
      <w:pPr>
        <w:pStyle w:val="ListParagraph"/>
        <w:numPr>
          <w:ilvl w:val="0"/>
          <w:numId w:val="13"/>
        </w:numPr>
        <w:tabs>
          <w:tab w:val="left" w:pos="3331"/>
        </w:tabs>
        <w:spacing w:before="2" w:after="0" w:line="240" w:lineRule="auto"/>
        <w:ind w:left="3330" w:right="0" w:hanging="631"/>
        <w:jc w:val="left"/>
        <w:rPr>
          <w:sz w:val="36"/>
        </w:rPr>
      </w:pPr>
      <w:r>
        <w:rPr>
          <w:sz w:val="36"/>
        </w:rPr>
        <w:t>功能分区明确，管理区、污水处理区及污泥处理区相对独立。</w:t>
      </w:r>
    </w:p>
    <w:p>
      <w:pPr>
        <w:pStyle w:val="ListParagraph"/>
        <w:numPr>
          <w:ilvl w:val="0"/>
          <w:numId w:val="13"/>
        </w:numPr>
        <w:tabs>
          <w:tab w:val="left" w:pos="3331"/>
        </w:tabs>
        <w:spacing w:before="241" w:after="0" w:line="240" w:lineRule="auto"/>
        <w:ind w:left="3330" w:right="0" w:hanging="631"/>
        <w:jc w:val="left"/>
        <w:rPr>
          <w:sz w:val="36"/>
        </w:rPr>
      </w:pPr>
      <w:r>
        <w:rPr>
          <w:sz w:val="36"/>
        </w:rPr>
        <w:t>构筑物布置力求紧凑，以减少占地面积，并便于管理。</w:t>
      </w:r>
    </w:p>
    <w:p>
      <w:pPr>
        <w:pStyle w:val="ListParagraph"/>
        <w:numPr>
          <w:ilvl w:val="0"/>
          <w:numId w:val="13"/>
        </w:numPr>
        <w:tabs>
          <w:tab w:val="left" w:pos="3331"/>
        </w:tabs>
        <w:spacing w:before="241" w:after="0" w:line="240" w:lineRule="auto"/>
        <w:ind w:left="3330" w:right="0" w:hanging="631"/>
        <w:jc w:val="left"/>
        <w:rPr>
          <w:sz w:val="36"/>
        </w:rPr>
      </w:pPr>
      <w:r>
        <w:rPr>
          <w:sz w:val="36"/>
        </w:rPr>
        <w:t>考虑近、远期结合，便于分期建设，并使近期工程相对集中。</w:t>
      </w:r>
    </w:p>
    <w:p>
      <w:pPr>
        <w:pStyle w:val="ListParagraph"/>
        <w:numPr>
          <w:ilvl w:val="0"/>
          <w:numId w:val="13"/>
        </w:numPr>
        <w:tabs>
          <w:tab w:val="left" w:pos="3331"/>
        </w:tabs>
        <w:spacing w:before="241" w:after="0" w:line="240" w:lineRule="auto"/>
        <w:ind w:left="3330" w:right="0" w:hanging="631"/>
        <w:jc w:val="left"/>
        <w:rPr>
          <w:sz w:val="36"/>
        </w:rPr>
      </w:pPr>
      <w:r>
        <w:rPr>
          <w:sz w:val="36"/>
        </w:rPr>
        <w:t>各处理构筑物顺流程布置，避免管线迂回。</w:t>
      </w:r>
    </w:p>
    <w:p>
      <w:pPr>
        <w:pStyle w:val="ListParagraph"/>
        <w:numPr>
          <w:ilvl w:val="0"/>
          <w:numId w:val="13"/>
        </w:numPr>
        <w:tabs>
          <w:tab w:val="left" w:pos="3331"/>
        </w:tabs>
        <w:spacing w:before="240" w:after="0" w:line="364" w:lineRule="auto"/>
        <w:ind w:left="3330" w:right="2648" w:hanging="630"/>
        <w:jc w:val="left"/>
        <w:rPr>
          <w:sz w:val="36"/>
        </w:rPr>
      </w:pPr>
      <w:r>
        <w:rPr>
          <w:spacing w:val="-1"/>
          <w:sz w:val="36"/>
        </w:rPr>
        <w:t>变配电间布置在既靠近污水厂进线，又靠近用电负荷大的构筑物处，以节省</w:t>
      </w:r>
      <w:r>
        <w:rPr>
          <w:sz w:val="36"/>
        </w:rPr>
        <w:t>能耗。</w:t>
      </w:r>
    </w:p>
    <w:p>
      <w:pPr>
        <w:pStyle w:val="ListParagraph"/>
        <w:numPr>
          <w:ilvl w:val="0"/>
          <w:numId w:val="13"/>
        </w:numPr>
        <w:tabs>
          <w:tab w:val="left" w:pos="3331"/>
        </w:tabs>
        <w:spacing w:before="2" w:after="0" w:line="240" w:lineRule="auto"/>
        <w:ind w:left="3330" w:right="0" w:hanging="631"/>
        <w:jc w:val="left"/>
        <w:rPr>
          <w:sz w:val="36"/>
        </w:rPr>
      </w:pPr>
      <w:r>
        <w:rPr>
          <w:sz w:val="36"/>
        </w:rPr>
        <w:t>建筑物尽可能布置为南北朝向。</w:t>
      </w:r>
    </w:p>
    <w:p>
      <w:pPr>
        <w:pStyle w:val="ListParagraph"/>
        <w:numPr>
          <w:ilvl w:val="0"/>
          <w:numId w:val="13"/>
        </w:numPr>
        <w:tabs>
          <w:tab w:val="left" w:pos="3331"/>
        </w:tabs>
        <w:spacing w:before="241" w:after="0" w:line="240" w:lineRule="auto"/>
        <w:ind w:left="3330" w:right="0" w:hanging="631"/>
        <w:jc w:val="left"/>
        <w:rPr>
          <w:sz w:val="36"/>
        </w:rPr>
      </w:pPr>
      <w:r>
        <w:rPr>
          <w:spacing w:val="-9"/>
          <w:sz w:val="36"/>
        </w:rPr>
        <w:t xml:space="preserve">厂区绿化面积不小于 </w:t>
      </w:r>
      <w:r>
        <w:rPr>
          <w:sz w:val="36"/>
        </w:rPr>
        <w:t>30％，总平面布置满足消防要求。</w:t>
      </w:r>
    </w:p>
    <w:p>
      <w:pPr>
        <w:pStyle w:val="ListParagraph"/>
        <w:numPr>
          <w:ilvl w:val="0"/>
          <w:numId w:val="13"/>
        </w:numPr>
        <w:tabs>
          <w:tab w:val="left" w:pos="3331"/>
        </w:tabs>
        <w:spacing w:before="241" w:after="0" w:line="240" w:lineRule="auto"/>
        <w:ind w:left="3330" w:right="0" w:hanging="631"/>
        <w:jc w:val="left"/>
        <w:rPr>
          <w:sz w:val="36"/>
        </w:rPr>
      </w:pPr>
      <w:r>
        <w:rPr>
          <w:sz w:val="36"/>
        </w:rPr>
        <w:t>交通顺畅，使施工、管理方便。</w:t>
      </w:r>
    </w:p>
    <w:p>
      <w:pPr>
        <w:pStyle w:val="BodyText"/>
        <w:spacing w:before="241" w:line="364" w:lineRule="auto"/>
        <w:ind w:left="2700" w:right="2693" w:firstLine="719"/>
        <w:jc w:val="both"/>
      </w:pPr>
      <w:r>
        <w:rPr>
          <w:spacing w:val="-9"/>
        </w:rPr>
        <w:t>厂区平面布置除遵循上述原则外，还应根据城市主导风向，进水方向、排水</w:t>
      </w:r>
      <w:r>
        <w:rPr>
          <w:spacing w:val="-26"/>
        </w:rPr>
        <w:t xml:space="preserve">方向，工艺流程特点及厂区地形、地质条件等因素进行布置，既要考虑流程合理， </w:t>
      </w:r>
      <w:r>
        <w:rPr>
          <w:spacing w:val="-24"/>
        </w:rPr>
        <w:t>管理方便，经济实用，还要考虑建筑造型，厂区绿化及与周围环境相协调等因素。</w:t>
      </w:r>
    </w:p>
    <w:p>
      <w:pPr>
        <w:pStyle w:val="Heading3"/>
        <w:numPr>
          <w:ilvl w:val="2"/>
          <w:numId w:val="18"/>
        </w:numPr>
        <w:tabs>
          <w:tab w:val="left" w:pos="3864"/>
        </w:tabs>
        <w:spacing w:before="261" w:after="0" w:line="240" w:lineRule="auto"/>
        <w:ind w:left="3863" w:right="0" w:hanging="1164"/>
        <w:jc w:val="both"/>
      </w:pPr>
      <w:bookmarkStart w:id="17" w:name="_TOC_250042"/>
      <w:bookmarkEnd w:id="17"/>
      <w:r>
        <w:t>厂区道路和运输</w:t>
      </w:r>
    </w:p>
    <w:p>
      <w:pPr>
        <w:pStyle w:val="BodyText"/>
        <w:spacing w:before="5"/>
        <w:rPr>
          <w:b/>
          <w:sz w:val="47"/>
        </w:rPr>
      </w:pPr>
    </w:p>
    <w:p>
      <w:pPr>
        <w:pStyle w:val="BodyText"/>
        <w:spacing w:line="364" w:lineRule="auto"/>
        <w:ind w:left="2700" w:right="2696" w:firstLine="719"/>
        <w:jc w:val="both"/>
      </w:pPr>
      <w:r>
        <w:rPr>
          <w:spacing w:val="-11"/>
        </w:rPr>
        <w:t xml:space="preserve">为便于交通运输和设备的安装、维护，厂区内主要道路宽为 </w:t>
      </w:r>
      <w:r>
        <w:t>8</w:t>
      </w:r>
      <w:r>
        <w:rPr>
          <w:spacing w:val="-45"/>
        </w:rPr>
        <w:t xml:space="preserve"> 米和 </w:t>
      </w:r>
      <w:r>
        <w:t>6</w:t>
      </w:r>
      <w:r>
        <w:rPr>
          <w:spacing w:val="-39"/>
        </w:rPr>
        <w:t xml:space="preserve"> 米，次</w:t>
      </w:r>
      <w:r>
        <w:rPr>
          <w:spacing w:val="-16"/>
        </w:rPr>
        <w:t xml:space="preserve">要道路为 </w:t>
      </w:r>
      <w:r>
        <w:t>3～4</w:t>
      </w:r>
      <w:r>
        <w:rPr>
          <w:spacing w:val="-16"/>
        </w:rPr>
        <w:t xml:space="preserve"> 米，道路转弯半径一般均在 </w:t>
      </w:r>
      <w:r>
        <w:t>6</w:t>
      </w:r>
      <w:r>
        <w:rPr>
          <w:spacing w:val="-11"/>
        </w:rPr>
        <w:t xml:space="preserve"> 米以上。道路布置成网格状的交通</w:t>
      </w:r>
      <w:r>
        <w:t>网络。每个建、构筑物周边均设有道路。路面采用混凝土结构。</w:t>
      </w:r>
    </w:p>
    <w:p>
      <w:pPr>
        <w:pStyle w:val="Heading3"/>
        <w:numPr>
          <w:ilvl w:val="2"/>
          <w:numId w:val="18"/>
        </w:numPr>
        <w:tabs>
          <w:tab w:val="left" w:pos="3864"/>
        </w:tabs>
        <w:spacing w:before="262" w:after="0" w:line="240" w:lineRule="auto"/>
        <w:ind w:left="3863" w:right="0" w:hanging="1164"/>
        <w:jc w:val="both"/>
      </w:pPr>
      <w:bookmarkStart w:id="18" w:name="_TOC_250041"/>
      <w:bookmarkEnd w:id="18"/>
      <w:r>
        <w:t>结构设计</w:t>
      </w:r>
    </w:p>
    <w:p>
      <w:pPr>
        <w:pStyle w:val="BodyText"/>
        <w:spacing w:before="6"/>
        <w:rPr>
          <w:b/>
          <w:sz w:val="47"/>
        </w:rPr>
      </w:pPr>
    </w:p>
    <w:p>
      <w:pPr>
        <w:pStyle w:val="BodyText"/>
        <w:spacing w:line="364" w:lineRule="auto"/>
        <w:ind w:left="2700" w:right="2556" w:firstLine="719"/>
        <w:jc w:val="both"/>
      </w:pPr>
      <w:r>
        <w:rPr>
          <w:spacing w:val="-8"/>
        </w:rPr>
        <w:t>生活办公综合楼设在厂区西北角，同时也在大门口旁边，车库设在综合楼对</w:t>
      </w:r>
      <w:r>
        <w:rPr>
          <w:spacing w:val="-26"/>
        </w:rPr>
        <w:t>面，方便工人上下班，综合楼前设有休息庭院。综合楼一楼为办公楼，有办公室、化验室、蓄物室。二楼设有员工宿舍、饭堂、悠闲娱乐室。三楼为天台。水处理</w:t>
      </w:r>
    </w:p>
    <w:p>
      <w:pPr>
        <w:spacing w:after="0" w:line="364" w:lineRule="auto"/>
        <w:jc w:val="both"/>
        <w:sectPr>
          <w:headerReference w:type="default" r:id="rId43"/>
          <w:footerReference w:type="default" r:id="rId44"/>
          <w:pgSz w:w="17860" w:h="25260"/>
          <w:pgMar w:top="1580" w:right="0" w:bottom="2180" w:left="0" w:header="1088" w:footer="2000"/>
          <w:pgNumType w:start="20"/>
          <w:cols w:space="708"/>
        </w:sectPr>
      </w:pPr>
    </w:p>
    <w:p>
      <w:pPr>
        <w:pStyle w:val="BodyText"/>
        <w:spacing w:before="10"/>
        <w:rPr>
          <w:sz w:val="26"/>
        </w:rPr>
      </w:pPr>
    </w:p>
    <w:p>
      <w:pPr>
        <w:pStyle w:val="BodyText"/>
        <w:spacing w:before="50" w:line="364" w:lineRule="auto"/>
        <w:ind w:left="2700" w:right="2700"/>
      </w:pPr>
      <w:r>
        <w:rPr>
          <w:spacing w:val="-9"/>
        </w:rPr>
        <w:t>建筑物靠厂区西部自西向东依次排开，污泥处理系统位于厂区的中北部，为改善</w:t>
      </w:r>
      <w:r>
        <w:t>生活区环境在厂西区另设大门，以便污泥处理生成物外运。</w:t>
      </w:r>
    </w:p>
    <w:p>
      <w:pPr>
        <w:pStyle w:val="Heading3"/>
        <w:numPr>
          <w:ilvl w:val="2"/>
          <w:numId w:val="18"/>
        </w:numPr>
        <w:tabs>
          <w:tab w:val="left" w:pos="3864"/>
        </w:tabs>
        <w:spacing w:before="260" w:after="0" w:line="240" w:lineRule="auto"/>
        <w:ind w:left="3863" w:right="0" w:hanging="1164"/>
        <w:jc w:val="left"/>
      </w:pPr>
      <w:bookmarkStart w:id="19" w:name="_TOC_250040"/>
      <w:bookmarkEnd w:id="19"/>
      <w:r>
        <w:rPr>
          <w:w w:val="95"/>
        </w:rPr>
        <w:t>厂区道路、大门、围墙</w:t>
      </w:r>
    </w:p>
    <w:p>
      <w:pPr>
        <w:pStyle w:val="BodyText"/>
        <w:spacing w:before="6"/>
        <w:rPr>
          <w:b/>
          <w:sz w:val="47"/>
        </w:rPr>
      </w:pPr>
    </w:p>
    <w:p>
      <w:pPr>
        <w:pStyle w:val="BodyText"/>
        <w:spacing w:line="364" w:lineRule="auto"/>
        <w:ind w:left="2700" w:right="2697" w:firstLine="719"/>
      </w:pPr>
      <w:r>
        <w:rPr>
          <w:spacing w:val="-12"/>
        </w:rPr>
        <w:t>厂区大门先设三个，两个在北边，一个在西边，采用遥控开闸方式并设传达</w:t>
      </w:r>
      <w:r>
        <w:rPr>
          <w:spacing w:val="-10"/>
        </w:rPr>
        <w:t xml:space="preserve">室。厂区四周建设 </w:t>
      </w:r>
      <w:r>
        <w:t>2m</w:t>
      </w:r>
      <w:r>
        <w:rPr>
          <w:spacing w:val="-10"/>
        </w:rPr>
        <w:t xml:space="preserve"> 高砖砌墙，并附有栅栏减少砖砌量。</w:t>
      </w:r>
    </w:p>
    <w:p>
      <w:pPr>
        <w:pStyle w:val="Heading3"/>
        <w:numPr>
          <w:ilvl w:val="2"/>
          <w:numId w:val="18"/>
        </w:numPr>
        <w:tabs>
          <w:tab w:val="left" w:pos="3864"/>
        </w:tabs>
        <w:spacing w:before="278" w:after="0" w:line="240" w:lineRule="auto"/>
        <w:ind w:left="3863" w:right="0" w:hanging="1164"/>
        <w:jc w:val="left"/>
      </w:pPr>
      <w:bookmarkStart w:id="20" w:name="_TOC_250039"/>
      <w:bookmarkEnd w:id="20"/>
      <w:r>
        <w:t>工艺设备优化</w:t>
      </w:r>
    </w:p>
    <w:p>
      <w:pPr>
        <w:pStyle w:val="Heading6"/>
        <w:numPr>
          <w:ilvl w:val="0"/>
          <w:numId w:val="12"/>
        </w:numPr>
        <w:tabs>
          <w:tab w:val="left" w:pos="3883"/>
        </w:tabs>
        <w:spacing w:before="356" w:after="0" w:line="240" w:lineRule="auto"/>
        <w:ind w:left="3882" w:right="0" w:hanging="546"/>
        <w:jc w:val="left"/>
      </w:pPr>
      <w:r>
        <w:t>干化设备</w:t>
      </w:r>
    </w:p>
    <w:p>
      <w:pPr>
        <w:pStyle w:val="BodyText"/>
        <w:spacing w:before="241" w:line="364" w:lineRule="auto"/>
        <w:ind w:left="2700" w:right="2558" w:firstLine="719"/>
      </w:pPr>
      <w:r>
        <w:t>市场上的污泥干燥设备主要有：三通式回转圆通干燥机（即转鼓干燥机）、间接加热式回转圆通干燥机、带粉碎装置的回转圆通干燥机、流化床干燥机、蝶式干燥机、浆叶式干燥机、盘式干燥机、带式干燥机、太阳能污泥干燥房等。</w:t>
      </w:r>
    </w:p>
    <w:p>
      <w:pPr>
        <w:pStyle w:val="ListParagraph"/>
        <w:numPr>
          <w:ilvl w:val="1"/>
          <w:numId w:val="12"/>
        </w:numPr>
        <w:tabs>
          <w:tab w:val="left" w:pos="4322"/>
        </w:tabs>
        <w:spacing w:before="3" w:after="0" w:line="240" w:lineRule="auto"/>
        <w:ind w:left="4321" w:right="0" w:hanging="902"/>
        <w:jc w:val="left"/>
        <w:rPr>
          <w:sz w:val="36"/>
        </w:rPr>
      </w:pPr>
      <w:r>
        <w:rPr>
          <w:sz w:val="36"/>
        </w:rPr>
        <w:t>三通式回转圆通干燥机</w:t>
      </w:r>
    </w:p>
    <w:p>
      <w:pPr>
        <w:pStyle w:val="BodyText"/>
        <w:spacing w:before="241"/>
        <w:ind w:left="3420"/>
      </w:pPr>
      <w:r>
        <w:t>三通式回转圆通干燥机的结构图见图 2-1、图 2-2：</w:t>
      </w:r>
    </w:p>
    <w:p>
      <w:pPr>
        <w:pStyle w:val="BodyText"/>
        <w:rPr>
          <w:sz w:val="20"/>
        </w:rPr>
      </w:pPr>
    </w:p>
    <w:p>
      <w:pPr>
        <w:pStyle w:val="BodyText"/>
        <w:rPr>
          <w:sz w:val="20"/>
        </w:rPr>
      </w:pPr>
    </w:p>
    <w:p>
      <w:pPr>
        <w:pStyle w:val="BodyText"/>
        <w:rPr>
          <w:sz w:val="20"/>
        </w:rPr>
      </w:pPr>
    </w:p>
    <w:p>
      <w:pPr>
        <w:pStyle w:val="BodyText"/>
        <w:spacing w:before="1"/>
        <w:rPr>
          <w:sz w:val="11"/>
        </w:rPr>
      </w:pPr>
      <w:r>
        <w:drawing>
          <wp:anchor distT="0" distB="0" distL="0" distR="0" simplePos="0" relativeHeight="251659264" behindDoc="0" locked="0" layoutInCell="1" allowOverlap="1">
            <wp:simplePos x="0" y="0"/>
            <wp:positionH relativeFrom="page">
              <wp:posOffset>2184145</wp:posOffset>
            </wp:positionH>
            <wp:positionV relativeFrom="paragraph">
              <wp:posOffset>115212</wp:posOffset>
            </wp:positionV>
            <wp:extent cx="7372415" cy="3414712"/>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pic:cNvPicPr/>
                  </pic:nvPicPr>
                  <pic:blipFill>
                    <a:blip xmlns:r="http://schemas.openxmlformats.org/officeDocument/2006/relationships" r:embed="rId45" cstate="print"/>
                    <a:stretch>
                      <a:fillRect/>
                    </a:stretch>
                  </pic:blipFill>
                  <pic:spPr>
                    <a:xfrm>
                      <a:off x="0" y="0"/>
                      <a:ext cx="7372415" cy="3414712"/>
                    </a:xfrm>
                    <a:prstGeom prst="rect">
                      <a:avLst/>
                    </a:prstGeom>
                  </pic:spPr>
                </pic:pic>
              </a:graphicData>
            </a:graphic>
          </wp:anchor>
        </w:drawing>
      </w:r>
    </w:p>
    <w:p>
      <w:pPr>
        <w:pStyle w:val="BodyText"/>
        <w:spacing w:before="202"/>
        <w:ind w:left="7266"/>
      </w:pPr>
      <w:r>
        <w:t>图 2.1 三通式回转圆通干燥机结构图</w:t>
      </w:r>
    </w:p>
    <w:p>
      <w:pPr>
        <w:spacing w:after="0"/>
        <w:sectPr>
          <w:headerReference w:type="default" r:id="rId46"/>
          <w:footerReference w:type="default" r:id="rId47"/>
          <w:pgSz w:w="17860" w:h="25260"/>
          <w:pgMar w:top="1580" w:right="0" w:bottom="2180" w:left="0" w:header="1088" w:footer="2000"/>
          <w:pgNumType w:start="21"/>
          <w:cols w:space="708"/>
        </w:sectPr>
      </w:pPr>
    </w:p>
    <w:p>
      <w:pPr>
        <w:pStyle w:val="BodyText"/>
        <w:spacing w:before="10"/>
        <w:rPr>
          <w:sz w:val="29"/>
        </w:rPr>
      </w:pPr>
    </w:p>
    <w:p>
      <w:pPr>
        <w:pStyle w:val="BodyText"/>
        <w:ind w:left="4744"/>
        <w:rPr>
          <w:sz w:val="20"/>
        </w:rPr>
      </w:pPr>
      <w:r>
        <w:rPr>
          <w:sz w:val="20"/>
        </w:rPr>
        <w:drawing>
          <wp:inline distT="0" distB="0" distL="0" distR="0">
            <wp:extent cx="5714986" cy="4043362"/>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eg"/>
                    <pic:cNvPicPr/>
                  </pic:nvPicPr>
                  <pic:blipFill>
                    <a:blip xmlns:r="http://schemas.openxmlformats.org/officeDocument/2006/relationships" r:embed="rId48" cstate="print"/>
                    <a:stretch>
                      <a:fillRect/>
                    </a:stretch>
                  </pic:blipFill>
                  <pic:spPr>
                    <a:xfrm>
                      <a:off x="0" y="0"/>
                      <a:ext cx="5714986" cy="4043362"/>
                    </a:xfrm>
                    <a:prstGeom prst="rect">
                      <a:avLst/>
                    </a:prstGeom>
                  </pic:spPr>
                </pic:pic>
              </a:graphicData>
            </a:graphic>
          </wp:inline>
        </w:drawing>
      </w:r>
    </w:p>
    <w:p>
      <w:pPr>
        <w:pStyle w:val="BodyText"/>
        <w:spacing w:before="6"/>
        <w:rPr>
          <w:sz w:val="11"/>
        </w:rPr>
      </w:pPr>
    </w:p>
    <w:p>
      <w:pPr>
        <w:pStyle w:val="BodyText"/>
        <w:spacing w:before="49"/>
        <w:ind w:left="6816"/>
        <w:jc w:val="both"/>
      </w:pPr>
      <w:r>
        <w:t>图 2.2 三通式回转圆通干燥机</w:t>
      </w:r>
    </w:p>
    <w:p>
      <w:pPr>
        <w:pStyle w:val="BodyText"/>
        <w:spacing w:before="241" w:line="364" w:lineRule="auto"/>
        <w:ind w:left="2700" w:right="2696" w:firstLine="719"/>
        <w:jc w:val="both"/>
      </w:pPr>
      <w:r>
        <w:rPr>
          <w:spacing w:val="-10"/>
        </w:rPr>
        <w:t>由于普通的回转圆通干燥机，包括三通式回转圆通干燥机，只能干燥颗粒状</w:t>
      </w:r>
      <w:r>
        <w:rPr>
          <w:spacing w:val="1"/>
        </w:rPr>
        <w:t>的物料。所以，湿污泥首先要与干污泥进行混合，产生含水为</w:t>
      </w:r>
      <w:r>
        <w:t>40%</w:t>
      </w:r>
      <w:r>
        <w:rPr>
          <w:spacing w:val="-3"/>
        </w:rPr>
        <w:t>左右的半干污</w:t>
      </w:r>
      <w:r>
        <w:rPr>
          <w:spacing w:val="-20"/>
        </w:rPr>
        <w:t xml:space="preserve">泥，然后再进入三通式回转圆通干燥机进行干燥。干湿污泥的比例大约为 </w:t>
      </w:r>
      <w:r>
        <w:t>1.5</w:t>
      </w:r>
      <w:r>
        <w:rPr>
          <w:spacing w:val="-9"/>
        </w:rPr>
        <w:t xml:space="preserve"> 到</w:t>
      </w:r>
      <w:r>
        <w:t>2。因此，此系统需要混合机，粉碎机和筛分机。整个系统的投资很大。</w:t>
      </w:r>
    </w:p>
    <w:p>
      <w:pPr>
        <w:pStyle w:val="BodyText"/>
        <w:spacing w:before="4" w:line="364" w:lineRule="auto"/>
        <w:ind w:left="2700" w:right="2518" w:firstLine="719"/>
        <w:jc w:val="both"/>
      </w:pPr>
      <w:r>
        <w:t>其运行参数为：热空气进口温度为：650 度；热空气出口温度为：100 度； 蒸发每磅水需消耗 1600BTU 的热量，折合每公斤水需消耗 8170KJ 的热量。</w:t>
      </w:r>
    </w:p>
    <w:p>
      <w:pPr>
        <w:pStyle w:val="ListParagraph"/>
        <w:numPr>
          <w:ilvl w:val="1"/>
          <w:numId w:val="12"/>
        </w:numPr>
        <w:tabs>
          <w:tab w:val="left" w:pos="4501"/>
        </w:tabs>
        <w:spacing w:before="2" w:after="0" w:line="240" w:lineRule="auto"/>
        <w:ind w:left="4500" w:right="0" w:hanging="1081"/>
        <w:jc w:val="both"/>
        <w:rPr>
          <w:sz w:val="36"/>
        </w:rPr>
      </w:pPr>
      <w:r>
        <w:rPr>
          <w:sz w:val="36"/>
        </w:rPr>
        <w:t>普通回转圆通干燥机</w:t>
      </w:r>
    </w:p>
    <w:p>
      <w:pPr>
        <w:pStyle w:val="BodyText"/>
        <w:spacing w:before="241" w:line="364" w:lineRule="auto"/>
        <w:ind w:left="2700" w:right="2556" w:firstLine="719"/>
      </w:pPr>
      <w:r>
        <w:rPr>
          <w:spacing w:val="-5"/>
        </w:rPr>
        <w:t>普通回转圆通干燥机的工艺流程与三通式回转圆通干燥机相似，只是能耗稍</w:t>
      </w:r>
      <w:r>
        <w:rPr>
          <w:spacing w:val="-6"/>
        </w:rPr>
        <w:t xml:space="preserve">高。转筒干燥器的主体是略带倾斜并能回转的圆筒体。湿物料从左端上部加入， </w:t>
      </w:r>
      <w:r>
        <w:rPr>
          <w:spacing w:val="-10"/>
        </w:rPr>
        <w:t>经过圆筒内部时，与通过筒内的热风或加热壁面进行有效地接触而被干燥，干燥</w:t>
      </w:r>
      <w:r>
        <w:rPr>
          <w:spacing w:val="-16"/>
        </w:rPr>
        <w:t>后的产品从右端下部收集。在干燥过程中，物料借助于圆筒的缓慢的转动，在重</w:t>
      </w:r>
      <w:r>
        <w:rPr>
          <w:spacing w:val="-20"/>
        </w:rPr>
        <w:t>力的作用下从较高一端向较低一端移动。干燥过程中的所用的热载体一般为热空气、烟道气或水蒸气等。如果热载体（如热空气、烟道气）直接与物料接触，则</w:t>
      </w:r>
      <w:r>
        <w:rPr>
          <w:spacing w:val="-12"/>
        </w:rPr>
        <w:t>经过干燥器后，通常用旋风除尘器将气体中挟带的细粒物料捕集下来，废空气则经旋风除尘器后放空。</w:t>
      </w:r>
    </w:p>
    <w:p>
      <w:pPr>
        <w:pStyle w:val="BodyText"/>
        <w:spacing w:before="8" w:line="364" w:lineRule="auto"/>
        <w:ind w:left="2700" w:right="2556" w:firstLine="719"/>
      </w:pPr>
      <w:r>
        <w:rPr>
          <w:spacing w:val="-7"/>
        </w:rPr>
        <w:t>回转圆筒干燥器是一种处理大量物料干燥的干燥器。由于运转可靠，操作弹</w:t>
      </w:r>
      <w:r>
        <w:rPr>
          <w:spacing w:val="-8"/>
        </w:rPr>
        <w:t>性大、适应性强、处理能力大，广泛使用于冶金、建材、轻工等部门。回转圆筒</w:t>
      </w:r>
      <w:r>
        <w:rPr>
          <w:spacing w:val="-11"/>
        </w:rPr>
        <w:t>干燥器一般适用于颗粒状物料，也可用部分掺入干物料的办法干燥粘性膏状物料或含水量较高的物料，并已成功地用于溶液物料的造粒干燥中。</w:t>
      </w:r>
    </w:p>
    <w:p>
      <w:pPr>
        <w:spacing w:after="0" w:line="364" w:lineRule="auto"/>
        <w:sectPr>
          <w:headerReference w:type="default" r:id="rId49"/>
          <w:footerReference w:type="default" r:id="rId50"/>
          <w:pgSz w:w="17860" w:h="25260"/>
          <w:pgMar w:top="1580" w:right="0" w:bottom="2180" w:left="0" w:header="1088" w:footer="2000"/>
          <w:pgNumType w:start="22"/>
          <w:cols w:space="708"/>
        </w:sectPr>
      </w:pPr>
    </w:p>
    <w:p>
      <w:pPr>
        <w:pStyle w:val="BodyText"/>
        <w:spacing w:before="10"/>
        <w:rPr>
          <w:sz w:val="26"/>
        </w:rPr>
      </w:pPr>
    </w:p>
    <w:p>
      <w:pPr>
        <w:pStyle w:val="BodyText"/>
        <w:spacing w:before="50" w:line="364" w:lineRule="auto"/>
        <w:ind w:left="2700" w:right="2697" w:firstLine="719"/>
        <w:jc w:val="both"/>
      </w:pPr>
      <w:r>
        <w:drawing>
          <wp:anchor distT="0" distB="0" distL="0" distR="0" simplePos="0" relativeHeight="251660288" behindDoc="0" locked="0" layoutInCell="1" allowOverlap="1">
            <wp:simplePos x="0" y="0"/>
            <wp:positionH relativeFrom="page">
              <wp:posOffset>2934970</wp:posOffset>
            </wp:positionH>
            <wp:positionV relativeFrom="paragraph">
              <wp:posOffset>2311653</wp:posOffset>
            </wp:positionV>
            <wp:extent cx="5929273" cy="3914775"/>
            <wp:effectExtent l="0" t="0" r="0" b="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jpeg"/>
                    <pic:cNvPicPr/>
                  </pic:nvPicPr>
                  <pic:blipFill>
                    <a:blip xmlns:r="http://schemas.openxmlformats.org/officeDocument/2006/relationships" r:embed="rId51" cstate="print"/>
                    <a:stretch>
                      <a:fillRect/>
                    </a:stretch>
                  </pic:blipFill>
                  <pic:spPr>
                    <a:xfrm>
                      <a:off x="0" y="0"/>
                      <a:ext cx="5929273" cy="3914775"/>
                    </a:xfrm>
                    <a:prstGeom prst="rect">
                      <a:avLst/>
                    </a:prstGeom>
                  </pic:spPr>
                </pic:pic>
              </a:graphicData>
            </a:graphic>
          </wp:anchor>
        </w:drawing>
      </w:r>
      <w:r>
        <w:rPr>
          <w:spacing w:val="-7"/>
        </w:rPr>
        <w:t>回转圆筒干燥机的主体是略带倾斜并能回转的圆筒体。湿物料从高端上部加</w:t>
      </w:r>
      <w:r>
        <w:rPr>
          <w:spacing w:val="-13"/>
        </w:rPr>
        <w:t>入，与通过筒体内的热风或加热壁面进行有效接触被干燥，干燥后的产品从低端</w:t>
      </w:r>
      <w:r>
        <w:rPr>
          <w:spacing w:val="-14"/>
        </w:rPr>
        <w:t>下部收集。在干燥过程中，物料借助于圆筒的缓慢转动，在重力的作用下从较高</w:t>
      </w:r>
      <w:r>
        <w:rPr>
          <w:spacing w:val="-11"/>
        </w:rPr>
        <w:t>一端向较低一端移动。筒体内壁上装有抄板，它不断地把物料抄起又洒下，使物</w:t>
      </w:r>
      <w:r>
        <w:t>料的热接触表面增大，以提高干燥速率并促使物料向前移动。</w:t>
      </w:r>
    </w:p>
    <w:p>
      <w:pPr>
        <w:pStyle w:val="BodyText"/>
        <w:tabs>
          <w:tab w:val="left" w:pos="9516"/>
        </w:tabs>
        <w:spacing w:before="279"/>
        <w:ind w:left="7986"/>
      </w:pPr>
      <w:r>
        <w:t>图</w:t>
      </w:r>
      <w:r>
        <w:rPr>
          <w:spacing w:val="-90"/>
        </w:rPr>
        <w:t xml:space="preserve"> </w:t>
      </w:r>
      <w:r>
        <w:t>2.3</w:t>
        <w:tab/>
        <w:t>回转圆筒干燥机</w:t>
      </w:r>
    </w:p>
    <w:p>
      <w:pPr>
        <w:pStyle w:val="ListParagraph"/>
        <w:numPr>
          <w:ilvl w:val="1"/>
          <w:numId w:val="12"/>
        </w:numPr>
        <w:tabs>
          <w:tab w:val="left" w:pos="4322"/>
        </w:tabs>
        <w:spacing w:before="241" w:after="0" w:line="240" w:lineRule="auto"/>
        <w:ind w:left="4321" w:right="0" w:hanging="902"/>
        <w:jc w:val="left"/>
        <w:rPr>
          <w:sz w:val="36"/>
        </w:rPr>
      </w:pPr>
      <w:r>
        <w:rPr>
          <w:sz w:val="36"/>
        </w:rPr>
        <w:t>间接加热式回转圆通干燥机</w:t>
      </w:r>
    </w:p>
    <w:p>
      <w:pPr>
        <w:pStyle w:val="BodyText"/>
        <w:spacing w:before="241" w:line="364" w:lineRule="auto"/>
        <w:ind w:left="2700" w:right="2337" w:firstLine="719"/>
      </w:pPr>
      <w:r>
        <w:rPr>
          <w:spacing w:val="-5"/>
        </w:rPr>
        <w:t xml:space="preserve">间接加热式回转圆通干燥机的工艺流程也与三通式回转圆通干燥机相似。采 </w:t>
      </w:r>
      <w:r>
        <w:rPr>
          <w:spacing w:val="-15"/>
        </w:rPr>
        <w:t xml:space="preserve">用间接加热式回转圆通干燥机，由于间接加热式回转圆通干燥机采用普通的抄板， </w:t>
      </w:r>
      <w:r>
        <w:rPr>
          <w:spacing w:val="-8"/>
        </w:rPr>
        <w:t>而造粒后的污泥的表面仍然较粘，粘着在抄板上，没有及时脱落，导致过干超温</w:t>
      </w:r>
    </w:p>
    <w:p>
      <w:pPr>
        <w:pStyle w:val="BodyText"/>
        <w:spacing w:before="3" w:line="364" w:lineRule="auto"/>
        <w:ind w:left="2700" w:right="2725"/>
      </w:pPr>
      <w:r>
        <w:t>（干污泥的着火点为 240 度）。当通入空气时（间接加热式回转圆通干燥机需要通入空气，以带出蒸发的水分），其中的氧含量较高，从而引起爆炸。</w:t>
      </w:r>
    </w:p>
    <w:p>
      <w:pPr>
        <w:pStyle w:val="ListParagraph"/>
        <w:numPr>
          <w:ilvl w:val="1"/>
          <w:numId w:val="12"/>
        </w:numPr>
        <w:tabs>
          <w:tab w:val="left" w:pos="4322"/>
        </w:tabs>
        <w:spacing w:before="1" w:after="0" w:line="240" w:lineRule="auto"/>
        <w:ind w:left="4321" w:right="0" w:hanging="902"/>
        <w:jc w:val="left"/>
        <w:rPr>
          <w:sz w:val="36"/>
        </w:rPr>
      </w:pPr>
      <w:r>
        <w:rPr>
          <w:sz w:val="36"/>
        </w:rPr>
        <w:t>带粉碎装置的回转圆通干燥机</w:t>
      </w:r>
    </w:p>
    <w:p>
      <w:pPr>
        <w:pStyle w:val="BodyText"/>
        <w:spacing w:before="241" w:line="364" w:lineRule="auto"/>
        <w:ind w:left="2700" w:right="2336" w:firstLine="719"/>
      </w:pPr>
      <w:r>
        <w:rPr>
          <w:spacing w:val="-7"/>
        </w:rPr>
        <w:t xml:space="preserve">由于带粉碎装置的回转圆筒干燥机可直接干燥湿污泥，因此不需要混合过程， </w:t>
      </w:r>
      <w:r>
        <w:rPr>
          <w:spacing w:val="-11"/>
        </w:rPr>
        <w:t xml:space="preserve">也就不需要混合机，粉碎机和筛分机。并且回转圆筒干燥机很短，整个系统的投 </w:t>
      </w:r>
      <w:r>
        <w:rPr>
          <w:spacing w:val="-13"/>
        </w:rPr>
        <w:t xml:space="preserve">资小。但是，对于湿污泥的干燥，其终水分只能到 </w:t>
      </w:r>
      <w:r>
        <w:t>30%</w:t>
      </w:r>
      <w:r>
        <w:rPr>
          <w:spacing w:val="-23"/>
        </w:rPr>
        <w:t xml:space="preserve">到 </w:t>
      </w:r>
      <w:r>
        <w:t>40%</w:t>
      </w:r>
      <w:r>
        <w:rPr>
          <w:spacing w:val="-7"/>
        </w:rPr>
        <w:t xml:space="preserve">。如果干燥到 </w:t>
      </w:r>
      <w:r>
        <w:t>10% 以下水分，需要两级干燥。如果干燥后的污泥用于焚烧，</w:t>
      </w:r>
      <w:r>
        <w:rPr>
          <w:spacing w:val="6"/>
        </w:rPr>
        <w:t>30%</w:t>
      </w:r>
      <w:r>
        <w:rPr>
          <w:spacing w:val="7"/>
        </w:rPr>
        <w:t xml:space="preserve">到 </w:t>
      </w:r>
      <w:r>
        <w:rPr>
          <w:spacing w:val="2"/>
        </w:rPr>
        <w:t>40</w:t>
      </w:r>
      <w:r>
        <w:t>%已经足够。由于直接干燥湿污泥，并且回转圆筒干燥机很短，因此可采用较高的进口温度。对</w:t>
      </w:r>
      <w:r>
        <w:rPr>
          <w:spacing w:val="1"/>
        </w:rPr>
        <w:t xml:space="preserve">于污泥干燥，其进口温度可达 </w:t>
      </w:r>
      <w:r>
        <w:t>850 度以上。所以热能消耗比上述的所有回转圆筒</w:t>
      </w:r>
      <w:r>
        <w:rPr>
          <w:spacing w:val="-7"/>
        </w:rPr>
        <w:t xml:space="preserve">干燥机都低，每公斤水需消耗 </w:t>
      </w:r>
      <w:r>
        <w:t>7659KJ 的热量（对于两级干燥）。</w:t>
      </w:r>
    </w:p>
    <w:p>
      <w:pPr>
        <w:spacing w:after="0" w:line="364" w:lineRule="auto"/>
        <w:sectPr>
          <w:headerReference w:type="default" r:id="rId52"/>
          <w:footerReference w:type="default" r:id="rId53"/>
          <w:pgSz w:w="17860" w:h="25260"/>
          <w:pgMar w:top="1580" w:right="0" w:bottom="2180" w:left="0" w:header="1088" w:footer="2000"/>
          <w:pgNumType w:start="23"/>
          <w:cols w:space="708"/>
        </w:sectPr>
      </w:pPr>
    </w:p>
    <w:p>
      <w:pPr>
        <w:pStyle w:val="BodyText"/>
        <w:spacing w:before="10"/>
        <w:rPr>
          <w:sz w:val="26"/>
        </w:rPr>
      </w:pPr>
    </w:p>
    <w:p>
      <w:pPr>
        <w:pStyle w:val="ListParagraph"/>
        <w:numPr>
          <w:ilvl w:val="1"/>
          <w:numId w:val="12"/>
        </w:numPr>
        <w:tabs>
          <w:tab w:val="left" w:pos="4501"/>
        </w:tabs>
        <w:spacing w:before="50" w:after="0" w:line="240" w:lineRule="auto"/>
        <w:ind w:left="4500" w:right="0" w:hanging="1081"/>
        <w:jc w:val="left"/>
        <w:rPr>
          <w:sz w:val="36"/>
        </w:rPr>
      </w:pPr>
      <w:r>
        <w:rPr>
          <w:sz w:val="36"/>
        </w:rPr>
        <w:t>带式干燥机</w:t>
      </w:r>
    </w:p>
    <w:p>
      <w:pPr>
        <w:pStyle w:val="BodyText"/>
        <w:spacing w:before="241" w:line="364" w:lineRule="auto"/>
        <w:ind w:left="2700" w:right="2556" w:firstLine="719"/>
      </w:pPr>
      <w:r>
        <w:rPr>
          <w:spacing w:val="-7"/>
        </w:rPr>
        <w:t>带式干燥机由若干个独立的单元段组成。每个单元段包括循环风机、加热装</w:t>
      </w:r>
      <w:r>
        <w:rPr>
          <w:spacing w:val="-8"/>
        </w:rPr>
        <w:t>置、单独或公用的新鲜空气抽入系统和尾气排出系统。对干燥介质数量、温度、</w:t>
      </w:r>
      <w:r>
        <w:rPr>
          <w:spacing w:val="-10"/>
        </w:rPr>
        <w:t>湿度和尾气循环量操作参数，可进行独立控制，从而保证带干机工作的可靠性和</w:t>
      </w:r>
      <w:r>
        <w:rPr>
          <w:spacing w:val="-16"/>
        </w:rPr>
        <w:t>操作条件的优化。带干机操作灵活，湿物进料，干燥过程在完全密封的箱体内进</w:t>
      </w:r>
      <w:r>
        <w:rPr>
          <w:spacing w:val="-17"/>
        </w:rPr>
        <w:t>行，劳动条件较好，免了粉尘的外泄。物料由加料器均匀地铺在网带上，网带采</w:t>
      </w:r>
      <w:r>
        <w:rPr>
          <w:spacing w:val="-1"/>
        </w:rPr>
        <w:t xml:space="preserve">用 </w:t>
      </w:r>
      <w:r>
        <w:t>12-60</w:t>
      </w:r>
      <w:r>
        <w:rPr>
          <w:spacing w:val="-11"/>
        </w:rPr>
        <w:t xml:space="preserve"> 目不锈钢丝网， 由传动装置拖动在干燥机内移动。干燥机由若干单元</w:t>
      </w:r>
      <w:r>
        <w:rPr>
          <w:spacing w:val="-14"/>
        </w:rPr>
        <w:t>组成，每一单元热风独立循环，部分尾气由专门排湿风机排出，废气由调节阀控</w:t>
      </w:r>
      <w:r>
        <w:rPr>
          <w:spacing w:val="-12"/>
        </w:rPr>
        <w:t>制，热气由下往上或由上往下穿过铺在网带上的物料，加热干燥并带走水分。网</w:t>
      </w:r>
      <w:r>
        <w:rPr>
          <w:spacing w:val="-15"/>
        </w:rPr>
        <w:t>带缓慢移动，运行速度可根据物料温度自由调节，干燥后的成品连续落入收料器中。上下循环单元根据用户需要可灵活配备，单元数量可根据需要选取。</w:t>
      </w:r>
    </w:p>
    <w:p>
      <w:pPr>
        <w:pStyle w:val="ListParagraph"/>
        <w:numPr>
          <w:ilvl w:val="1"/>
          <w:numId w:val="12"/>
        </w:numPr>
        <w:tabs>
          <w:tab w:val="left" w:pos="4501"/>
        </w:tabs>
        <w:spacing w:before="10" w:after="0" w:line="240" w:lineRule="auto"/>
        <w:ind w:left="4500" w:right="0" w:hanging="1081"/>
        <w:jc w:val="left"/>
        <w:rPr>
          <w:sz w:val="36"/>
        </w:rPr>
      </w:pPr>
      <w:r>
        <w:rPr>
          <w:sz w:val="36"/>
        </w:rPr>
        <w:t>浆叶式干燥机</w:t>
      </w:r>
    </w:p>
    <w:p>
      <w:pPr>
        <w:pStyle w:val="BodyText"/>
        <w:spacing w:before="241" w:line="364" w:lineRule="auto"/>
        <w:ind w:left="2700" w:right="2337" w:firstLine="719"/>
      </w:pPr>
      <w:r>
        <w:rPr>
          <w:spacing w:val="1"/>
        </w:rPr>
        <w:t xml:space="preserve">空心桨叶干燥机主要由带有夹套的 </w:t>
      </w:r>
      <w:r>
        <w:t>W 形壳体和两根空心桨叶轴及传动装置组</w:t>
      </w:r>
      <w:r>
        <w:rPr>
          <w:spacing w:val="-13"/>
        </w:rPr>
        <w:t>成。轴上排列着中空叶片，轴端装有热介质导入的旋转接头。干燥水分所需的 热</w:t>
      </w:r>
      <w:r>
        <w:rPr>
          <w:spacing w:val="-21"/>
        </w:rPr>
        <w:t xml:space="preserve">量由带有夹套的 </w:t>
      </w:r>
      <w:r>
        <w:t>W</w:t>
      </w:r>
      <w:r>
        <w:rPr>
          <w:spacing w:val="-9"/>
        </w:rPr>
        <w:t xml:space="preserve"> 形槽的内壁和中空叶片壁传导给物料。物料在干燥过程中， 带</w:t>
      </w:r>
      <w:r>
        <w:rPr>
          <w:spacing w:val="-14"/>
        </w:rPr>
        <w:t>有中空叶片的空心轴在给物料加热的同时又对物料进行搅拌，从而进行加热面 的更新。是一种连续传导加热干燥机。加热介质为蒸汽，热水或导热油。加热介质</w:t>
      </w:r>
      <w:r>
        <w:rPr>
          <w:spacing w:val="-19"/>
        </w:rPr>
        <w:t xml:space="preserve">通入壳体夹套内和两根空心桨叶轴中，以传导加热的方式对物料进行加热干燥， </w:t>
      </w:r>
      <w:r>
        <w:t>不同的物料空心桨叶轴结构有所不同。</w:t>
      </w:r>
    </w:p>
    <w:p>
      <w:pPr>
        <w:pStyle w:val="BodyText"/>
        <w:spacing w:before="7" w:line="364" w:lineRule="auto"/>
        <w:ind w:left="2700" w:right="2693" w:firstLine="719"/>
        <w:jc w:val="both"/>
      </w:pPr>
      <w:r>
        <w:rPr>
          <w:spacing w:val="-11"/>
        </w:rPr>
        <w:t>物料由加料口加入，在两根空心桨叶轴内的搅拌作用下，更新介面，同时推</w:t>
      </w:r>
      <w:r>
        <w:rPr>
          <w:spacing w:val="-12"/>
        </w:rPr>
        <w:t>进物料至出料口，被干燥的物料由出料口排出。浆叶式干燥机需要由蒸汽或导热</w:t>
      </w:r>
      <w:r>
        <w:rPr>
          <w:spacing w:val="-26"/>
        </w:rPr>
        <w:t>油提供热量。所以需要锅炉及锅炉房。另外其产品是粉状，对存储和使用不方便。</w:t>
      </w:r>
      <w:r>
        <w:t>在干燥后，需要进行造粒。在小型废水处理厂得到广泛的应用。</w:t>
      </w:r>
    </w:p>
    <w:p>
      <w:pPr>
        <w:pStyle w:val="ListParagraph"/>
        <w:numPr>
          <w:ilvl w:val="1"/>
          <w:numId w:val="12"/>
        </w:numPr>
        <w:tabs>
          <w:tab w:val="left" w:pos="4501"/>
        </w:tabs>
        <w:spacing w:before="4" w:after="0" w:line="240" w:lineRule="auto"/>
        <w:ind w:left="4500" w:right="0" w:hanging="1081"/>
        <w:jc w:val="left"/>
        <w:rPr>
          <w:sz w:val="36"/>
        </w:rPr>
      </w:pPr>
      <w:r>
        <w:rPr>
          <w:sz w:val="36"/>
        </w:rPr>
        <w:t>盘式干燥机</w:t>
      </w:r>
    </w:p>
    <w:p>
      <w:pPr>
        <w:pStyle w:val="BodyText"/>
        <w:spacing w:before="241" w:line="364" w:lineRule="auto"/>
        <w:ind w:left="2700" w:right="2521" w:firstLine="719"/>
      </w:pPr>
      <w:r>
        <w:rPr>
          <w:spacing w:val="-9"/>
        </w:rPr>
        <w:t>工艺的能源采用天然气或沼气，利用热油炉加热导热油，然后通过导热油在</w:t>
      </w:r>
      <w:r>
        <w:rPr>
          <w:spacing w:val="-23"/>
        </w:rPr>
        <w:t>干燥器圆盘和热油炉之间的循环，将热量间接传递给污泥颗粒，从而使污泥干化。</w:t>
      </w:r>
      <w:r>
        <w:rPr>
          <w:spacing w:val="-9"/>
        </w:rPr>
        <w:t>污泥涂层机为盘式工艺的重要设备，循环的干燥污泥颗粒在此被涂覆上一层薄的</w:t>
      </w:r>
      <w:r>
        <w:rPr>
          <w:spacing w:val="-13"/>
        </w:rPr>
        <w:t>湿污泥，涂覆过的污泥颗粒被送人污泥颗粒干燥器，均匀的散在顶层圆盘上。通</w:t>
      </w:r>
      <w:r>
        <w:rPr>
          <w:spacing w:val="-20"/>
        </w:rPr>
        <w:t>过与中央旋转主轴相连的耙臂上的耙子的作用，污泥颗粒在上层圆盘上作圆周运</w:t>
      </w:r>
    </w:p>
    <w:p>
      <w:pPr>
        <w:spacing w:after="0" w:line="364" w:lineRule="auto"/>
        <w:sectPr>
          <w:headerReference w:type="default" r:id="rId54"/>
          <w:footerReference w:type="default" r:id="rId55"/>
          <w:pgSz w:w="17860" w:h="25260"/>
          <w:pgMar w:top="1580" w:right="0" w:bottom="2180" w:left="0" w:header="1088" w:footer="2000"/>
          <w:pgNumType w:start="24"/>
          <w:cols w:space="708"/>
        </w:sectPr>
      </w:pPr>
    </w:p>
    <w:p>
      <w:pPr>
        <w:pStyle w:val="BodyText"/>
        <w:spacing w:before="10"/>
        <w:rPr>
          <w:sz w:val="26"/>
        </w:rPr>
      </w:pPr>
    </w:p>
    <w:p>
      <w:pPr>
        <w:pStyle w:val="BodyText"/>
        <w:spacing w:before="50" w:line="364" w:lineRule="auto"/>
        <w:ind w:left="2700" w:right="2520"/>
      </w:pPr>
      <w:r>
        <w:rPr>
          <w:spacing w:val="-12"/>
        </w:rPr>
        <w:t>动，从内逐渐扫到圆周的外延，然后散落到第二层圆盘上，借助于旋转耙臂的推</w:t>
      </w:r>
      <w:r>
        <w:rPr>
          <w:spacing w:val="-15"/>
        </w:rPr>
        <w:t>动作用，污泥颗粒从干燥器的上部圆盘通过干燥器直至底部圆盘。每个污泥颗粒</w:t>
      </w:r>
      <w:r>
        <w:rPr>
          <w:spacing w:val="-13"/>
        </w:rPr>
        <w:t xml:space="preserve">平均循环 </w:t>
      </w:r>
      <w:r>
        <w:t>5</w:t>
      </w:r>
      <w:r>
        <w:rPr>
          <w:spacing w:val="-30"/>
        </w:rPr>
        <w:t xml:space="preserve"> 到 </w:t>
      </w:r>
      <w:r>
        <w:t>7 次，每次都有新的湿污泥层涂覆到输人的颗粒表面，最后形成</w:t>
      </w:r>
      <w:r>
        <w:rPr>
          <w:spacing w:val="-11"/>
        </w:rPr>
        <w:t>一个坚硬的圆形颗粒。干燥后的颗粒进入分离料斗，一部分颗粒被分离出再返回</w:t>
      </w:r>
      <w:r>
        <w:rPr>
          <w:spacing w:val="-13"/>
        </w:rPr>
        <w:t>涂层机，另一部分粒径合格颗粒通过进一步冷却后送人颗粒储存料仓。排气风机</w:t>
      </w:r>
      <w:r>
        <w:rPr>
          <w:spacing w:val="-25"/>
        </w:rPr>
        <w:t xml:space="preserve">将污泥干燥器中的气体抽出，经冷凝器去除气体中的气态水后，送人热油锅炉中， </w:t>
      </w:r>
      <w:r>
        <w:t>经高温焚烧，彻底去除气味后高空排放。</w:t>
      </w:r>
    </w:p>
    <w:p>
      <w:pPr>
        <w:pStyle w:val="BodyText"/>
        <w:spacing w:before="7" w:line="364" w:lineRule="auto"/>
        <w:ind w:left="2700" w:right="2520" w:firstLine="719"/>
        <w:jc w:val="both"/>
      </w:pPr>
      <w:r>
        <w:rPr>
          <w:spacing w:val="-7"/>
        </w:rPr>
        <w:t>盘式干燥机的结构与浆叶式干燥机相似，好处是工艺简单，尾气量少，容易</w:t>
      </w:r>
      <w:r>
        <w:rPr>
          <w:spacing w:val="-13"/>
        </w:rPr>
        <w:t>处理。也需要由蒸汽或导热油提供热量。所以需要锅炉及锅炉房。但是盘式干燥</w:t>
      </w:r>
      <w:r>
        <w:rPr>
          <w:spacing w:val="-25"/>
        </w:rPr>
        <w:t>机的传热效果是上述所有干燥机中最差的，因此盘式干燥机的体积庞大，造价高。</w:t>
      </w:r>
    </w:p>
    <w:p>
      <w:pPr>
        <w:pStyle w:val="ListParagraph"/>
        <w:numPr>
          <w:ilvl w:val="1"/>
          <w:numId w:val="12"/>
        </w:numPr>
        <w:tabs>
          <w:tab w:val="left" w:pos="4322"/>
        </w:tabs>
        <w:spacing w:before="3" w:after="0" w:line="240" w:lineRule="auto"/>
        <w:ind w:left="4321" w:right="0" w:hanging="902"/>
        <w:jc w:val="left"/>
        <w:rPr>
          <w:sz w:val="36"/>
        </w:rPr>
      </w:pPr>
      <w:r>
        <w:rPr>
          <w:sz w:val="36"/>
        </w:rPr>
        <w:t>流化床干燥工艺</w:t>
      </w:r>
    </w:p>
    <w:p>
      <w:pPr>
        <w:pStyle w:val="BodyText"/>
        <w:spacing w:before="241" w:line="364" w:lineRule="auto"/>
        <w:ind w:left="2700" w:right="2522" w:firstLine="719"/>
        <w:rPr>
          <w:sz w:val="29"/>
        </w:rPr>
      </w:pPr>
      <w:r>
        <w:rPr>
          <w:spacing w:val="-19"/>
        </w:rPr>
        <w:t>工艺的热能采用蒸汽，通过换热器将热量间接传递给污泥，从而使污泥干化。</w:t>
      </w:r>
      <w:r>
        <w:rPr>
          <w:spacing w:val="-8"/>
        </w:rPr>
        <w:t>工艺的主要设备为流化床干燥器。污泥直接送人流化床干燥器内，无需任何前段</w:t>
      </w:r>
      <w:r>
        <w:rPr>
          <w:spacing w:val="-13"/>
        </w:rPr>
        <w:t>准备。在流化床内通过激烈的流态化运动形成均匀的污泥颗粒，整个系统在一封</w:t>
      </w:r>
      <w:r>
        <w:rPr>
          <w:spacing w:val="-17"/>
        </w:rPr>
        <w:t>闭性的气体回路中运行，干化系统巾的细颗粒在旋风除尘器中被收集，然后与少</w:t>
      </w:r>
      <w:r>
        <w:rPr>
          <w:spacing w:val="-20"/>
        </w:rPr>
        <w:t>量湿污泥混合后送回污泥干燥器。经除尘后的气体中含有大量的气态水，需要经过污水厂出水冷却回收气态水后方可进人鼓风机，经增压后返回流化床干燥器。</w:t>
      </w:r>
      <w:r>
        <w:rPr>
          <w:spacing w:val="-17"/>
        </w:rPr>
        <w:t>在运行期间，循环的气体自成惰性化，氧气的含量降低到几乎为零。流化床干燥</w:t>
      </w:r>
      <w:r>
        <w:rPr>
          <w:spacing w:val="-20"/>
        </w:rPr>
        <w:t>机的干化能力由能量的供应所决定，即由热油温度或蒸气温度决定。根据所能获</w:t>
      </w:r>
      <w:r>
        <w:rPr>
          <w:spacing w:val="-21"/>
        </w:rPr>
        <w:t>得的热量和床内的固定温度，一个特定的水蒸发量被确定。进料量的波动或进料</w:t>
      </w:r>
      <w:r>
        <w:rPr>
          <w:spacing w:val="-17"/>
        </w:rPr>
        <w:t>水分的波动，在连续供热温度保持恒定的情况，会使蒸发率发生变化。一旦温度</w:t>
      </w:r>
      <w:r>
        <w:rPr>
          <w:spacing w:val="-14"/>
        </w:rPr>
        <w:t xml:space="preserve">变化，自动控制系统分别通过每台泵的变频调速控制器调节给供料分配器供料泵的供料速率，从而使干燥机的温度保持恒定。根据污泥的特性和污泥的含水率， </w:t>
      </w:r>
      <w:r>
        <w:rPr>
          <w:spacing w:val="-18"/>
        </w:rPr>
        <w:t>污泥的进料量有所变化。干化颗粒经冷却后，通过被密闭安装在惰性气体环境中</w:t>
      </w:r>
      <w:r>
        <w:rPr>
          <w:spacing w:val="-20"/>
        </w:rPr>
        <w:t>的传送带送至干颗粒储存料仓。为保证安全，料仓同时被惰性气体化。干化系统中产生的少量废气被送人生物过滤器，经生物除臭处理后排人大气</w:t>
      </w:r>
      <w:r>
        <w:rPr>
          <w:spacing w:val="-10"/>
          <w:position w:val="3"/>
          <w:sz w:val="29"/>
        </w:rPr>
        <w:t>[8</w:t>
      </w:r>
      <w:r>
        <w:rPr>
          <w:spacing w:val="-341"/>
        </w:rPr>
        <w:t>。</w:t>
      </w:r>
      <w:r>
        <w:rPr>
          <w:position w:val="3"/>
          <w:sz w:val="29"/>
        </w:rPr>
        <w:t>]</w:t>
      </w:r>
    </w:p>
    <w:p>
      <w:pPr>
        <w:spacing w:before="15" w:line="364" w:lineRule="auto"/>
        <w:ind w:left="3337" w:right="7598" w:firstLine="82"/>
        <w:jc w:val="left"/>
        <w:rPr>
          <w:b/>
          <w:sz w:val="36"/>
        </w:rPr>
      </w:pPr>
      <w:r>
        <w:rPr>
          <w:sz w:val="36"/>
        </w:rPr>
        <w:t>经过综合比较，本项目采用回转式烘干机。</w:t>
      </w:r>
      <w:r>
        <w:rPr>
          <w:b/>
          <w:sz w:val="36"/>
        </w:rPr>
        <w:t>2）焚烧设备</w:t>
      </w:r>
    </w:p>
    <w:p>
      <w:pPr>
        <w:pStyle w:val="BodyText"/>
        <w:spacing w:before="2"/>
        <w:ind w:left="3420"/>
      </w:pPr>
      <w:r>
        <w:t>污泥焚烧炉按结构特性可分为立式多层炉、回转窑炉、炉排炉、多膛炉、流</w:t>
      </w:r>
    </w:p>
    <w:p>
      <w:pPr>
        <w:spacing w:after="0"/>
        <w:sectPr>
          <w:headerReference w:type="default" r:id="rId56"/>
          <w:footerReference w:type="default" r:id="rId57"/>
          <w:pgSz w:w="17860" w:h="25260"/>
          <w:pgMar w:top="1580" w:right="0" w:bottom="2180" w:left="0" w:header="1088" w:footer="2000"/>
          <w:pgNumType w:start="25"/>
          <w:cols w:space="708"/>
        </w:sectPr>
      </w:pPr>
    </w:p>
    <w:p>
      <w:pPr>
        <w:pStyle w:val="BodyText"/>
        <w:spacing w:before="10"/>
        <w:rPr>
          <w:sz w:val="26"/>
        </w:rPr>
      </w:pPr>
    </w:p>
    <w:p>
      <w:pPr>
        <w:pStyle w:val="BodyText"/>
        <w:spacing w:before="50" w:line="364" w:lineRule="auto"/>
        <w:ind w:left="2700" w:right="2556"/>
      </w:pPr>
      <w:r>
        <w:rPr>
          <w:spacing w:val="-11"/>
        </w:rPr>
        <w:t>化床炉和喷射式炉。在国内投入使用的主要有流化床和回转窑炉，而由于流化床</w:t>
      </w:r>
      <w:r>
        <w:rPr>
          <w:spacing w:val="-12"/>
        </w:rPr>
        <w:t>的低温燃烧，炉内温度分布均匀，较低的过量空气系数，大热容量，控制方便， 清洁燃烧，以及较高的燃烧效率而在国内外普遍使用。由于流化床焚烧炉炉内只</w:t>
      </w:r>
      <w:r>
        <w:rPr>
          <w:spacing w:val="-26"/>
        </w:rPr>
        <w:t xml:space="preserve">要求达到约 </w:t>
      </w:r>
      <w:r>
        <w:t>900℃，所以一般地，干化污泥或半干化污泥均可实现完全燃烧，不</w:t>
      </w:r>
      <w:r>
        <w:rPr>
          <w:spacing w:val="-10"/>
        </w:rPr>
        <w:t>需要添加辅助燃料。基于启动以及特殊工况的考虑，需要配置辅助燃料系统。对</w:t>
      </w:r>
      <w:r>
        <w:rPr>
          <w:spacing w:val="-17"/>
        </w:rPr>
        <w:t xml:space="preserve">于污泥量很小，如绝干量为 </w:t>
      </w:r>
      <w:r>
        <w:t>4t／d</w:t>
      </w:r>
      <w:r>
        <w:rPr>
          <w:spacing w:val="-10"/>
        </w:rPr>
        <w:t xml:space="preserve"> 以下，可以考虑使用回转窑。</w:t>
      </w:r>
    </w:p>
    <w:p>
      <w:pPr>
        <w:pStyle w:val="BodyText"/>
        <w:spacing w:before="6" w:line="364" w:lineRule="auto"/>
        <w:ind w:left="2700" w:right="2556" w:firstLine="719"/>
      </w:pPr>
      <w:r>
        <w:t>焚烧技术在国外的应用和发展已有几十年的历史，比较成熟的炉型有脉冲抛式炉排焚烧炉、机械炉排焚烧炉、流化床焚烧炉、回转式焚烧炉，下面对这几种炉型作简单的介绍。</w:t>
      </w:r>
    </w:p>
    <w:p>
      <w:pPr>
        <w:pStyle w:val="ListParagraph"/>
        <w:numPr>
          <w:ilvl w:val="0"/>
          <w:numId w:val="11"/>
        </w:numPr>
        <w:tabs>
          <w:tab w:val="left" w:pos="3962"/>
        </w:tabs>
        <w:spacing w:before="3" w:after="0" w:line="240" w:lineRule="auto"/>
        <w:ind w:left="3961" w:right="0" w:hanging="542"/>
        <w:jc w:val="left"/>
        <w:rPr>
          <w:sz w:val="36"/>
        </w:rPr>
      </w:pPr>
      <w:r>
        <w:rPr>
          <w:sz w:val="36"/>
        </w:rPr>
        <w:t>立式多层炉</w:t>
      </w:r>
    </w:p>
    <w:p>
      <w:pPr>
        <w:pStyle w:val="BodyText"/>
        <w:spacing w:before="241" w:line="364" w:lineRule="auto"/>
        <w:ind w:left="2700" w:right="2337" w:firstLine="719"/>
      </w:pPr>
      <w:r>
        <w:rPr>
          <w:spacing w:val="-7"/>
        </w:rPr>
        <w:t xml:space="preserve">立式多层炉原本是直接燃烧脱水污泥的。将脱水污泥投八最上层，通过各层 </w:t>
      </w:r>
      <w:r>
        <w:rPr>
          <w:spacing w:val="-14"/>
        </w:rPr>
        <w:t xml:space="preserve">的每个炉床的旋转耙进行搅拌，边移动于炉床上，边从下落口依次落于下层。其 </w:t>
      </w:r>
      <w:r>
        <w:rPr>
          <w:spacing w:val="-20"/>
        </w:rPr>
        <w:t xml:space="preserve">间通过从下层传来的热风进行干化燃烧后，使其同新鲜的空气对流接触进行冷却， </w:t>
      </w:r>
      <w:r>
        <w:t>从最下层作为灰排出。</w:t>
      </w:r>
    </w:p>
    <w:p>
      <w:pPr>
        <w:pStyle w:val="BodyText"/>
        <w:spacing w:before="4" w:line="364" w:lineRule="auto"/>
        <w:ind w:left="3420" w:right="6518"/>
      </w:pPr>
      <w:r>
        <w:t>立式多层炉与流化焚烧炉相比．有以下的优缺点： 优点：</w:t>
      </w:r>
    </w:p>
    <w:p>
      <w:pPr>
        <w:pStyle w:val="BodyText"/>
        <w:spacing w:before="2"/>
        <w:ind w:left="3420"/>
      </w:pPr>
      <w:r>
        <w:t>①热效率高，炉车身的燃料使用量步；</w:t>
      </w:r>
    </w:p>
    <w:p>
      <w:pPr>
        <w:pStyle w:val="BodyText"/>
        <w:spacing w:before="241" w:line="364" w:lineRule="auto"/>
        <w:ind w:left="3420" w:right="10478"/>
      </w:pPr>
      <w:r>
        <w:t>②烟气中的糟尘浓度低； 缺点：</w:t>
      </w:r>
    </w:p>
    <w:p>
      <w:pPr>
        <w:pStyle w:val="BodyText"/>
        <w:spacing w:before="2"/>
        <w:ind w:left="3420"/>
      </w:pPr>
      <w:r>
        <w:t>①烟气的臭气浓度高，需除臭装置；</w:t>
      </w:r>
    </w:p>
    <w:p>
      <w:pPr>
        <w:pStyle w:val="BodyText"/>
        <w:spacing w:before="240" w:line="364" w:lineRule="auto"/>
        <w:ind w:left="3420" w:right="9398"/>
      </w:pPr>
      <w:r>
        <w:t>②为保护耐火砖。需连续运行； (2)流化焚烧炉</w:t>
      </w:r>
    </w:p>
    <w:p>
      <w:pPr>
        <w:pStyle w:val="BodyText"/>
        <w:spacing w:before="2" w:line="364" w:lineRule="auto"/>
        <w:ind w:left="2700" w:right="2918" w:firstLine="719"/>
      </w:pPr>
      <w:r>
        <w:t>随着焚烧炉设置的推进．因烟气量少、不须除臭设备，从防止二次公害出发．流化焚烧炉得到了积极的引进。</w:t>
      </w:r>
    </w:p>
    <w:p>
      <w:pPr>
        <w:pStyle w:val="BodyText"/>
        <w:spacing w:before="3" w:line="364" w:lineRule="auto"/>
        <w:ind w:left="2700" w:right="2697" w:firstLine="719"/>
        <w:jc w:val="both"/>
      </w:pPr>
      <w:r>
        <w:rPr>
          <w:spacing w:val="-12"/>
        </w:rPr>
        <w:t>流化焚烧炉．通过从砂填充层的下方均一地供应空气，使砂流化．形成所谓</w:t>
      </w:r>
      <w:r>
        <w:rPr>
          <w:spacing w:val="-9"/>
        </w:rPr>
        <w:t>的流化床，用辅助燃料加热该流化床使其升温至</w:t>
      </w:r>
      <w:r>
        <w:t>650—800℃</w:t>
      </w:r>
      <w:r>
        <w:rPr>
          <w:spacing w:val="-12"/>
        </w:rPr>
        <w:t>后，供应污泥加以焚</w:t>
      </w:r>
      <w:r>
        <w:t>烧。</w:t>
      </w:r>
    </w:p>
    <w:p>
      <w:pPr>
        <w:pStyle w:val="BodyText"/>
        <w:spacing w:before="3"/>
        <w:ind w:left="3420"/>
      </w:pPr>
      <w:r>
        <w:t>流化焚烧炉有以下优点：</w:t>
      </w:r>
    </w:p>
    <w:p>
      <w:pPr>
        <w:pStyle w:val="BodyText"/>
        <w:spacing w:before="240"/>
        <w:ind w:left="3420"/>
      </w:pPr>
      <w:r>
        <w:t>①通过同高温的流化砂接触，燃烧效率高，过剩空气少；</w:t>
      </w:r>
    </w:p>
    <w:p>
      <w:pPr>
        <w:spacing w:after="0"/>
        <w:sectPr>
          <w:headerReference w:type="default" r:id="rId58"/>
          <w:footerReference w:type="default" r:id="rId59"/>
          <w:pgSz w:w="17860" w:h="25260"/>
          <w:pgMar w:top="1580" w:right="0" w:bottom="2180" w:left="0" w:header="1088" w:footer="2000"/>
          <w:pgNumType w:start="26"/>
          <w:cols w:space="708"/>
        </w:sectPr>
      </w:pPr>
    </w:p>
    <w:p>
      <w:pPr>
        <w:pStyle w:val="BodyText"/>
        <w:spacing w:before="10"/>
        <w:rPr>
          <w:sz w:val="26"/>
        </w:rPr>
      </w:pPr>
    </w:p>
    <w:p>
      <w:pPr>
        <w:pStyle w:val="BodyText"/>
        <w:spacing w:before="50"/>
        <w:ind w:left="3420"/>
      </w:pPr>
      <w:r>
        <w:t>②结构简单，维持管理容易；</w:t>
      </w:r>
    </w:p>
    <w:p>
      <w:pPr>
        <w:pStyle w:val="BodyText"/>
        <w:spacing w:before="241"/>
        <w:ind w:left="3420"/>
      </w:pPr>
      <w:r>
        <w:t>③流化床蓄热，间歇运行时启动容易；</w:t>
      </w:r>
    </w:p>
    <w:p>
      <w:pPr>
        <w:pStyle w:val="BodyText"/>
        <w:spacing w:before="241" w:line="364" w:lineRule="auto"/>
        <w:ind w:left="3420" w:right="5438"/>
      </w:pPr>
      <w:r>
        <w:rPr>
          <w:spacing w:val="-1"/>
        </w:rPr>
        <w:t xml:space="preserve">④赞烧炉出口烟气的臭气成分彻底分解，无须除臭装置； </w:t>
      </w:r>
      <w:r>
        <w:t>(3)阶梯式移动床焚烧炉</w:t>
      </w:r>
    </w:p>
    <w:p>
      <w:pPr>
        <w:pStyle w:val="BodyText"/>
        <w:spacing w:before="2" w:line="364" w:lineRule="auto"/>
        <w:ind w:left="2700" w:right="2693" w:firstLine="719"/>
        <w:jc w:val="both"/>
      </w:pPr>
      <w:r>
        <w:rPr>
          <w:spacing w:val="-7"/>
        </w:rPr>
        <w:t>阶梯式移动床焚烧炉是垃圾焚烧炉的主流形式。用于污水污泥，该种炉的残</w:t>
      </w:r>
      <w:r>
        <w:rPr>
          <w:spacing w:val="-27"/>
        </w:rPr>
        <w:t xml:space="preserve">渣因呈熔融状态，不易飞散．拥有残渣处理设备简单的特点．脱水污泥的水分少， </w:t>
      </w:r>
      <w:r>
        <w:t>接近于干化污泥时尤其有效。</w:t>
      </w:r>
    </w:p>
    <w:p>
      <w:pPr>
        <w:pStyle w:val="BodyText"/>
        <w:spacing w:before="2"/>
        <w:ind w:left="3420"/>
      </w:pPr>
      <w:r>
        <w:t>(4)回转干化焚烧炉</w:t>
      </w:r>
    </w:p>
    <w:p>
      <w:pPr>
        <w:pStyle w:val="BodyText"/>
        <w:spacing w:before="242" w:line="364" w:lineRule="auto"/>
        <w:ind w:left="2700" w:right="2556" w:firstLine="719"/>
        <w:rPr>
          <w:sz w:val="29"/>
        </w:rPr>
      </w:pPr>
      <w:r>
        <w:t>将以往用于培烧水泥和矾土等窑业制品的回转干化炉(RotaqⅪln回转窑)作</w:t>
      </w:r>
      <w:r>
        <w:rPr>
          <w:spacing w:val="-8"/>
        </w:rPr>
        <w:t>为污水污泥的干化焚烧炉使用。因可在回转干化炉内将底灰作为熔渣烧结．回转</w:t>
      </w:r>
      <w:r>
        <w:rPr>
          <w:spacing w:val="-14"/>
        </w:rPr>
        <w:t>干化焚烧炉，是将污泥投入倾斜的圆筒形回转炉体的内部，边逐渐移送边与高温</w:t>
      </w:r>
      <w:r>
        <w:rPr>
          <w:spacing w:val="-15"/>
        </w:rPr>
        <w:t>气体接触，进行干化、燃烧、烧结的连续焚烧炉。该类型炉的特点是炉内无活动</w:t>
      </w:r>
      <w:r>
        <w:t>部，故障少．可将底灰作为熔渣烧结等</w:t>
      </w:r>
      <w:r>
        <w:rPr>
          <w:spacing w:val="-19"/>
          <w:position w:val="3"/>
          <w:sz w:val="29"/>
        </w:rPr>
        <w:t>[10-1</w:t>
      </w:r>
      <w:r>
        <w:rPr>
          <w:spacing w:val="-266"/>
        </w:rPr>
        <w:t>。</w:t>
      </w:r>
      <w:r>
        <w:rPr>
          <w:position w:val="3"/>
          <w:sz w:val="29"/>
        </w:rPr>
        <w:t>1]</w:t>
      </w:r>
    </w:p>
    <w:p>
      <w:pPr>
        <w:pStyle w:val="BodyText"/>
        <w:spacing w:before="4"/>
        <w:ind w:left="3420"/>
      </w:pPr>
      <w:r>
        <w:t>根据本设计的特点，选用立式焚烧炉。</w:t>
      </w:r>
    </w:p>
    <w:p>
      <w:pPr>
        <w:spacing w:after="0"/>
        <w:sectPr>
          <w:headerReference w:type="default" r:id="rId60"/>
          <w:footerReference w:type="default" r:id="rId61"/>
          <w:pgSz w:w="17860" w:h="25260"/>
          <w:pgMar w:top="1580" w:right="0" w:bottom="2180" w:left="0" w:header="1088" w:footer="2000"/>
          <w:pgNumType w:start="27"/>
          <w:cols w:space="708"/>
        </w:sectPr>
      </w:pPr>
    </w:p>
    <w:p>
      <w:pPr>
        <w:pStyle w:val="BodyText"/>
        <w:spacing w:before="10"/>
        <w:rPr>
          <w:sz w:val="16"/>
        </w:rPr>
      </w:pPr>
    </w:p>
    <w:p>
      <w:pPr>
        <w:pStyle w:val="ListParagraph"/>
        <w:numPr>
          <w:ilvl w:val="0"/>
          <w:numId w:val="10"/>
        </w:numPr>
        <w:tabs>
          <w:tab w:val="left" w:pos="3111"/>
        </w:tabs>
        <w:spacing w:before="24" w:after="0" w:line="240" w:lineRule="auto"/>
        <w:ind w:left="3111" w:right="0" w:hanging="411"/>
        <w:jc w:val="left"/>
        <w:rPr>
          <w:b/>
          <w:sz w:val="54"/>
        </w:rPr>
      </w:pPr>
      <w:bookmarkStart w:id="21" w:name="_TOC_250038"/>
      <w:bookmarkEnd w:id="21"/>
      <w:r>
        <w:rPr>
          <w:b/>
          <w:sz w:val="54"/>
        </w:rPr>
        <w:t>自动化设计</w:t>
      </w:r>
    </w:p>
    <w:p>
      <w:pPr>
        <w:pStyle w:val="BodyText"/>
        <w:spacing w:before="8"/>
        <w:rPr>
          <w:b/>
          <w:sz w:val="57"/>
        </w:rPr>
      </w:pPr>
    </w:p>
    <w:p>
      <w:pPr>
        <w:pStyle w:val="Heading2"/>
        <w:numPr>
          <w:ilvl w:val="1"/>
          <w:numId w:val="10"/>
        </w:numPr>
        <w:tabs>
          <w:tab w:val="left" w:pos="3493"/>
        </w:tabs>
        <w:spacing w:before="1" w:after="0" w:line="240" w:lineRule="auto"/>
        <w:ind w:left="3492" w:right="0" w:hanging="793"/>
        <w:jc w:val="left"/>
      </w:pPr>
      <w:bookmarkStart w:id="22" w:name="_TOC_250037"/>
      <w:bookmarkEnd w:id="22"/>
      <w:r>
        <w:t>自控系统</w:t>
      </w:r>
    </w:p>
    <w:p>
      <w:pPr>
        <w:pStyle w:val="BodyText"/>
        <w:spacing w:before="1"/>
        <w:rPr>
          <w:b/>
          <w:sz w:val="51"/>
        </w:rPr>
      </w:pPr>
    </w:p>
    <w:p>
      <w:pPr>
        <w:pStyle w:val="Heading3"/>
        <w:numPr>
          <w:ilvl w:val="2"/>
          <w:numId w:val="10"/>
        </w:numPr>
        <w:tabs>
          <w:tab w:val="left" w:pos="3864"/>
        </w:tabs>
        <w:spacing w:before="1" w:after="0" w:line="240" w:lineRule="auto"/>
        <w:ind w:left="3863" w:right="0" w:hanging="1164"/>
        <w:jc w:val="left"/>
      </w:pPr>
      <w:bookmarkStart w:id="23" w:name="_TOC_250036"/>
      <w:bookmarkEnd w:id="23"/>
      <w:r>
        <w:t>概述</w:t>
      </w:r>
    </w:p>
    <w:p>
      <w:pPr>
        <w:pStyle w:val="BodyText"/>
        <w:spacing w:before="355" w:line="364" w:lineRule="auto"/>
        <w:ind w:left="2700" w:right="3248" w:firstLine="748"/>
      </w:pPr>
      <w:r>
        <w:t>自控系统是利用计算机编程实现自我检测的系统，可以实现无人监控的自我管理、运行与检修。</w:t>
      </w:r>
    </w:p>
    <w:p>
      <w:pPr>
        <w:pStyle w:val="BodyText"/>
        <w:tabs>
          <w:tab w:val="left" w:pos="12162"/>
        </w:tabs>
        <w:spacing w:before="2" w:line="364" w:lineRule="auto"/>
        <w:ind w:left="2700" w:right="2770" w:firstLine="748"/>
      </w:pPr>
      <w:r>
        <w:t>本次设计为</w:t>
      </w:r>
      <w:r>
        <w:rPr>
          <w:spacing w:val="46"/>
        </w:rPr>
        <w:t xml:space="preserve"> </w:t>
      </w:r>
      <w:r>
        <w:t>XXXX</w:t>
      </w:r>
      <w:r>
        <w:rPr>
          <w:spacing w:val="4"/>
        </w:rPr>
        <w:t xml:space="preserve"> </w:t>
      </w:r>
      <w:r>
        <w:t>污泥处置厂，处理规模为日处理量</w:t>
        <w:tab/>
      </w:r>
      <w:r>
        <w:rPr>
          <w:spacing w:val="7"/>
        </w:rPr>
        <w:t>100t/d</w:t>
      </w:r>
      <w:r>
        <w:t>。设计内</w:t>
      </w:r>
      <w:r>
        <w:rPr>
          <w:spacing w:val="-17"/>
        </w:rPr>
        <w:t>容</w:t>
      </w:r>
      <w:r>
        <w:t>如下：</w:t>
      </w:r>
    </w:p>
    <w:p>
      <w:pPr>
        <w:pStyle w:val="ListParagraph"/>
        <w:numPr>
          <w:ilvl w:val="3"/>
          <w:numId w:val="10"/>
        </w:numPr>
        <w:tabs>
          <w:tab w:val="left" w:pos="3824"/>
        </w:tabs>
        <w:spacing w:before="3" w:after="0" w:line="240" w:lineRule="auto"/>
        <w:ind w:left="3823" w:right="0" w:hanging="375"/>
        <w:jc w:val="left"/>
        <w:rPr>
          <w:sz w:val="34"/>
        </w:rPr>
      </w:pPr>
      <w:r>
        <w:rPr>
          <w:sz w:val="36"/>
        </w:rPr>
        <w:t>与工艺配套的温度、压力、 PH</w:t>
      </w:r>
      <w:r>
        <w:rPr>
          <w:spacing w:val="-14"/>
          <w:sz w:val="36"/>
        </w:rPr>
        <w:t xml:space="preserve"> 监测仪器。</w:t>
      </w:r>
    </w:p>
    <w:p>
      <w:pPr>
        <w:pStyle w:val="ListParagraph"/>
        <w:numPr>
          <w:ilvl w:val="3"/>
          <w:numId w:val="10"/>
        </w:numPr>
        <w:tabs>
          <w:tab w:val="left" w:pos="3824"/>
          <w:tab w:val="left" w:pos="9542"/>
        </w:tabs>
        <w:spacing w:before="240" w:after="0" w:line="240" w:lineRule="auto"/>
        <w:ind w:left="3823" w:right="0" w:hanging="375"/>
        <w:jc w:val="left"/>
        <w:rPr>
          <w:sz w:val="34"/>
        </w:rPr>
      </w:pPr>
      <w:r>
        <w:rPr>
          <w:sz w:val="36"/>
        </w:rPr>
        <w:t>监测仪器通过自动传输至终端接受</w:t>
        <w:tab/>
      </w:r>
      <w:r>
        <w:rPr>
          <w:spacing w:val="8"/>
          <w:sz w:val="36"/>
        </w:rPr>
        <w:t>CPU</w:t>
      </w:r>
      <w:r>
        <w:rPr>
          <w:sz w:val="36"/>
        </w:rPr>
        <w:t>。</w:t>
      </w:r>
    </w:p>
    <w:p>
      <w:pPr>
        <w:pStyle w:val="ListParagraph"/>
        <w:numPr>
          <w:ilvl w:val="3"/>
          <w:numId w:val="10"/>
        </w:numPr>
        <w:tabs>
          <w:tab w:val="left" w:pos="3824"/>
        </w:tabs>
        <w:spacing w:before="241" w:after="0" w:line="240" w:lineRule="auto"/>
        <w:ind w:left="3823" w:right="0" w:hanging="375"/>
        <w:jc w:val="left"/>
        <w:rPr>
          <w:sz w:val="34"/>
        </w:rPr>
      </w:pPr>
      <w:r>
        <w:rPr>
          <w:sz w:val="36"/>
        </w:rPr>
        <w:t>根据监测数据，由监测中心远程监控调控设备运行。</w:t>
      </w:r>
    </w:p>
    <w:p>
      <w:pPr>
        <w:pStyle w:val="ListParagraph"/>
        <w:numPr>
          <w:ilvl w:val="3"/>
          <w:numId w:val="10"/>
        </w:numPr>
        <w:tabs>
          <w:tab w:val="left" w:pos="3828"/>
        </w:tabs>
        <w:spacing w:before="241" w:after="0" w:line="364" w:lineRule="auto"/>
        <w:ind w:left="2700" w:right="3230" w:firstLine="748"/>
        <w:jc w:val="left"/>
        <w:rPr>
          <w:sz w:val="34"/>
        </w:rPr>
      </w:pPr>
      <w:r>
        <w:rPr>
          <w:spacing w:val="-1"/>
          <w:sz w:val="36"/>
        </w:rPr>
        <w:t>建立数据通讯系统，实现中心控制室与各子站的数据通讯，实现生产</w:t>
      </w:r>
      <w:r>
        <w:rPr>
          <w:sz w:val="36"/>
        </w:rPr>
        <w:t>过程控制自动化。</w:t>
      </w:r>
    </w:p>
    <w:p>
      <w:pPr>
        <w:pStyle w:val="ListParagraph"/>
        <w:numPr>
          <w:ilvl w:val="3"/>
          <w:numId w:val="10"/>
        </w:numPr>
        <w:tabs>
          <w:tab w:val="left" w:pos="3824"/>
        </w:tabs>
        <w:spacing w:before="2" w:after="0" w:line="240" w:lineRule="auto"/>
        <w:ind w:left="3823" w:right="0" w:hanging="375"/>
        <w:jc w:val="left"/>
        <w:rPr>
          <w:sz w:val="34"/>
        </w:rPr>
      </w:pPr>
      <w:r>
        <w:rPr>
          <w:sz w:val="36"/>
        </w:rPr>
        <w:t>自控仪表的防雷、过电压保护、接地系统的设计。</w:t>
      </w:r>
    </w:p>
    <w:p>
      <w:pPr>
        <w:pStyle w:val="BodyText"/>
        <w:spacing w:before="4"/>
        <w:rPr>
          <w:sz w:val="40"/>
        </w:rPr>
      </w:pPr>
    </w:p>
    <w:p>
      <w:pPr>
        <w:pStyle w:val="Heading3"/>
        <w:numPr>
          <w:ilvl w:val="2"/>
          <w:numId w:val="10"/>
        </w:numPr>
        <w:tabs>
          <w:tab w:val="left" w:pos="3864"/>
        </w:tabs>
        <w:spacing w:before="1" w:after="0" w:line="240" w:lineRule="auto"/>
        <w:ind w:left="3863" w:right="0" w:hanging="1164"/>
        <w:jc w:val="left"/>
      </w:pPr>
      <w:bookmarkStart w:id="24" w:name="_TOC_250035"/>
      <w:bookmarkEnd w:id="24"/>
      <w:r>
        <w:t>自控仪表系统方案</w:t>
      </w:r>
    </w:p>
    <w:p>
      <w:pPr>
        <w:pStyle w:val="BodyText"/>
        <w:spacing w:before="355" w:line="364" w:lineRule="auto"/>
        <w:ind w:left="2700" w:right="2713" w:firstLine="748"/>
      </w:pPr>
      <w:r>
        <w:t xml:space="preserve">根据以上叙述，同时结合招标书和湖南省建院图纸要求，山东高密第二 </w:t>
      </w:r>
      <w:r>
        <w:rPr>
          <w:spacing w:val="-4"/>
        </w:rPr>
        <w:t xml:space="preserve">污水处理厂自控系统总体上采用分布式 </w:t>
      </w:r>
      <w:r>
        <w:t>（集散</w:t>
      </w:r>
      <w:r>
        <w:rPr>
          <w:spacing w:val="-84"/>
        </w:rPr>
        <w:t>）</w:t>
      </w:r>
      <w:r>
        <w:rPr>
          <w:spacing w:val="-6"/>
        </w:rPr>
        <w:t>计算机控制系统</w:t>
      </w:r>
      <w:r>
        <w:rPr>
          <w:spacing w:val="4"/>
        </w:rPr>
        <w:t>（DCS</w:t>
      </w:r>
      <w:r>
        <w:rPr>
          <w:spacing w:val="-20"/>
        </w:rPr>
        <w:t xml:space="preserve"> 系统</w:t>
      </w:r>
      <w:r>
        <w:rPr>
          <w:spacing w:val="-102"/>
        </w:rPr>
        <w:t>）</w:t>
      </w:r>
      <w:r>
        <w:rPr>
          <w:spacing w:val="-14"/>
        </w:rPr>
        <w:t>。</w:t>
      </w:r>
    </w:p>
    <w:p>
      <w:pPr>
        <w:pStyle w:val="BodyText"/>
        <w:spacing w:before="2" w:line="364" w:lineRule="auto"/>
        <w:ind w:left="3449" w:right="3602"/>
      </w:pPr>
      <w:r>
        <w:t>DCS 自动控制系统分三层，分别是检测和执行层，控制层，管理层。现场控制对象与自动化仪表组成系统的检测、执行层；</w:t>
      </w:r>
    </w:p>
    <w:p>
      <w:pPr>
        <w:pStyle w:val="BodyText"/>
        <w:spacing w:before="2" w:line="364" w:lineRule="auto"/>
        <w:ind w:left="2700" w:right="2977" w:firstLine="748"/>
      </w:pPr>
      <w:r>
        <w:t>用可编程控制器（</w:t>
      </w:r>
      <w:r>
        <w:rPr>
          <w:spacing w:val="-114"/>
        </w:rPr>
        <w:t xml:space="preserve"> </w:t>
      </w:r>
      <w:r>
        <w:rPr>
          <w:spacing w:val="6"/>
        </w:rPr>
        <w:t>PLC）</w:t>
      </w:r>
      <w:r>
        <w:rPr>
          <w:spacing w:val="-1"/>
        </w:rPr>
        <w:t>和工业控制总线构成的现场控制站组成控制系统</w:t>
      </w:r>
      <w:r>
        <w:t>的控制层；</w:t>
      </w:r>
    </w:p>
    <w:p>
      <w:pPr>
        <w:pStyle w:val="BodyText"/>
        <w:spacing w:before="2" w:line="364" w:lineRule="auto"/>
        <w:ind w:left="2700" w:right="2774" w:firstLine="748"/>
      </w:pPr>
      <w:r>
        <w:rPr>
          <w:spacing w:val="-4"/>
        </w:rPr>
        <w:t>用以太网络把二台监控计算机联在一起， 同时用工控总线网</w:t>
      </w:r>
      <w:r>
        <w:t xml:space="preserve">（Controller </w:t>
      </w:r>
      <w:r>
        <w:rPr>
          <w:spacing w:val="6"/>
        </w:rPr>
        <w:t>Link）</w:t>
      </w:r>
      <w:r>
        <w:t>把分散控制的现场控制站集成在一起组成中央控制系统，对全厂实行 集中管理，资源共享，它构成了系统的管理层。</w:t>
      </w:r>
    </w:p>
    <w:p>
      <w:pPr>
        <w:pStyle w:val="Heading6"/>
        <w:spacing w:before="3"/>
        <w:ind w:left="3453"/>
      </w:pPr>
      <w:r>
        <w:t>1).检测和执行层</w:t>
      </w:r>
    </w:p>
    <w:p>
      <w:pPr>
        <w:pStyle w:val="BodyText"/>
        <w:spacing w:before="241" w:line="364" w:lineRule="auto"/>
        <w:ind w:left="2700" w:right="3002" w:firstLine="748"/>
      </w:pPr>
      <w:r>
        <w:t>检测层包括工艺流程各阶段设置的水位差、水位、流量、压力、温度、</w:t>
      </w:r>
      <w:r>
        <w:rPr>
          <w:spacing w:val="-14"/>
        </w:rPr>
        <w:t xml:space="preserve">酸度、溶解氧、 </w:t>
      </w:r>
      <w:r>
        <w:rPr>
          <w:spacing w:val="7"/>
        </w:rPr>
        <w:t>COD</w:t>
      </w:r>
      <w:r>
        <w:rPr>
          <w:spacing w:val="-1"/>
        </w:rPr>
        <w:t>、浊度、电流、电压、功率等，是自控系统的主要信息来</w:t>
      </w:r>
      <w:r>
        <w:t>源。</w:t>
      </w:r>
    </w:p>
    <w:p>
      <w:pPr>
        <w:spacing w:after="0" w:line="364" w:lineRule="auto"/>
        <w:sectPr>
          <w:headerReference w:type="default" r:id="rId62"/>
          <w:footerReference w:type="default" r:id="rId63"/>
          <w:pgSz w:w="17860" w:h="25260"/>
          <w:pgMar w:top="1580" w:right="0" w:bottom="2180" w:left="0" w:header="1088" w:footer="2000"/>
          <w:pgNumType w:start="28"/>
          <w:cols w:space="708"/>
        </w:sectPr>
      </w:pPr>
    </w:p>
    <w:p>
      <w:pPr>
        <w:pStyle w:val="BodyText"/>
        <w:spacing w:before="10"/>
        <w:rPr>
          <w:sz w:val="26"/>
        </w:rPr>
      </w:pPr>
    </w:p>
    <w:p>
      <w:pPr>
        <w:spacing w:before="50" w:line="364" w:lineRule="auto"/>
        <w:ind w:left="3453" w:right="8648" w:hanging="4"/>
        <w:jc w:val="left"/>
        <w:rPr>
          <w:b/>
          <w:sz w:val="36"/>
        </w:rPr>
      </w:pPr>
      <w:r>
        <w:rPr>
          <w:sz w:val="36"/>
        </w:rPr>
        <w:t>执行层指各种工艺设备及其控制箱。</w:t>
      </w:r>
      <w:r>
        <w:rPr>
          <w:b/>
          <w:sz w:val="36"/>
        </w:rPr>
        <w:t>2).控制层</w:t>
      </w:r>
    </w:p>
    <w:p>
      <w:pPr>
        <w:pStyle w:val="BodyText"/>
        <w:spacing w:before="2"/>
        <w:ind w:left="3449"/>
      </w:pPr>
      <w:r>
        <w:rPr>
          <w:spacing w:val="-3"/>
        </w:rPr>
        <w:t xml:space="preserve">控制层包括 </w:t>
      </w:r>
      <w:r>
        <w:t>4</w:t>
      </w:r>
      <w:r>
        <w:rPr>
          <w:spacing w:val="-51"/>
        </w:rPr>
        <w:t xml:space="preserve"> 个 </w:t>
      </w:r>
      <w:r>
        <w:t>PLC</w:t>
      </w:r>
      <w:r>
        <w:rPr>
          <w:spacing w:val="-7"/>
        </w:rPr>
        <w:t xml:space="preserve"> 现场控制站，分别设置于配电间 </w:t>
      </w:r>
      <w:r>
        <w:t>(PLC1</w:t>
      </w:r>
      <w:r>
        <w:rPr>
          <w:spacing w:val="-5"/>
        </w:rPr>
        <w:t xml:space="preserve"> 站)，加药间</w:t>
      </w:r>
    </w:p>
    <w:p>
      <w:pPr>
        <w:pStyle w:val="BodyText"/>
        <w:spacing w:before="241" w:line="364" w:lineRule="auto"/>
        <w:ind w:left="2700" w:right="2732"/>
      </w:pPr>
      <w:r>
        <w:rPr>
          <w:spacing w:val="2"/>
        </w:rPr>
        <w:t>（PLC2</w:t>
      </w:r>
      <w:r>
        <w:rPr>
          <w:spacing w:val="-29"/>
        </w:rPr>
        <w:t xml:space="preserve"> 站</w:t>
      </w:r>
      <w:r>
        <w:t>），</w:t>
      </w:r>
      <w:r>
        <w:rPr>
          <w:spacing w:val="-7"/>
        </w:rPr>
        <w:t xml:space="preserve">水质在线分析仪 </w:t>
      </w:r>
      <w:r>
        <w:t>PLC3</w:t>
      </w:r>
      <w:r>
        <w:rPr>
          <w:spacing w:val="-51"/>
        </w:rPr>
        <w:t xml:space="preserve"> 站</w:t>
      </w:r>
      <w:r>
        <w:t>（成套设备）</w:t>
      </w:r>
      <w:r>
        <w:rPr>
          <w:spacing w:val="-17"/>
        </w:rPr>
        <w:t xml:space="preserve"> 和污泥脱水机房 </w:t>
      </w:r>
      <w:r>
        <w:rPr>
          <w:spacing w:val="-6"/>
        </w:rPr>
        <w:t>PLC4（</w:t>
      </w:r>
      <w:r>
        <w:rPr>
          <w:spacing w:val="-15"/>
        </w:rPr>
        <w:t>成</w:t>
      </w:r>
      <w:r>
        <w:t>套设备）。用于接收仪表检测信号，设备运行信号和故障信号，用于控制工</w:t>
      </w:r>
    </w:p>
    <w:p>
      <w:pPr>
        <w:spacing w:before="2" w:line="364" w:lineRule="auto"/>
        <w:ind w:left="3453" w:right="7596" w:hanging="753"/>
        <w:jc w:val="left"/>
        <w:rPr>
          <w:b/>
          <w:sz w:val="36"/>
        </w:rPr>
      </w:pPr>
      <w:r>
        <w:rPr>
          <w:sz w:val="36"/>
        </w:rPr>
        <w:t>艺设备运行，用于执行主控计算机下达的指令。</w:t>
      </w:r>
      <w:r>
        <w:rPr>
          <w:b/>
          <w:sz w:val="36"/>
        </w:rPr>
        <w:t>3).管理层</w:t>
      </w:r>
    </w:p>
    <w:p>
      <w:pPr>
        <w:pStyle w:val="BodyText"/>
        <w:spacing w:before="2" w:line="364" w:lineRule="auto"/>
        <w:ind w:left="2700" w:right="2749" w:firstLine="748"/>
        <w:jc w:val="both"/>
      </w:pPr>
      <w:r>
        <w:t>管理层设置于中心控制室，包括 2</w:t>
      </w:r>
      <w:r>
        <w:rPr>
          <w:spacing w:val="-8"/>
        </w:rPr>
        <w:t xml:space="preserve"> 台监控管理计算机机、 </w:t>
      </w:r>
      <w:r>
        <w:t>1</w:t>
      </w:r>
      <w:r>
        <w:rPr>
          <w:spacing w:val="-4"/>
        </w:rPr>
        <w:t xml:space="preserve"> 台打印机、</w:t>
      </w:r>
      <w:r>
        <w:rPr>
          <w:spacing w:val="-22"/>
        </w:rPr>
        <w:t xml:space="preserve">一台 </w:t>
      </w:r>
      <w:r>
        <w:t>UPS</w:t>
      </w:r>
      <w:r>
        <w:rPr>
          <w:spacing w:val="-13"/>
        </w:rPr>
        <w:t xml:space="preserve"> 电源和模拟屏。用于监视下层设备的运行， 对数据进行分析，记录， </w:t>
      </w:r>
      <w:r>
        <w:t>储存，对控制层下达指令，打印运行数据，提供运行事故报警等。</w:t>
      </w:r>
    </w:p>
    <w:p>
      <w:pPr>
        <w:spacing w:after="0" w:line="364" w:lineRule="auto"/>
        <w:jc w:val="both"/>
        <w:sectPr>
          <w:headerReference w:type="default" r:id="rId64"/>
          <w:footerReference w:type="default" r:id="rId65"/>
          <w:pgSz w:w="17860" w:h="25260"/>
          <w:pgMar w:top="1580" w:right="0" w:bottom="2180" w:left="0" w:header="1088" w:footer="2000"/>
          <w:pgNumType w:start="29"/>
          <w:cols w:space="708"/>
        </w:sectPr>
      </w:pPr>
    </w:p>
    <w:p>
      <w:pPr>
        <w:spacing w:before="52"/>
        <w:ind w:left="2199" w:right="1559" w:firstLine="0"/>
        <w:jc w:val="center"/>
        <w:rPr>
          <w:rFonts w:ascii="宋体" w:eastAsia="宋体" w:hint="eastAsia"/>
          <w:sz w:val="27"/>
        </w:rPr>
      </w:pPr>
      <w:r>
        <w:pict>
          <v:group id="_x0000_s1025" style="width:893pt;height:1248pt;margin-top:0;margin-left:0;mso-position-horizontal-relative:page;mso-position-vertical-relative:page;position:absolute;z-index:-251655168" coordorigin="0,0" coordsize="17860,24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2780;height:260;left:2540;position:absolute;top:1420" stroked="f">
              <v:imagedata r:id="rId66" o:title=""/>
            </v:shape>
            <v:shape id="_x0000_s1027" type="#_x0000_t75" style="width:17860;height:24960;position:absolute" stroked="f">
              <v:imagedata r:id="rId67" o:title=""/>
            </v:shape>
          </v:group>
        </w:pict>
      </w:r>
      <w:r>
        <w:rPr>
          <w:rFonts w:ascii="宋体" w:eastAsia="宋体" w:hint="eastAsia"/>
          <w:sz w:val="27"/>
        </w:rPr>
        <w:t>实用文档</w:t>
      </w: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16"/>
        </w:rPr>
      </w:pPr>
    </w:p>
    <w:p>
      <w:pPr>
        <w:pStyle w:val="Heading6"/>
      </w:pPr>
      <w:r>
        <w:t>图 3.1 系统的网络拓朴图</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7"/>
        <w:rPr>
          <w:b/>
          <w:sz w:val="32"/>
        </w:rPr>
      </w:pPr>
    </w:p>
    <w:p>
      <w:pPr>
        <w:pStyle w:val="BodyText"/>
        <w:spacing w:before="1"/>
        <w:ind w:left="2700"/>
      </w:pPr>
      <w:r>
        <w:t>该结构能保证整个系统能够高效、安全地运行。</w:t>
      </w:r>
    </w:p>
    <w:p>
      <w:pPr>
        <w:pStyle w:val="BodyText"/>
      </w:pPr>
    </w:p>
    <w:p>
      <w:pPr>
        <w:pStyle w:val="BodyText"/>
      </w:pPr>
    </w:p>
    <w:p>
      <w:pPr>
        <w:pStyle w:val="Heading3"/>
        <w:numPr>
          <w:ilvl w:val="2"/>
          <w:numId w:val="10"/>
        </w:numPr>
        <w:tabs>
          <w:tab w:val="left" w:pos="3864"/>
        </w:tabs>
        <w:spacing w:before="296" w:after="0" w:line="240" w:lineRule="auto"/>
        <w:ind w:left="3863" w:right="0" w:hanging="1164"/>
        <w:jc w:val="left"/>
      </w:pPr>
      <w:bookmarkStart w:id="25" w:name="_TOC_250034"/>
      <w:bookmarkEnd w:id="25"/>
      <w:r>
        <w:t>中心控制室主站</w:t>
      </w:r>
    </w:p>
    <w:p>
      <w:pPr>
        <w:pStyle w:val="BodyText"/>
        <w:tabs>
          <w:tab w:val="left" w:pos="13657"/>
        </w:tabs>
        <w:spacing w:before="357" w:line="364" w:lineRule="auto"/>
        <w:ind w:left="2700" w:right="2525" w:firstLine="748"/>
      </w:pPr>
      <w:r>
        <w:t>在中心控制室主站设置二套监控管理计算机，它们用以太网（</w:t>
        <w:tab/>
        <w:t>100Mbps</w:t>
      </w:r>
      <w:r>
        <w:rPr>
          <w:spacing w:val="-126"/>
        </w:rPr>
        <w:t xml:space="preserve"> </w:t>
      </w:r>
      <w:r>
        <w:rPr>
          <w:spacing w:val="-17"/>
        </w:rPr>
        <w:t xml:space="preserve">） </w:t>
      </w:r>
      <w:r>
        <w:t xml:space="preserve">相连，互为备用（包括 </w:t>
      </w:r>
      <w:r>
        <w:rPr>
          <w:spacing w:val="23"/>
        </w:rPr>
        <w:t xml:space="preserve"> </w:t>
      </w:r>
      <w:r>
        <w:rPr>
          <w:spacing w:val="4"/>
        </w:rPr>
        <w:t>21”</w:t>
      </w:r>
      <w:r>
        <w:t>纯平彩色显示器、功能操作键盘、鼠标）。其中一台监控管理计算机采用工控总线网（</w:t>
      </w:r>
      <w:r>
        <w:rPr>
          <w:spacing w:val="72"/>
        </w:rPr>
        <w:t xml:space="preserve"> </w:t>
      </w:r>
      <w:r>
        <w:t>Controller Link</w:t>
      </w:r>
      <w:r>
        <w:rPr>
          <w:spacing w:val="-64"/>
        </w:rPr>
        <w:t xml:space="preserve"> </w:t>
      </w:r>
      <w:r>
        <w:t>）与现场</w:t>
      </w:r>
      <w:r>
        <w:rPr>
          <w:spacing w:val="22"/>
        </w:rPr>
        <w:t xml:space="preserve"> </w:t>
      </w:r>
      <w:r>
        <w:t>PLC</w:t>
      </w:r>
      <w:r>
        <w:rPr>
          <w:spacing w:val="-22"/>
        </w:rPr>
        <w:t xml:space="preserve"> </w:t>
      </w:r>
      <w:r>
        <w:t>相连， 通讯速率不小于</w:t>
      </w:r>
      <w:r>
        <w:rPr>
          <w:spacing w:val="14"/>
        </w:rPr>
        <w:t xml:space="preserve"> </w:t>
      </w:r>
      <w:r>
        <w:t>2Mbps</w:t>
      </w:r>
      <w:r>
        <w:rPr>
          <w:spacing w:val="-136"/>
        </w:rPr>
        <w:t xml:space="preserve"> </w:t>
      </w:r>
      <w:r>
        <w:rPr>
          <w:spacing w:val="-130"/>
        </w:rPr>
        <w:t>，</w:t>
      </w:r>
      <w:r>
        <w:t>通讯介质为光纤</w:t>
      </w:r>
      <w:r>
        <w:rPr>
          <w:spacing w:val="-32"/>
        </w:rPr>
        <w:t>。</w:t>
      </w:r>
      <w:r>
        <w:t>同时它还通过</w:t>
      </w:r>
      <w:r>
        <w:rPr>
          <w:spacing w:val="6"/>
        </w:rPr>
        <w:t xml:space="preserve"> </w:t>
      </w:r>
      <w:r>
        <w:t>RS485</w:t>
      </w:r>
      <w:r>
        <w:rPr>
          <w:spacing w:val="-47"/>
        </w:rPr>
        <w:t xml:space="preserve"> </w:t>
      </w:r>
      <w:r>
        <w:t>与配电房</w:t>
      </w:r>
      <w:r>
        <w:rPr>
          <w:spacing w:val="-25"/>
        </w:rPr>
        <w:t xml:space="preserve"> </w:t>
      </w:r>
      <w:r>
        <w:t>10KV 后台机通讯。另一台监控管理计算机负责模拟屏的数据、状态显示和事故报</w:t>
      </w:r>
    </w:p>
    <w:p>
      <w:pPr>
        <w:pStyle w:val="BodyText"/>
        <w:spacing w:before="4"/>
        <w:ind w:left="2700"/>
      </w:pPr>
      <w:r>
        <w:t>警。二台监控管理计算机可互为冗余。</w:t>
      </w:r>
    </w:p>
    <w:p>
      <w:pPr>
        <w:pStyle w:val="BodyText"/>
      </w:pPr>
    </w:p>
    <w:p>
      <w:pPr>
        <w:pStyle w:val="BodyText"/>
        <w:spacing w:before="4"/>
      </w:pPr>
    </w:p>
    <w:p>
      <w:pPr>
        <w:spacing w:before="0"/>
        <w:ind w:left="3337" w:right="0" w:firstLine="0"/>
        <w:jc w:val="left"/>
        <w:rPr>
          <w:rFonts w:ascii="宋体" w:eastAsia="宋体" w:hint="eastAsia"/>
          <w:sz w:val="27"/>
        </w:rPr>
      </w:pPr>
      <w:r>
        <w:rPr>
          <w:rFonts w:ascii="宋体" w:eastAsia="宋体" w:hint="eastAsia"/>
          <w:sz w:val="27"/>
        </w:rPr>
        <w:t>文案大全</w:t>
      </w:r>
    </w:p>
    <w:p>
      <w:pPr>
        <w:spacing w:after="0"/>
        <w:jc w:val="left"/>
        <w:rPr>
          <w:rFonts w:ascii="宋体" w:eastAsia="宋体" w:hint="eastAsia"/>
          <w:sz w:val="27"/>
        </w:rPr>
        <w:sectPr>
          <w:headerReference w:type="default" r:id="rId68"/>
          <w:footerReference w:type="default" r:id="rId69"/>
          <w:pgSz w:w="17860" w:h="25260"/>
          <w:pgMar w:top="980" w:right="0" w:bottom="280" w:left="0" w:header="0" w:footer="0"/>
          <w:pgNumType w:start="30"/>
          <w:cols w:space="708"/>
        </w:sectPr>
      </w:pPr>
    </w:p>
    <w:p>
      <w:pPr>
        <w:pStyle w:val="BodyText"/>
        <w:spacing w:before="10"/>
        <w:rPr>
          <w:rFonts w:ascii="宋体"/>
          <w:sz w:val="26"/>
        </w:rPr>
      </w:pPr>
    </w:p>
    <w:p>
      <w:pPr>
        <w:pStyle w:val="BodyText"/>
        <w:tabs>
          <w:tab w:val="left" w:pos="8418"/>
        </w:tabs>
        <w:spacing w:before="50" w:line="364" w:lineRule="auto"/>
        <w:ind w:left="2700" w:right="2738" w:firstLine="748"/>
      </w:pPr>
      <w:r>
        <w:t>在中心控制室主站还配置一台</w:t>
        <w:tab/>
        <w:t>A3</w:t>
      </w:r>
      <w:r>
        <w:rPr>
          <w:spacing w:val="-73"/>
        </w:rPr>
        <w:t xml:space="preserve"> </w:t>
      </w:r>
      <w:r>
        <w:t>单色激光打印机</w:t>
      </w:r>
      <w:r>
        <w:rPr>
          <w:spacing w:val="15"/>
        </w:rPr>
        <w:t>、</w:t>
      </w:r>
      <w:r>
        <w:t>摸拟屏及</w:t>
      </w:r>
      <w:r>
        <w:rPr>
          <w:spacing w:val="-22"/>
        </w:rPr>
        <w:t xml:space="preserve"> </w:t>
      </w:r>
      <w:r>
        <w:t>UPS</w:t>
      </w:r>
      <w:r>
        <w:rPr>
          <w:spacing w:val="-62"/>
        </w:rPr>
        <w:t xml:space="preserve"> </w:t>
      </w:r>
      <w:r>
        <w:t>不间</w:t>
      </w:r>
      <w:r>
        <w:rPr>
          <w:spacing w:val="-15"/>
        </w:rPr>
        <w:t>断</w:t>
      </w:r>
      <w:r>
        <w:t>电源。</w:t>
      </w:r>
    </w:p>
    <w:p>
      <w:pPr>
        <w:pStyle w:val="BodyText"/>
        <w:spacing w:before="2"/>
        <w:ind w:left="3449"/>
      </w:pPr>
      <w:r>
        <w:t>两套监控管理计算机应包括以下内容：</w:t>
      </w:r>
    </w:p>
    <w:p>
      <w:pPr>
        <w:pStyle w:val="BodyText"/>
        <w:spacing w:before="241"/>
        <w:ind w:left="3449"/>
      </w:pPr>
      <w:r>
        <w:rPr>
          <w:spacing w:val="-18"/>
        </w:rPr>
        <w:t xml:space="preserve">――主机： </w:t>
      </w:r>
      <w:r>
        <w:t>I7-6680</w:t>
      </w:r>
    </w:p>
    <w:p>
      <w:pPr>
        <w:pStyle w:val="BodyText"/>
        <w:spacing w:before="241"/>
        <w:ind w:left="3449"/>
      </w:pPr>
      <w:r>
        <w:rPr>
          <w:spacing w:val="-18"/>
        </w:rPr>
        <w:t xml:space="preserve">――内存： </w:t>
      </w:r>
      <w:r>
        <w:t>8G DDR4</w:t>
      </w:r>
    </w:p>
    <w:p>
      <w:pPr>
        <w:pStyle w:val="BodyText"/>
        <w:spacing w:before="240"/>
        <w:ind w:left="3449"/>
      </w:pPr>
      <w:r>
        <w:t>――硬盘： 320GB 固态硬盘</w:t>
      </w:r>
    </w:p>
    <w:p>
      <w:pPr>
        <w:pStyle w:val="BodyText"/>
        <w:spacing w:before="241"/>
        <w:ind w:left="3449"/>
      </w:pPr>
      <w:r>
        <w:t>――机箱：水冷</w:t>
      </w:r>
    </w:p>
    <w:p>
      <w:pPr>
        <w:pStyle w:val="BodyText"/>
        <w:spacing w:before="241"/>
        <w:ind w:left="3449"/>
      </w:pPr>
      <w:r>
        <w:t>――显示器：三星 32 寸显示器</w:t>
      </w:r>
    </w:p>
    <w:p>
      <w:pPr>
        <w:pStyle w:val="BodyText"/>
        <w:spacing w:before="241"/>
        <w:ind w:left="3449"/>
      </w:pPr>
      <w:r>
        <w:t>――键盘：工程师键盘和操作员键盘</w:t>
      </w:r>
    </w:p>
    <w:p>
      <w:pPr>
        <w:pStyle w:val="BodyText"/>
        <w:spacing w:before="241"/>
        <w:ind w:left="3449"/>
      </w:pPr>
      <w:r>
        <w:t>――鼠标；光电式</w:t>
      </w:r>
    </w:p>
    <w:p>
      <w:pPr>
        <w:pStyle w:val="BodyText"/>
        <w:tabs>
          <w:tab w:val="left" w:pos="12508"/>
        </w:tabs>
        <w:spacing w:before="241" w:line="364" w:lineRule="auto"/>
        <w:ind w:left="2700" w:right="2829" w:firstLine="748"/>
      </w:pPr>
      <w:r>
        <w:t>――网卡：</w:t>
      </w:r>
      <w:r>
        <w:rPr>
          <w:spacing w:val="-87"/>
        </w:rPr>
        <w:t xml:space="preserve"> </w:t>
      </w:r>
      <w:r>
        <w:t>Ethernet(</w:t>
      </w:r>
      <w:r>
        <w:rPr>
          <w:spacing w:val="-104"/>
        </w:rPr>
        <w:t xml:space="preserve"> </w:t>
      </w:r>
      <w:r>
        <w:t>符合</w:t>
      </w:r>
      <w:r>
        <w:rPr>
          <w:spacing w:val="43"/>
        </w:rPr>
        <w:t xml:space="preserve"> </w:t>
      </w:r>
      <w:r>
        <w:t>IEEE802.4)</w:t>
      </w:r>
      <w:r>
        <w:rPr>
          <w:spacing w:val="-101"/>
        </w:rPr>
        <w:t xml:space="preserve"> </w:t>
      </w:r>
      <w:r>
        <w:rPr>
          <w:spacing w:val="21"/>
        </w:rPr>
        <w:t>、</w:t>
      </w:r>
      <w:r>
        <w:t>10/100MBPS,</w:t>
        <w:tab/>
        <w:t>工业控制网光</w:t>
      </w:r>
      <w:r>
        <w:rPr>
          <w:spacing w:val="-18"/>
        </w:rPr>
        <w:t>纤</w:t>
      </w:r>
      <w:r>
        <w:t>适配器</w:t>
      </w:r>
    </w:p>
    <w:p>
      <w:pPr>
        <w:pStyle w:val="BodyText"/>
        <w:spacing w:before="2"/>
        <w:ind w:left="3449"/>
      </w:pPr>
      <w:r>
        <w:t>――图形卡： GTX1080 4GB</w:t>
      </w:r>
    </w:p>
    <w:p>
      <w:pPr>
        <w:pStyle w:val="BodyText"/>
        <w:spacing w:before="241"/>
        <w:ind w:left="3449"/>
      </w:pPr>
      <w:r>
        <w:rPr>
          <w:spacing w:val="4"/>
        </w:rPr>
        <w:t xml:space="preserve">――操作系统：中文 </w:t>
      </w:r>
      <w:r>
        <w:t>WINDOWS</w:t>
      </w:r>
      <w:r>
        <w:rPr>
          <w:spacing w:val="-57"/>
        </w:rPr>
        <w:t xml:space="preserve"> 、</w:t>
      </w:r>
      <w:r>
        <w:t>WINDOWS/NT4.0</w:t>
      </w:r>
    </w:p>
    <w:p>
      <w:pPr>
        <w:pStyle w:val="Heading5"/>
      </w:pPr>
      <w:r>
        <w:t>中心控制室功能</w:t>
      </w:r>
    </w:p>
    <w:p>
      <w:pPr>
        <w:pStyle w:val="BodyText"/>
        <w:spacing w:before="251"/>
        <w:ind w:left="3449"/>
      </w:pPr>
      <w:r>
        <w:t>●采集全厂生产过程的工艺参数、电气参数，电气设备运行状态。</w:t>
      </w:r>
    </w:p>
    <w:p>
      <w:pPr>
        <w:pStyle w:val="BodyText"/>
        <w:spacing w:before="242" w:line="364" w:lineRule="auto"/>
        <w:ind w:left="2700" w:right="2923" w:firstLine="748"/>
      </w:pPr>
      <w:r>
        <w:rPr>
          <w:spacing w:val="-10"/>
        </w:rPr>
        <w:t xml:space="preserve">●在彩色监视器 </w:t>
      </w:r>
      <w:r>
        <w:t>(CRT)</w:t>
      </w:r>
      <w:r>
        <w:rPr>
          <w:spacing w:val="-14"/>
        </w:rPr>
        <w:t xml:space="preserve"> 显示总工艺流程图，分段工艺流程图，供电系统图</w:t>
      </w:r>
      <w:r>
        <w:t>数，电气参数，电气设备运行状态。</w:t>
      </w:r>
    </w:p>
    <w:p>
      <w:pPr>
        <w:pStyle w:val="BodyText"/>
        <w:spacing w:before="2"/>
        <w:ind w:left="3489"/>
      </w:pPr>
      <w:r>
        <w:t>●设定工艺参数、控制电气设备。</w:t>
      </w:r>
    </w:p>
    <w:p>
      <w:pPr>
        <w:pStyle w:val="BodyText"/>
        <w:spacing w:before="240" w:line="364" w:lineRule="auto"/>
        <w:ind w:left="2700" w:right="3219" w:firstLine="777"/>
        <w:jc w:val="both"/>
      </w:pPr>
      <w:r>
        <w:t>●自动建立数据库，保存工艺参数、电气参数，电气设备运行状态、报警数据、故障数据，并自动生成工艺参数的趋势曲线。管理人员通过对工艺曲线进行分析、研究，进一步改进工艺运行方案，提高生产效率。</w:t>
      </w:r>
    </w:p>
    <w:p>
      <w:pPr>
        <w:pStyle w:val="BodyText"/>
        <w:spacing w:before="3" w:line="364" w:lineRule="auto"/>
        <w:ind w:left="2700" w:right="3219" w:firstLine="777"/>
        <w:jc w:val="both"/>
      </w:pPr>
      <w:r>
        <w:t>●按生产管理要求打印年、月、日、班运行报表，报警报表，故障报表及工艺流程图(彩色硬拷贝)。实时报警打印和故障打印。</w:t>
      </w:r>
    </w:p>
    <w:p>
      <w:pPr>
        <w:pStyle w:val="BodyText"/>
        <w:spacing w:before="3"/>
        <w:ind w:left="3478"/>
        <w:jc w:val="both"/>
      </w:pPr>
      <w:r>
        <w:t>●通过现场总线与现场： I／O 控制系统进行通信。，</w:t>
      </w:r>
    </w:p>
    <w:p>
      <w:pPr>
        <w:pStyle w:val="BodyText"/>
        <w:spacing w:before="241"/>
        <w:ind w:left="3478"/>
      </w:pPr>
      <w:r>
        <w:t>●设不间断电源，保证在发生停电故障时该系统数据不会丢失。</w:t>
      </w:r>
    </w:p>
    <w:p>
      <w:pPr>
        <w:pStyle w:val="BodyText"/>
      </w:pPr>
    </w:p>
    <w:p>
      <w:pPr>
        <w:pStyle w:val="BodyText"/>
      </w:pPr>
    </w:p>
    <w:p>
      <w:pPr>
        <w:pStyle w:val="Heading3"/>
        <w:numPr>
          <w:ilvl w:val="2"/>
          <w:numId w:val="10"/>
        </w:numPr>
        <w:tabs>
          <w:tab w:val="left" w:pos="3864"/>
        </w:tabs>
        <w:spacing w:before="296" w:after="0" w:line="240" w:lineRule="auto"/>
        <w:ind w:left="3863" w:right="0" w:hanging="1164"/>
        <w:jc w:val="left"/>
      </w:pPr>
      <w:bookmarkStart w:id="26" w:name="_TOC_250033"/>
      <w:bookmarkEnd w:id="26"/>
      <w:r>
        <w:t>控制系统软件</w:t>
      </w:r>
    </w:p>
    <w:p>
      <w:pPr>
        <w:pStyle w:val="Heading6"/>
        <w:spacing w:before="355"/>
      </w:pPr>
      <w:r>
        <w:t>整个系统由下列几类主要软件组成：</w:t>
      </w:r>
    </w:p>
    <w:p>
      <w:pPr>
        <w:spacing w:after="0"/>
        <w:sectPr>
          <w:headerReference w:type="default" r:id="rId70"/>
          <w:footerReference w:type="default" r:id="rId71"/>
          <w:pgSz w:w="17860" w:h="25260"/>
          <w:pgMar w:top="1580" w:right="0" w:bottom="2180" w:left="0" w:header="1088" w:footer="2000"/>
          <w:pgNumType w:start="31"/>
          <w:cols w:space="708"/>
        </w:sectPr>
      </w:pPr>
    </w:p>
    <w:p>
      <w:pPr>
        <w:pStyle w:val="BodyText"/>
        <w:spacing w:before="7"/>
        <w:rPr>
          <w:b/>
          <w:sz w:val="24"/>
        </w:rPr>
      </w:pPr>
    </w:p>
    <w:p>
      <w:pPr>
        <w:pStyle w:val="ListParagraph"/>
        <w:numPr>
          <w:ilvl w:val="0"/>
          <w:numId w:val="9"/>
        </w:numPr>
        <w:tabs>
          <w:tab w:val="left" w:pos="3330"/>
          <w:tab w:val="left" w:pos="3331"/>
        </w:tabs>
        <w:spacing w:before="64" w:after="0" w:line="240" w:lineRule="auto"/>
        <w:ind w:left="3330" w:right="0" w:hanging="631"/>
        <w:jc w:val="left"/>
        <w:rPr>
          <w:sz w:val="36"/>
        </w:rPr>
      </w:pPr>
      <w:r>
        <w:rPr>
          <w:sz w:val="36"/>
        </w:rPr>
        <w:t>北京亚控公司组态王监控软件（</w:t>
      </w:r>
      <w:r>
        <w:rPr>
          <w:spacing w:val="29"/>
          <w:sz w:val="36"/>
        </w:rPr>
        <w:t xml:space="preserve"> </w:t>
      </w:r>
      <w:r>
        <w:rPr>
          <w:spacing w:val="5"/>
          <w:sz w:val="36"/>
        </w:rPr>
        <w:t>6.5V）</w:t>
      </w:r>
    </w:p>
    <w:p>
      <w:pPr>
        <w:pStyle w:val="ListParagraph"/>
        <w:numPr>
          <w:ilvl w:val="0"/>
          <w:numId w:val="9"/>
        </w:numPr>
        <w:tabs>
          <w:tab w:val="left" w:pos="3330"/>
          <w:tab w:val="left" w:pos="3331"/>
        </w:tabs>
        <w:spacing w:before="241" w:after="0" w:line="240" w:lineRule="auto"/>
        <w:ind w:left="3330" w:right="0" w:hanging="631"/>
        <w:jc w:val="left"/>
        <w:rPr>
          <w:sz w:val="36"/>
        </w:rPr>
      </w:pPr>
      <w:r>
        <w:rPr>
          <w:sz w:val="36"/>
        </w:rPr>
        <w:t>PLC</w:t>
      </w:r>
      <w:r>
        <w:rPr>
          <w:spacing w:val="-17"/>
          <w:sz w:val="36"/>
        </w:rPr>
        <w:t xml:space="preserve"> 编程软件 </w:t>
      </w:r>
      <w:r>
        <w:rPr>
          <w:sz w:val="36"/>
        </w:rPr>
        <w:t>CX-Programm</w:t>
      </w:r>
    </w:p>
    <w:p>
      <w:pPr>
        <w:pStyle w:val="ListParagraph"/>
        <w:numPr>
          <w:ilvl w:val="0"/>
          <w:numId w:val="9"/>
        </w:numPr>
        <w:tabs>
          <w:tab w:val="left" w:pos="3330"/>
          <w:tab w:val="left" w:pos="3331"/>
        </w:tabs>
        <w:spacing w:before="241" w:after="0" w:line="240" w:lineRule="auto"/>
        <w:ind w:left="3330" w:right="0" w:hanging="631"/>
        <w:jc w:val="left"/>
        <w:rPr>
          <w:sz w:val="36"/>
        </w:rPr>
      </w:pPr>
      <w:r>
        <w:rPr>
          <w:spacing w:val="1"/>
          <w:sz w:val="36"/>
        </w:rPr>
        <w:t xml:space="preserve">协议宏支持软件 </w:t>
      </w:r>
      <w:r>
        <w:rPr>
          <w:sz w:val="36"/>
        </w:rPr>
        <w:t>CX-Protocol</w:t>
      </w:r>
    </w:p>
    <w:p>
      <w:pPr>
        <w:pStyle w:val="ListParagraph"/>
        <w:numPr>
          <w:ilvl w:val="0"/>
          <w:numId w:val="9"/>
        </w:numPr>
        <w:tabs>
          <w:tab w:val="left" w:pos="3330"/>
          <w:tab w:val="left" w:pos="3331"/>
        </w:tabs>
        <w:spacing w:before="241" w:after="0" w:line="240" w:lineRule="auto"/>
        <w:ind w:left="3330" w:right="0" w:hanging="631"/>
        <w:jc w:val="left"/>
        <w:rPr>
          <w:sz w:val="36"/>
        </w:rPr>
      </w:pPr>
      <w:r>
        <w:rPr>
          <w:sz w:val="36"/>
        </w:rPr>
        <w:t>通信驱动软件 FinsGateWay</w:t>
      </w:r>
    </w:p>
    <w:p>
      <w:pPr>
        <w:pStyle w:val="ListParagraph"/>
        <w:numPr>
          <w:ilvl w:val="0"/>
          <w:numId w:val="9"/>
        </w:numPr>
        <w:tabs>
          <w:tab w:val="left" w:pos="3330"/>
          <w:tab w:val="left" w:pos="3331"/>
        </w:tabs>
        <w:spacing w:before="241" w:after="0" w:line="240" w:lineRule="auto"/>
        <w:ind w:left="3330" w:right="0" w:hanging="631"/>
        <w:jc w:val="left"/>
        <w:rPr>
          <w:sz w:val="36"/>
        </w:rPr>
      </w:pPr>
      <w:r>
        <w:rPr>
          <w:sz w:val="36"/>
        </w:rPr>
        <w:t>开发应用软件。</w:t>
      </w:r>
    </w:p>
    <w:p>
      <w:pPr>
        <w:pStyle w:val="Heading6"/>
        <w:numPr>
          <w:ilvl w:val="3"/>
          <w:numId w:val="10"/>
        </w:numPr>
        <w:tabs>
          <w:tab w:val="left" w:pos="4213"/>
        </w:tabs>
        <w:spacing w:before="255" w:after="0" w:line="240" w:lineRule="auto"/>
        <w:ind w:left="4212" w:right="0" w:hanging="764"/>
        <w:jc w:val="left"/>
      </w:pPr>
      <w:r>
        <w:rPr>
          <w:spacing w:val="-10"/>
        </w:rPr>
        <w:t xml:space="preserve">组态王 </w:t>
      </w:r>
      <w:r>
        <w:t>6.5</w:t>
      </w:r>
      <w:r>
        <w:rPr>
          <w:spacing w:val="-21"/>
        </w:rPr>
        <w:t xml:space="preserve"> 软件</w:t>
      </w:r>
    </w:p>
    <w:p>
      <w:pPr>
        <w:pStyle w:val="BodyText"/>
        <w:spacing w:before="240" w:line="364" w:lineRule="auto"/>
        <w:ind w:left="2700" w:right="3061" w:firstLine="748"/>
      </w:pPr>
      <w:r>
        <w:t>国产组态王 6.5 是北京亚控科技发展有限公司开发的一个完全意义上的软件平台，允许用户进行功能组态。标准化接口使您无需编程就能很方便地集成第三方组件，根据需要，可以自由裁剪您的应用系统，并且组态王能优化其操作过程。国产组态王软件内部自带有实时数据库，而不需要另配数据库，它提供了各种开放式数据的接口。</w:t>
      </w:r>
    </w:p>
    <w:p>
      <w:pPr>
        <w:pStyle w:val="Heading6"/>
        <w:spacing w:before="6"/>
      </w:pPr>
      <w:r>
        <w:t>组态王 6.0 软件功能</w:t>
      </w:r>
    </w:p>
    <w:p>
      <w:pPr>
        <w:pStyle w:val="BodyText"/>
        <w:spacing w:before="241"/>
        <w:ind w:left="3449"/>
      </w:pPr>
      <w:r>
        <w:t>●开放的程序接口，可以自由地存取数据</w:t>
      </w:r>
    </w:p>
    <w:p>
      <w:pPr>
        <w:pStyle w:val="BodyText"/>
        <w:spacing w:before="240" w:line="364" w:lineRule="auto"/>
        <w:ind w:left="2700" w:right="2677" w:firstLine="748"/>
      </w:pPr>
      <w:r>
        <w:t>组态王提供 API 函数，用户可以利用 VC、VB 等开发工具编写自己的应用程序来访问组态王的实时数据库中的变量及变量域， 以达到对组态王的控制。</w:t>
      </w:r>
    </w:p>
    <w:p>
      <w:pPr>
        <w:pStyle w:val="BodyText"/>
        <w:spacing w:before="2"/>
        <w:ind w:left="3449"/>
      </w:pPr>
      <w:r>
        <w:t>●全面支持 ActiveX 控件</w:t>
      </w:r>
    </w:p>
    <w:p>
      <w:pPr>
        <w:pStyle w:val="BodyText"/>
        <w:tabs>
          <w:tab w:val="left" w:pos="8087"/>
        </w:tabs>
        <w:spacing w:before="241" w:line="364" w:lineRule="auto"/>
        <w:ind w:left="2700" w:right="2861" w:firstLine="748"/>
      </w:pPr>
      <w:r>
        <w:t>组态王中可以插入任何标准</w:t>
        <w:tab/>
        <w:t>windows ActiveX</w:t>
      </w:r>
      <w:r>
        <w:rPr>
          <w:spacing w:val="68"/>
        </w:rPr>
        <w:t xml:space="preserve"> </w:t>
      </w:r>
      <w:r>
        <w:t>可视控件，用户可以根</w:t>
      </w:r>
      <w:r>
        <w:rPr>
          <w:spacing w:val="-17"/>
        </w:rPr>
        <w:t>据</w:t>
      </w:r>
      <w:r>
        <w:t>需要自己编写</w:t>
      </w:r>
      <w:r>
        <w:rPr>
          <w:spacing w:val="43"/>
        </w:rPr>
        <w:t xml:space="preserve"> </w:t>
      </w:r>
      <w:r>
        <w:t>ActiveX</w:t>
      </w:r>
      <w:r>
        <w:rPr>
          <w:spacing w:val="11"/>
        </w:rPr>
        <w:t xml:space="preserve"> </w:t>
      </w:r>
      <w:r>
        <w:t>控件或选用其他厂商开发的控件在组态王运行系统中与组态王变量和自定义函数交互作用。组态王的第三方合作厂家为用户提供 了大量的精美控件供用户选择。</w:t>
      </w:r>
    </w:p>
    <w:p>
      <w:pPr>
        <w:pStyle w:val="BodyText"/>
        <w:spacing w:before="4"/>
        <w:ind w:left="3449"/>
      </w:pPr>
      <w:r>
        <w:t>●全面支持 OPC 标准</w:t>
      </w:r>
    </w:p>
    <w:p>
      <w:pPr>
        <w:pStyle w:val="BodyText"/>
        <w:tabs>
          <w:tab w:val="left" w:pos="7773"/>
        </w:tabs>
        <w:spacing w:before="241" w:line="364" w:lineRule="auto"/>
        <w:ind w:left="2700" w:right="2714" w:firstLine="748"/>
      </w:pPr>
      <w:r>
        <w:t>组态王可以作为</w:t>
      </w:r>
      <w:r>
        <w:rPr>
          <w:spacing w:val="36"/>
        </w:rPr>
        <w:t xml:space="preserve"> </w:t>
      </w:r>
      <w:r>
        <w:t>OPC</w:t>
      </w:r>
      <w:r>
        <w:rPr>
          <w:spacing w:val="-40"/>
        </w:rPr>
        <w:t xml:space="preserve"> </w:t>
      </w:r>
      <w:r>
        <w:t>服务器，也可以作为</w:t>
      </w:r>
      <w:r>
        <w:rPr>
          <w:spacing w:val="69"/>
        </w:rPr>
        <w:t xml:space="preserve"> </w:t>
      </w:r>
      <w:r>
        <w:t>OPC</w:t>
      </w:r>
      <w:r>
        <w:rPr>
          <w:spacing w:val="-40"/>
        </w:rPr>
        <w:t xml:space="preserve"> </w:t>
      </w:r>
      <w:r>
        <w:t>客户端。开发人员可以从任何一个</w:t>
      </w:r>
      <w:r>
        <w:rPr>
          <w:spacing w:val="31"/>
        </w:rPr>
        <w:t xml:space="preserve"> </w:t>
      </w:r>
      <w:r>
        <w:t>OPC</w:t>
      </w:r>
      <w:r>
        <w:rPr>
          <w:spacing w:val="-5"/>
        </w:rPr>
        <w:t xml:space="preserve"> </w:t>
      </w:r>
      <w:r>
        <w:t>服务器直接获取动态数据，并集成到组态王中。同时组态王作为</w:t>
      </w:r>
      <w:r>
        <w:rPr>
          <w:spacing w:val="-37"/>
        </w:rPr>
        <w:t xml:space="preserve"> </w:t>
      </w:r>
      <w:r>
        <w:t>OPC</w:t>
      </w:r>
      <w:r>
        <w:rPr>
          <w:spacing w:val="-29"/>
        </w:rPr>
        <w:t xml:space="preserve"> </w:t>
      </w:r>
      <w:r>
        <w:t>服务器，可向其他符合</w:t>
        <w:tab/>
        <w:t>OPC</w:t>
      </w:r>
      <w:r>
        <w:rPr>
          <w:spacing w:val="-29"/>
        </w:rPr>
        <w:t xml:space="preserve"> </w:t>
      </w:r>
      <w:r>
        <w:t>规范的厂商的控制系统提供数据。</w:t>
      </w:r>
      <w:r>
        <w:rPr>
          <w:spacing w:val="48"/>
        </w:rPr>
        <w:t xml:space="preserve"> </w:t>
      </w:r>
      <w:r>
        <w:t>OPC</w:t>
      </w:r>
      <w:r>
        <w:rPr>
          <w:spacing w:val="-29"/>
        </w:rPr>
        <w:t xml:space="preserve"> </w:t>
      </w:r>
      <w:r>
        <w:rPr>
          <w:spacing w:val="-18"/>
        </w:rPr>
        <w:t>节</w:t>
      </w:r>
      <w:r>
        <w:t>省了不同厂商的控制系统相连的工作量和费用，同时使组态王之间的级联成</w:t>
      </w:r>
    </w:p>
    <w:p>
      <w:pPr>
        <w:pStyle w:val="BodyText"/>
        <w:tabs>
          <w:tab w:val="left" w:pos="6211"/>
        </w:tabs>
        <w:spacing w:before="4" w:line="364" w:lineRule="auto"/>
        <w:ind w:left="2700" w:right="3027"/>
      </w:pPr>
      <w:r>
        <w:t>为可能：多个组态王</w:t>
        <w:tab/>
        <w:t>OPC</w:t>
      </w:r>
      <w:r>
        <w:rPr>
          <w:spacing w:val="-22"/>
        </w:rPr>
        <w:t xml:space="preserve"> </w:t>
      </w:r>
      <w:r>
        <w:t>客户机无需直接连接到生产过程中，只需与组态</w:t>
      </w:r>
      <w:r>
        <w:rPr>
          <w:spacing w:val="-17"/>
        </w:rPr>
        <w:t>王</w:t>
      </w:r>
      <w:r>
        <w:t>OPC</w:t>
      </w:r>
      <w:r>
        <w:rPr>
          <w:spacing w:val="-65"/>
        </w:rPr>
        <w:t xml:space="preserve"> </w:t>
      </w:r>
      <w:r>
        <w:t>服务器连接，就可以看到整个工厂的数据。</w:t>
      </w:r>
    </w:p>
    <w:p>
      <w:pPr>
        <w:pStyle w:val="BodyText"/>
        <w:spacing w:before="2"/>
        <w:ind w:left="3449"/>
      </w:pPr>
      <w:r>
        <w:t>●完美实现 ODBC 接口</w:t>
      </w:r>
    </w:p>
    <w:p>
      <w:pPr>
        <w:pStyle w:val="BodyText"/>
        <w:spacing w:before="241"/>
        <w:ind w:left="3449"/>
      </w:pPr>
      <w:r>
        <w:t>组态王可与各种关系数据库完整连接，用户可以全方位地获取和存储组</w:t>
      </w:r>
    </w:p>
    <w:p>
      <w:pPr>
        <w:spacing w:after="0"/>
        <w:sectPr>
          <w:headerReference w:type="default" r:id="rId72"/>
          <w:footerReference w:type="default" r:id="rId73"/>
          <w:pgSz w:w="17860" w:h="25260"/>
          <w:pgMar w:top="1580" w:right="0" w:bottom="2180" w:left="0" w:header="1088" w:footer="2000"/>
          <w:pgNumType w:start="32"/>
          <w:cols w:space="708"/>
        </w:sectPr>
      </w:pPr>
    </w:p>
    <w:p>
      <w:pPr>
        <w:pStyle w:val="BodyText"/>
        <w:spacing w:before="10"/>
        <w:rPr>
          <w:sz w:val="26"/>
        </w:rPr>
      </w:pPr>
    </w:p>
    <w:p>
      <w:pPr>
        <w:pStyle w:val="BodyText"/>
        <w:spacing w:before="50" w:line="364" w:lineRule="auto"/>
        <w:ind w:left="2700" w:right="2969"/>
      </w:pPr>
      <w:r>
        <w:t>态王数据到数据库中，组态王可以在关系型数据库中创建和修改表，插入和删除记录，从而实现组态王和数据库的数据交换。用户可以在数据库中对组</w:t>
      </w:r>
      <w:r>
        <w:rPr>
          <w:spacing w:val="-7"/>
        </w:rPr>
        <w:t>态王数据进行进一步的分析、处理，实现组态王数据和管理信息系统的融合。</w:t>
      </w:r>
    </w:p>
    <w:p>
      <w:pPr>
        <w:pStyle w:val="BodyText"/>
        <w:spacing w:before="3" w:line="364" w:lineRule="auto"/>
        <w:ind w:left="2700" w:right="2735"/>
      </w:pPr>
      <w:r>
        <w:t>组态王能访问所有与 ODBC 兼容的数据库，提供功能强大的 SQL 函数，支持利用表格模板在数据库中动态创建具有用户风格的表。</w:t>
      </w:r>
    </w:p>
    <w:p>
      <w:pPr>
        <w:pStyle w:val="BodyText"/>
        <w:spacing w:before="2"/>
        <w:ind w:left="3449"/>
      </w:pPr>
      <w:r>
        <w:t>●强大的趋势</w:t>
      </w:r>
    </w:p>
    <w:p>
      <w:pPr>
        <w:pStyle w:val="BodyText"/>
        <w:spacing w:before="241" w:line="364" w:lineRule="auto"/>
        <w:ind w:left="2700" w:right="3248" w:firstLine="748"/>
        <w:jc w:val="both"/>
      </w:pPr>
      <w:r>
        <w:t>组态王提供历史趋势和实时趋势曲线图表。图表有丰富的对象颜色和属性选择。由于基于时间驱动数据交换技术和紧凑高效的结构，组态王的趋势曲线能精细的描绘出过程值的每次变化。</w:t>
      </w:r>
    </w:p>
    <w:p>
      <w:pPr>
        <w:pStyle w:val="BodyText"/>
        <w:spacing w:before="3"/>
        <w:ind w:left="3449"/>
      </w:pPr>
      <w:r>
        <w:t>●先进的报警和信息管理</w:t>
      </w:r>
    </w:p>
    <w:p>
      <w:pPr>
        <w:pStyle w:val="BodyText"/>
        <w:spacing w:before="241" w:line="364" w:lineRule="auto"/>
        <w:ind w:left="2700" w:right="2856" w:firstLine="748"/>
      </w:pPr>
      <w:r>
        <w:t xml:space="preserve">组态王报警系统全新改版，具有方便、灵活、可靠、易于扩展的特点。 组态王分布式报警管理提供多种报警管理功能。包括：基于时间的报警、报 警分组管理、报警优先级、报警过滤、新增死区和延时概念等功能，以及通 </w:t>
      </w:r>
      <w:r>
        <w:rPr>
          <w:spacing w:val="-1"/>
        </w:rPr>
        <w:t>过网络的远程报警管理。组态王还可以记录应用程序事件和操作员操作信息。</w:t>
      </w:r>
      <w:r>
        <w:t>报警和事件具有多种输出方式：文件、数据库、打印机和报警窗。</w:t>
      </w:r>
    </w:p>
    <w:p>
      <w:pPr>
        <w:pStyle w:val="BodyText"/>
        <w:spacing w:before="4"/>
        <w:ind w:left="3449"/>
      </w:pPr>
      <w:r>
        <w:t>●丰富的 IO</w:t>
      </w:r>
    </w:p>
    <w:p>
      <w:pPr>
        <w:pStyle w:val="BodyText"/>
        <w:spacing w:before="242" w:line="364" w:lineRule="auto"/>
        <w:ind w:left="2700" w:right="3048" w:firstLine="748"/>
      </w:pPr>
      <w:r>
        <w:t>采用 OLE 自动化技术，将组态王和启动程序整合到一起，具有驱动程序自动配置向导，引导您连接各种硬件设备。集成几百种驱动程序，支持驱动程序之多，居各类组态软件之首，且全部免费。</w:t>
      </w:r>
    </w:p>
    <w:p>
      <w:pPr>
        <w:pStyle w:val="BodyText"/>
        <w:spacing w:before="2"/>
        <w:ind w:left="3449"/>
      </w:pPr>
      <w:r>
        <w:t>●简单实用的配方管理</w:t>
      </w:r>
    </w:p>
    <w:p>
      <w:pPr>
        <w:pStyle w:val="BodyText"/>
        <w:spacing w:before="241" w:line="364" w:lineRule="auto"/>
        <w:ind w:left="2700" w:right="2778" w:firstLine="748"/>
      </w:pPr>
      <w:r>
        <w:t xml:space="preserve">组态王支持对配方的管理，利用此功能来描述生产过程中生产一件产品 所用的不同配料之间的比例关系，从而使用户在控制生产过程中得心应手， </w:t>
      </w:r>
      <w:r>
        <w:rPr>
          <w:spacing w:val="-7"/>
        </w:rPr>
        <w:t xml:space="preserve">提高效率。所有配方都在配方模板文件中定义和存储， 操作简单，功能实用， </w:t>
      </w:r>
      <w:r>
        <w:t>性能可靠。</w:t>
      </w:r>
    </w:p>
    <w:p>
      <w:pPr>
        <w:pStyle w:val="BodyText"/>
        <w:spacing w:before="5"/>
        <w:ind w:left="3449"/>
      </w:pPr>
      <w:r>
        <w:t>●功能强大的脚本编辑器</w:t>
      </w:r>
    </w:p>
    <w:p>
      <w:pPr>
        <w:pStyle w:val="BodyText"/>
        <w:spacing w:before="241" w:line="364" w:lineRule="auto"/>
        <w:ind w:left="2700" w:right="3248" w:firstLine="748"/>
      </w:pPr>
      <w:r>
        <w:t>具有自动识别功能，以不同颜色区分变量，函数等。新增自定义函数、自定义结构变量功能、支持使用临时变量。</w:t>
      </w:r>
    </w:p>
    <w:p>
      <w:pPr>
        <w:pStyle w:val="BodyText"/>
        <w:spacing w:before="1"/>
        <w:ind w:left="3449"/>
      </w:pPr>
      <w:r>
        <w:t>●强有力的安全管理</w:t>
      </w:r>
    </w:p>
    <w:p>
      <w:pPr>
        <w:pStyle w:val="BodyText"/>
        <w:tabs>
          <w:tab w:val="left" w:pos="14600"/>
        </w:tabs>
        <w:spacing w:before="241"/>
        <w:ind w:left="3449"/>
      </w:pPr>
      <w:r>
        <w:t>组态王采用分级和分区的双重保护策略。新增用户组和安全区管理，</w:t>
        <w:tab/>
        <w:t>999</w:t>
      </w:r>
    </w:p>
    <w:p>
      <w:pPr>
        <w:spacing w:after="0"/>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74" w:history="1">
        <w:r>
          <w:rPr>
            <w:rFonts w:ascii="SimSun" w:eastAsia="SimSun" w:hAnsi="SimSun" w:cs="SimSun"/>
            <w:b/>
            <w:bCs/>
            <w:color w:val="0000EE"/>
            <w:sz w:val="30"/>
            <w:szCs w:val="30"/>
            <w:u w:val="single" w:color="0000EE"/>
          </w:rPr>
          <w:t>https://d.book118.com/898004033047006042</w:t>
        </w:r>
      </w:hyperlink>
    </w:p>
    <w:p>
      <w:pPr>
        <w:spacing w:after="0"/>
      </w:pPr>
    </w:p>
    <w:sectPr>
      <w:headerReference w:type="default" r:id="rId75"/>
      <w:footerReference w:type="default" r:id="rId76"/>
      <w:pgSz w:w="17860" w:h="25260"/>
      <w:pgMar w:top="1580" w:right="0" w:bottom="2180" w:left="0" w:header="1088" w:footer="2000"/>
      <w:pgNumType w:start="33"/>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黑体">
    <w:altName w:val="黑体"/>
    <w:charset w:val="86"/>
    <w:family w:val="modern"/>
    <w:pitch w:val="fixed"/>
    <w:sig w:usb0="00000000" w:usb1="00000000" w:usb2="00000000" w:usb3="00000000" w:csb0="00040000" w:csb1="00000000"/>
  </w:font>
  <w:font w:name="Wingdings">
    <w:altName w:val="Wingdings"/>
    <w:charset w:val="02"/>
    <w:family w:val="auto"/>
    <w:pitch w:val="variable"/>
    <w:sig w:usb0="00000000" w:usb1="00000000" w:usb2="00000000" w:usb3="00000000" w:csb0="80000000" w:csb1="00000000"/>
  </w:font>
  <w:font w:name="Symbol">
    <w:altName w:val="Symbol"/>
    <w:charset w:val="02"/>
    <w:family w:val="roman"/>
    <w:pitch w:val="variable"/>
    <w:sig w:usb0="00000000" w:usb1="00000000" w:usb2="00000000" w:usb3="00000000" w:csb0="80000000" w:csb1="00000000"/>
  </w:font>
  <w:font w:name="Arial">
    <w:altName w:val="Arial"/>
    <w:charset w:val="00"/>
    <w:family w:val="swiss"/>
    <w:pitch w:val="variable"/>
    <w:sig w:usb0="00000000" w:usb1="00000000" w:usb2="00000000" w:usb3="00000000" w:csb0="00000001" w:csb1="00000000"/>
  </w:font>
  <w:font w:name="Calibri">
    <w:altName w:val="Calibri"/>
    <w:charset w:val="00"/>
    <w:family w:val="swiss"/>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56pt;height:15.5pt;margin-top:1151.89pt;margin-left:165.89pt;mso-position-horizontal-relative:page;mso-position-vertical-relative:page;position:absolute;z-index:-25165824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8" type="#_x0000_t202" style="width:56pt;height:15.5pt;margin-top:1151.89pt;margin-left:165.89pt;mso-position-horizontal-relative:page;mso-position-vertical-relative:page;position:absolute;z-index:-25164902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0" type="#_x0000_t202" style="width:56pt;height:15.5pt;margin-top:1151.89pt;margin-left:165.89pt;mso-position-horizontal-relative:page;mso-position-vertical-relative:page;position:absolute;z-index:-25164800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2" type="#_x0000_t202" style="width:56pt;height:15.5pt;margin-top:1151.89pt;margin-left:165.89pt;mso-position-horizontal-relative:page;mso-position-vertical-relative:page;position:absolute;z-index:-25164697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4" type="#_x0000_t202" style="width:56pt;height:15.5pt;margin-top:1151.89pt;margin-left:165.89pt;mso-position-horizontal-relative:page;mso-position-vertical-relative:page;position:absolute;z-index:-25164595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6" type="#_x0000_t202" style="width:56pt;height:15.5pt;margin-top:1151.89pt;margin-left:165.89pt;mso-position-horizontal-relative:page;mso-position-vertical-relative:page;position:absolute;z-index:-25164492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8" type="#_x0000_t202" style="width:56pt;height:15.5pt;margin-top:1151.89pt;margin-left:165.89pt;mso-position-horizontal-relative:page;mso-position-vertical-relative:page;position:absolute;z-index:-25164390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0" type="#_x0000_t202" style="width:56pt;height:15.5pt;margin-top:1151.89pt;margin-left:165.89pt;mso-position-horizontal-relative:page;mso-position-vertical-relative:page;position:absolute;z-index:-25164288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2" type="#_x0000_t202" style="width:56pt;height:15.5pt;margin-top:1151.89pt;margin-left:165.89pt;mso-position-horizontal-relative:page;mso-position-vertical-relative:page;position:absolute;z-index:-25164185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4" type="#_x0000_t202" style="width:56pt;height:15.5pt;margin-top:1151.89pt;margin-left:165.89pt;mso-position-horizontal-relative:page;mso-position-vertical-relative:page;position:absolute;z-index:-25164083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6" type="#_x0000_t202" style="width:56pt;height:15.5pt;margin-top:1151.89pt;margin-left:165.89pt;mso-position-horizontal-relative:page;mso-position-vertical-relative:page;position:absolute;z-index:-25163980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56pt;height:15.5pt;margin-top:1151.89pt;margin-left:165.89pt;mso-position-horizontal-relative:page;mso-position-vertical-relative:page;position:absolute;z-index:-25165721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8" type="#_x0000_t202" style="width:56pt;height:15.5pt;margin-top:1151.89pt;margin-left:165.89pt;mso-position-horizontal-relative:page;mso-position-vertical-relative:page;position:absolute;z-index:-25163878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0" type="#_x0000_t202" style="width:56pt;height:15.5pt;margin-top:1151.89pt;margin-left:165.89pt;mso-position-horizontal-relative:page;mso-position-vertical-relative:page;position:absolute;z-index:-25163776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2" type="#_x0000_t202" style="width:56pt;height:15.5pt;margin-top:1151.89pt;margin-left:165.89pt;mso-position-horizontal-relative:page;mso-position-vertical-relative:page;position:absolute;z-index:-25163673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4" type="#_x0000_t202" style="width:56pt;height:15.5pt;margin-top:1151.89pt;margin-left:165.89pt;mso-position-horizontal-relative:page;mso-position-vertical-relative:page;position:absolute;z-index:-25163571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6" type="#_x0000_t202" style="width:56pt;height:15.5pt;margin-top:1151.89pt;margin-left:165.89pt;mso-position-horizontal-relative:page;mso-position-vertical-relative:page;position:absolute;z-index:-25163468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8" type="#_x0000_t202" style="width:56pt;height:15.5pt;margin-top:1151.89pt;margin-left:165.89pt;mso-position-horizontal-relative:page;mso-position-vertical-relative:page;position:absolute;z-index:-25163366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0" type="#_x0000_t202" style="width:56pt;height:15.5pt;margin-top:1151.89pt;margin-left:165.89pt;mso-position-horizontal-relative:page;mso-position-vertical-relative:page;position:absolute;z-index:-25163264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2" type="#_x0000_t202" style="width:56pt;height:15.5pt;margin-top:1151.89pt;margin-left:165.89pt;mso-position-horizontal-relative:page;mso-position-vertical-relative:page;position:absolute;z-index:-25163161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4" type="#_x0000_t202" style="width:56pt;height:15.5pt;margin-top:1151.89pt;margin-left:165.89pt;mso-position-horizontal-relative:page;mso-position-vertical-relative:page;position:absolute;z-index:-25163059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6" type="#_x0000_t202" style="width:56pt;height:15.5pt;margin-top:1151.89pt;margin-left:165.89pt;mso-position-horizontal-relative:page;mso-position-vertical-relative:page;position:absolute;z-index:-25162956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56pt;height:15.5pt;margin-top:1151.89pt;margin-left:165.89pt;mso-position-horizontal-relative:page;mso-position-vertical-relative:page;position:absolute;z-index:-25165619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8" type="#_x0000_t202" style="width:56pt;height:15.5pt;margin-top:1151.89pt;margin-left:165.89pt;mso-position-horizontal-relative:page;mso-position-vertical-relative:page;position:absolute;z-index:-25162854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0" type="#_x0000_t202" style="width:56pt;height:15.5pt;margin-top:1151.89pt;margin-left:165.89pt;mso-position-horizontal-relative:page;mso-position-vertical-relative:page;position:absolute;z-index:-25162752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2" type="#_x0000_t202" style="width:56pt;height:15.5pt;margin-top:1151.89pt;margin-left:165.89pt;mso-position-horizontal-relative:page;mso-position-vertical-relative:page;position:absolute;z-index:-25162649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56pt;height:15.5pt;margin-top:1151.89pt;margin-left:165.89pt;mso-position-horizontal-relative:page;mso-position-vertical-relative:page;position:absolute;z-index:-25165516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56pt;height:15.5pt;margin-top:1151.89pt;margin-left:165.89pt;mso-position-horizontal-relative:page;mso-position-vertical-relative:page;position:absolute;z-index:-25165414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width:56pt;height:15.5pt;margin-top:1151.89pt;margin-left:165.89pt;mso-position-horizontal-relative:page;mso-position-vertical-relative:page;position:absolute;z-index:-25165312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width:56pt;height:15.5pt;margin-top:1151.89pt;margin-left:165.89pt;mso-position-horizontal-relative:page;mso-position-vertical-relative:page;position:absolute;z-index:-25165209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4" type="#_x0000_t202" style="width:56pt;height:15.5pt;margin-top:1151.89pt;margin-left:165.89pt;mso-position-horizontal-relative:page;mso-position-vertical-relative:page;position:absolute;z-index:-25165107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6" type="#_x0000_t202" style="width:56pt;height:15.5pt;margin-top:1151.89pt;margin-left:165.89pt;mso-position-horizontal-relative:page;mso-position-vertical-relative:page;position:absolute;z-index:-25165004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58240" behindDoc="1" locked="0" layoutInCell="1" allowOverlap="1">
          <wp:simplePos x="0" y="0"/>
          <wp:positionH relativeFrom="page">
            <wp:posOffset>1676400</wp:posOffset>
          </wp:positionH>
          <wp:positionV relativeFrom="page">
            <wp:posOffset>965200</wp:posOffset>
          </wp:positionV>
          <wp:extent cx="8001000" cy="381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49" type="#_x0000_t202" style="width:56pt;height:15.5pt;margin-top:53.38pt;margin-left:434.49pt;mso-position-horizontal-relative:page;mso-position-vertical-relative:page;position:absolute;z-index:-25165721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6672" behindDoc="1" locked="0" layoutInCell="1" allowOverlap="1">
          <wp:simplePos x="0" y="0"/>
          <wp:positionH relativeFrom="page">
            <wp:posOffset>1676400</wp:posOffset>
          </wp:positionH>
          <wp:positionV relativeFrom="page">
            <wp:posOffset>965200</wp:posOffset>
          </wp:positionV>
          <wp:extent cx="8001000" cy="38100"/>
          <wp:effectExtent l="0" t="0" r="0" b="0"/>
          <wp:wrapNone/>
          <wp:docPr id="13553558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355841"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7" type="#_x0000_t202" style="width:56pt;height:15.5pt;margin-top:53.38pt;margin-left:434.49pt;mso-position-horizontal-relative:page;mso-position-vertical-relative:page;position:absolute;z-index:-25163878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8720" behindDoc="1" locked="0" layoutInCell="1" allowOverlap="1">
          <wp:simplePos x="0" y="0"/>
          <wp:positionH relativeFrom="page">
            <wp:posOffset>1676400</wp:posOffset>
          </wp:positionH>
          <wp:positionV relativeFrom="page">
            <wp:posOffset>965200</wp:posOffset>
          </wp:positionV>
          <wp:extent cx="8001000" cy="38100"/>
          <wp:effectExtent l="0" t="0" r="0" b="0"/>
          <wp:wrapNone/>
          <wp:docPr id="26023313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233131"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9" type="#_x0000_t202" style="width:56pt;height:15.5pt;margin-top:53.38pt;margin-left:434.49pt;mso-position-horizontal-relative:page;mso-position-vertical-relative:page;position:absolute;z-index:-25163673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0768" behindDoc="1" locked="0" layoutInCell="1" allowOverlap="1">
          <wp:simplePos x="0" y="0"/>
          <wp:positionH relativeFrom="page">
            <wp:posOffset>1676400</wp:posOffset>
          </wp:positionH>
          <wp:positionV relativeFrom="page">
            <wp:posOffset>965200</wp:posOffset>
          </wp:positionV>
          <wp:extent cx="8001000" cy="38100"/>
          <wp:effectExtent l="0" t="0" r="0" b="0"/>
          <wp:wrapNone/>
          <wp:docPr id="57368328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683282"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1" type="#_x0000_t202" style="width:56pt;height:15.5pt;margin-top:53.38pt;margin-left:434.49pt;mso-position-horizontal-relative:page;mso-position-vertical-relative:page;position:absolute;z-index:-25163468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2816" behindDoc="1" locked="0" layoutInCell="1" allowOverlap="1">
          <wp:simplePos x="0" y="0"/>
          <wp:positionH relativeFrom="page">
            <wp:posOffset>1676400</wp:posOffset>
          </wp:positionH>
          <wp:positionV relativeFrom="page">
            <wp:posOffset>965200</wp:posOffset>
          </wp:positionV>
          <wp:extent cx="8001000" cy="38100"/>
          <wp:effectExtent l="0" t="0" r="0" b="0"/>
          <wp:wrapNone/>
          <wp:docPr id="194712126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121263"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3" type="#_x0000_t202" style="width:56pt;height:15.5pt;margin-top:53.38pt;margin-left:434.49pt;mso-position-horizontal-relative:page;mso-position-vertical-relative:page;position:absolute;z-index:-25163264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4864" behindDoc="1" locked="0" layoutInCell="1" allowOverlap="1">
          <wp:simplePos x="0" y="0"/>
          <wp:positionH relativeFrom="page">
            <wp:posOffset>1676400</wp:posOffset>
          </wp:positionH>
          <wp:positionV relativeFrom="page">
            <wp:posOffset>965200</wp:posOffset>
          </wp:positionV>
          <wp:extent cx="8001000" cy="38100"/>
          <wp:effectExtent l="0" t="0" r="0" b="0"/>
          <wp:wrapNone/>
          <wp:docPr id="96518706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187063"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5" type="#_x0000_t202" style="width:56pt;height:15.5pt;margin-top:53.38pt;margin-left:434.49pt;mso-position-horizontal-relative:page;mso-position-vertical-relative:page;position:absolute;z-index:-25163059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6912" behindDoc="1" locked="0" layoutInCell="1" allowOverlap="1">
          <wp:simplePos x="0" y="0"/>
          <wp:positionH relativeFrom="page">
            <wp:posOffset>1676400</wp:posOffset>
          </wp:positionH>
          <wp:positionV relativeFrom="page">
            <wp:posOffset>965200</wp:posOffset>
          </wp:positionV>
          <wp:extent cx="8001000" cy="38100"/>
          <wp:effectExtent l="0" t="0" r="0" b="0"/>
          <wp:wrapNone/>
          <wp:docPr id="2899993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999345"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7" type="#_x0000_t202" style="width:56pt;height:15.5pt;margin-top:53.38pt;margin-left:434.49pt;mso-position-horizontal-relative:page;mso-position-vertical-relative:page;position:absolute;z-index:-25162854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8960" behindDoc="1" locked="0" layoutInCell="1" allowOverlap="1">
          <wp:simplePos x="0" y="0"/>
          <wp:positionH relativeFrom="page">
            <wp:posOffset>1676400</wp:posOffset>
          </wp:positionH>
          <wp:positionV relativeFrom="page">
            <wp:posOffset>965200</wp:posOffset>
          </wp:positionV>
          <wp:extent cx="8001000" cy="38100"/>
          <wp:effectExtent l="0" t="0" r="0" b="0"/>
          <wp:wrapNone/>
          <wp:docPr id="141254618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546186"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9" type="#_x0000_t202" style="width:56pt;height:15.5pt;margin-top:53.38pt;margin-left:434.49pt;mso-position-horizontal-relative:page;mso-position-vertical-relative:page;position:absolute;z-index:-25162649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1008" behindDoc="1" locked="0" layoutInCell="1" allowOverlap="1">
          <wp:simplePos x="0" y="0"/>
          <wp:positionH relativeFrom="page">
            <wp:posOffset>1676400</wp:posOffset>
          </wp:positionH>
          <wp:positionV relativeFrom="page">
            <wp:posOffset>965200</wp:posOffset>
          </wp:positionV>
          <wp:extent cx="8001000" cy="38100"/>
          <wp:effectExtent l="0" t="0" r="0" b="0"/>
          <wp:wrapNone/>
          <wp:docPr id="125491209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912094"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1" type="#_x0000_t202" style="width:56pt;height:15.5pt;margin-top:53.38pt;margin-left:434.49pt;mso-position-horizontal-relative:page;mso-position-vertical-relative:page;position:absolute;z-index:-25162444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3056" behindDoc="1" locked="0" layoutInCell="1" allowOverlap="1">
          <wp:simplePos x="0" y="0"/>
          <wp:positionH relativeFrom="page">
            <wp:posOffset>1676400</wp:posOffset>
          </wp:positionH>
          <wp:positionV relativeFrom="page">
            <wp:posOffset>965200</wp:posOffset>
          </wp:positionV>
          <wp:extent cx="8001000" cy="38100"/>
          <wp:effectExtent l="0" t="0" r="0" b="0"/>
          <wp:wrapNone/>
          <wp:docPr id="104723283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232831"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3" type="#_x0000_t202" style="width:56pt;height:15.5pt;margin-top:53.38pt;margin-left:434.49pt;mso-position-horizontal-relative:page;mso-position-vertical-relative:page;position:absolute;z-index:-25162240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5104" behindDoc="1" locked="0" layoutInCell="1" allowOverlap="1">
          <wp:simplePos x="0" y="0"/>
          <wp:positionH relativeFrom="page">
            <wp:posOffset>1676400</wp:posOffset>
          </wp:positionH>
          <wp:positionV relativeFrom="page">
            <wp:posOffset>965200</wp:posOffset>
          </wp:positionV>
          <wp:extent cx="8001000" cy="38100"/>
          <wp:effectExtent l="0" t="0" r="0" b="0"/>
          <wp:wrapNone/>
          <wp:docPr id="141740735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407351"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5" type="#_x0000_t202" style="width:56pt;height:15.5pt;margin-top:53.38pt;margin-left:434.49pt;mso-position-horizontal-relative:page;mso-position-vertical-relative:page;position:absolute;z-index:-25162035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0288" behindDoc="1" locked="0" layoutInCell="1" allowOverlap="1">
          <wp:simplePos x="0" y="0"/>
          <wp:positionH relativeFrom="page">
            <wp:posOffset>1676400</wp:posOffset>
          </wp:positionH>
          <wp:positionV relativeFrom="page">
            <wp:posOffset>965200</wp:posOffset>
          </wp:positionV>
          <wp:extent cx="8001000" cy="38100"/>
          <wp:effectExtent l="0" t="0" r="0" b="0"/>
          <wp:wrapNone/>
          <wp:docPr id="145712629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126290"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1" type="#_x0000_t202" style="width:56pt;height:15.5pt;margin-top:53.38pt;margin-left:434.49pt;mso-position-horizontal-relative:page;mso-position-vertical-relative:page;position:absolute;z-index:-25165516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7152" behindDoc="1" locked="0" layoutInCell="1" allowOverlap="1">
          <wp:simplePos x="0" y="0"/>
          <wp:positionH relativeFrom="page">
            <wp:posOffset>1676400</wp:posOffset>
          </wp:positionH>
          <wp:positionV relativeFrom="page">
            <wp:posOffset>965200</wp:posOffset>
          </wp:positionV>
          <wp:extent cx="8001000" cy="38100"/>
          <wp:effectExtent l="0" t="0" r="0" b="0"/>
          <wp:wrapNone/>
          <wp:docPr id="14372619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261927"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7" type="#_x0000_t202" style="width:56pt;height:15.5pt;margin-top:53.38pt;margin-left:434.49pt;mso-position-horizontal-relative:page;mso-position-vertical-relative:page;position:absolute;z-index:-25161830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9200" behindDoc="1" locked="0" layoutInCell="1" allowOverlap="1">
          <wp:simplePos x="0" y="0"/>
          <wp:positionH relativeFrom="page">
            <wp:posOffset>1676400</wp:posOffset>
          </wp:positionH>
          <wp:positionV relativeFrom="page">
            <wp:posOffset>965200</wp:posOffset>
          </wp:positionV>
          <wp:extent cx="8001000" cy="38100"/>
          <wp:effectExtent l="0" t="0" r="0" b="0"/>
          <wp:wrapNone/>
          <wp:docPr id="21943847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438478"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9" type="#_x0000_t202" style="width:56pt;height:15.5pt;margin-top:53.38pt;margin-left:434.49pt;mso-position-horizontal-relative:page;mso-position-vertical-relative:page;position:absolute;z-index:-25161625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1248" behindDoc="1" locked="0" layoutInCell="1" allowOverlap="1">
          <wp:simplePos x="0" y="0"/>
          <wp:positionH relativeFrom="page">
            <wp:posOffset>1676400</wp:posOffset>
          </wp:positionH>
          <wp:positionV relativeFrom="page">
            <wp:posOffset>965200</wp:posOffset>
          </wp:positionV>
          <wp:extent cx="8001000" cy="38100"/>
          <wp:effectExtent l="0" t="0" r="0" b="0"/>
          <wp:wrapNone/>
          <wp:docPr id="11058578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857845"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91" type="#_x0000_t202" style="width:56pt;height:15.5pt;margin-top:53.38pt;margin-left:434.49pt;mso-position-horizontal-relative:page;mso-position-vertical-relative:page;position:absolute;z-index:-25161420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3296" behindDoc="1" locked="0" layoutInCell="1" allowOverlap="1">
          <wp:simplePos x="0" y="0"/>
          <wp:positionH relativeFrom="page">
            <wp:posOffset>1676400</wp:posOffset>
          </wp:positionH>
          <wp:positionV relativeFrom="page">
            <wp:posOffset>965200</wp:posOffset>
          </wp:positionV>
          <wp:extent cx="8001000" cy="38100"/>
          <wp:effectExtent l="0" t="0" r="0" b="0"/>
          <wp:wrapNone/>
          <wp:docPr id="5170276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027621"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93" type="#_x0000_t202" style="width:56pt;height:15.5pt;margin-top:53.38pt;margin-left:434.49pt;mso-position-horizontal-relative:page;mso-position-vertical-relative:page;position:absolute;z-index:-25161216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5344" behindDoc="1" locked="0" layoutInCell="1" allowOverlap="1">
          <wp:simplePos x="0" y="0"/>
          <wp:positionH relativeFrom="page">
            <wp:posOffset>1676400</wp:posOffset>
          </wp:positionH>
          <wp:positionV relativeFrom="page">
            <wp:posOffset>965200</wp:posOffset>
          </wp:positionV>
          <wp:extent cx="8001000" cy="38100"/>
          <wp:effectExtent l="0" t="0" r="0" b="0"/>
          <wp:wrapNone/>
          <wp:docPr id="198708165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081650"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95" type="#_x0000_t202" style="width:56pt;height:15.5pt;margin-top:53.38pt;margin-left:434.49pt;mso-position-horizontal-relative:page;mso-position-vertical-relative:page;position:absolute;z-index:-25161011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7392" behindDoc="1" locked="0" layoutInCell="1" allowOverlap="1">
          <wp:simplePos x="0" y="0"/>
          <wp:positionH relativeFrom="page">
            <wp:posOffset>1676400</wp:posOffset>
          </wp:positionH>
          <wp:positionV relativeFrom="page">
            <wp:posOffset>965200</wp:posOffset>
          </wp:positionV>
          <wp:extent cx="8001000" cy="38100"/>
          <wp:effectExtent l="0" t="0" r="0" b="0"/>
          <wp:wrapNone/>
          <wp:docPr id="4012002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200240"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97" type="#_x0000_t202" style="width:56pt;height:15.5pt;margin-top:53.38pt;margin-left:434.49pt;mso-position-horizontal-relative:page;mso-position-vertical-relative:page;position:absolute;z-index:-25160806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9440" behindDoc="1" locked="0" layoutInCell="1" allowOverlap="1">
          <wp:simplePos x="0" y="0"/>
          <wp:positionH relativeFrom="page">
            <wp:posOffset>1676400</wp:posOffset>
          </wp:positionH>
          <wp:positionV relativeFrom="page">
            <wp:posOffset>965200</wp:posOffset>
          </wp:positionV>
          <wp:extent cx="8001000" cy="38100"/>
          <wp:effectExtent l="0" t="0" r="0" b="0"/>
          <wp:wrapNone/>
          <wp:docPr id="20865865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586517"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99" type="#_x0000_t202" style="width:56pt;height:15.5pt;margin-top:53.38pt;margin-left:434.49pt;mso-position-horizontal-relative:page;mso-position-vertical-relative:page;position:absolute;z-index:-25160601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1488" behindDoc="1" locked="0" layoutInCell="1" allowOverlap="1">
          <wp:simplePos x="0" y="0"/>
          <wp:positionH relativeFrom="page">
            <wp:posOffset>1676400</wp:posOffset>
          </wp:positionH>
          <wp:positionV relativeFrom="page">
            <wp:posOffset>965200</wp:posOffset>
          </wp:positionV>
          <wp:extent cx="8001000" cy="38100"/>
          <wp:effectExtent l="0" t="0" r="0" b="0"/>
          <wp:wrapNone/>
          <wp:docPr id="1358064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06411"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01" type="#_x0000_t202" style="width:56pt;height:15.5pt;margin-top:53.38pt;margin-left:434.49pt;mso-position-horizontal-relative:page;mso-position-vertical-relative:page;position:absolute;z-index:-25160396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3536" behindDoc="1" locked="0" layoutInCell="1" allowOverlap="1">
          <wp:simplePos x="0" y="0"/>
          <wp:positionH relativeFrom="page">
            <wp:posOffset>1676400</wp:posOffset>
          </wp:positionH>
          <wp:positionV relativeFrom="page">
            <wp:posOffset>965200</wp:posOffset>
          </wp:positionV>
          <wp:extent cx="8001000" cy="38100"/>
          <wp:effectExtent l="0" t="0" r="0" b="0"/>
          <wp:wrapNone/>
          <wp:docPr id="24074240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742406"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03" type="#_x0000_t202" style="width:56pt;height:15.5pt;margin-top:53.38pt;margin-left:434.49pt;mso-position-horizontal-relative:page;mso-position-vertical-relative:page;position:absolute;z-index:-25160192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5584" behindDoc="1" locked="0" layoutInCell="1" allowOverlap="1">
          <wp:simplePos x="0" y="0"/>
          <wp:positionH relativeFrom="page">
            <wp:posOffset>1676400</wp:posOffset>
          </wp:positionH>
          <wp:positionV relativeFrom="page">
            <wp:posOffset>965200</wp:posOffset>
          </wp:positionV>
          <wp:extent cx="8001000" cy="38100"/>
          <wp:effectExtent l="0" t="0" r="0" b="0"/>
          <wp:wrapNone/>
          <wp:docPr id="10831736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173643"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05" type="#_x0000_t202" style="width:56pt;height:15.5pt;margin-top:53.38pt;margin-left:434.49pt;mso-position-horizontal-relative:page;mso-position-vertical-relative:page;position:absolute;z-index:-25159987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2336" behindDoc="1" locked="0" layoutInCell="1" allowOverlap="1">
          <wp:simplePos x="0" y="0"/>
          <wp:positionH relativeFrom="page">
            <wp:posOffset>1676400</wp:posOffset>
          </wp:positionH>
          <wp:positionV relativeFrom="page">
            <wp:posOffset>965200</wp:posOffset>
          </wp:positionV>
          <wp:extent cx="8001000" cy="38100"/>
          <wp:effectExtent l="0" t="0" r="0" b="0"/>
          <wp:wrapNone/>
          <wp:docPr id="77060304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603042"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3" type="#_x0000_t202" style="width:56pt;height:15.5pt;margin-top:53.38pt;margin-left:434.49pt;mso-position-horizontal-relative:page;mso-position-vertical-relative:page;position:absolute;z-index:-25165312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7632" behindDoc="1" locked="0" layoutInCell="1" allowOverlap="1">
          <wp:simplePos x="0" y="0"/>
          <wp:positionH relativeFrom="page">
            <wp:posOffset>1676400</wp:posOffset>
          </wp:positionH>
          <wp:positionV relativeFrom="page">
            <wp:posOffset>965200</wp:posOffset>
          </wp:positionV>
          <wp:extent cx="8001000" cy="38100"/>
          <wp:effectExtent l="0" t="0" r="0" b="0"/>
          <wp:wrapNone/>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07" type="#_x0000_t202" style="width:56pt;height:15.5pt;margin-top:53.38pt;margin-left:434.49pt;mso-position-horizontal-relative:page;mso-position-vertical-relative:page;position:absolute;z-index:-25159782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9680" behindDoc="1" locked="0" layoutInCell="1" allowOverlap="1">
          <wp:simplePos x="0" y="0"/>
          <wp:positionH relativeFrom="page">
            <wp:posOffset>1676400</wp:posOffset>
          </wp:positionH>
          <wp:positionV relativeFrom="page">
            <wp:posOffset>965200</wp:posOffset>
          </wp:positionV>
          <wp:extent cx="8001000" cy="38100"/>
          <wp:effectExtent l="0" t="0" r="0" b="0"/>
          <wp:wrapNone/>
          <wp:docPr id="161206666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066665"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09" type="#_x0000_t202" style="width:56pt;height:15.5pt;margin-top:53.38pt;margin-left:434.49pt;mso-position-horizontal-relative:page;mso-position-vertical-relative:page;position:absolute;z-index:-25159577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1728" behindDoc="1" locked="0" layoutInCell="1" allowOverlap="1">
          <wp:simplePos x="0" y="0"/>
          <wp:positionH relativeFrom="page">
            <wp:posOffset>1676400</wp:posOffset>
          </wp:positionH>
          <wp:positionV relativeFrom="page">
            <wp:posOffset>965200</wp:posOffset>
          </wp:positionV>
          <wp:extent cx="8001000" cy="38100"/>
          <wp:effectExtent l="0" t="0" r="0" b="0"/>
          <wp:wrapNone/>
          <wp:docPr id="108180450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804500"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11" type="#_x0000_t202" style="width:56pt;height:15.5pt;margin-top:53.38pt;margin-left:434.49pt;mso-position-horizontal-relative:page;mso-position-vertical-relative:page;position:absolute;z-index:-25159372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4384" behindDoc="1" locked="0" layoutInCell="1" allowOverlap="1">
          <wp:simplePos x="0" y="0"/>
          <wp:positionH relativeFrom="page">
            <wp:posOffset>1676400</wp:posOffset>
          </wp:positionH>
          <wp:positionV relativeFrom="page">
            <wp:posOffset>965200</wp:posOffset>
          </wp:positionV>
          <wp:extent cx="8001000" cy="38100"/>
          <wp:effectExtent l="0" t="0" r="0" b="0"/>
          <wp:wrapNone/>
          <wp:docPr id="199454551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545518"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5" type="#_x0000_t202" style="width:56pt;height:15.5pt;margin-top:53.38pt;margin-left:434.49pt;mso-position-horizontal-relative:page;mso-position-vertical-relative:page;position:absolute;z-index:-25165107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6432" behindDoc="1" locked="0" layoutInCell="1" allowOverlap="1">
          <wp:simplePos x="0" y="0"/>
          <wp:positionH relativeFrom="page">
            <wp:posOffset>1676400</wp:posOffset>
          </wp:positionH>
          <wp:positionV relativeFrom="page">
            <wp:posOffset>965200</wp:posOffset>
          </wp:positionV>
          <wp:extent cx="8001000" cy="38100"/>
          <wp:effectExtent l="0" t="0" r="0" b="0"/>
          <wp:wrapNone/>
          <wp:docPr id="154170873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708731"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7" type="#_x0000_t202" style="width:56pt;height:15.5pt;margin-top:53.38pt;margin-left:434.49pt;mso-position-horizontal-relative:page;mso-position-vertical-relative:page;position:absolute;z-index:-25164902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8480" behindDoc="1" locked="0" layoutInCell="1" allowOverlap="1">
          <wp:simplePos x="0" y="0"/>
          <wp:positionH relativeFrom="page">
            <wp:posOffset>1676400</wp:posOffset>
          </wp:positionH>
          <wp:positionV relativeFrom="page">
            <wp:posOffset>965200</wp:posOffset>
          </wp:positionV>
          <wp:extent cx="8001000" cy="38100"/>
          <wp:effectExtent l="0" t="0" r="0" b="0"/>
          <wp:wrapNone/>
          <wp:docPr id="194149728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497281"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9" type="#_x0000_t202" style="width:56pt;height:15.5pt;margin-top:53.38pt;margin-left:434.49pt;mso-position-horizontal-relative:page;mso-position-vertical-relative:page;position:absolute;z-index:-25164697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0528" behindDoc="1" locked="0" layoutInCell="1" allowOverlap="1">
          <wp:simplePos x="0" y="0"/>
          <wp:positionH relativeFrom="page">
            <wp:posOffset>1676400</wp:posOffset>
          </wp:positionH>
          <wp:positionV relativeFrom="page">
            <wp:posOffset>965200</wp:posOffset>
          </wp:positionV>
          <wp:extent cx="8001000" cy="38100"/>
          <wp:effectExtent l="0" t="0" r="0" b="0"/>
          <wp:wrapNone/>
          <wp:docPr id="95221427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214272"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1" type="#_x0000_t202" style="width:56pt;height:15.5pt;margin-top:53.38pt;margin-left:434.49pt;mso-position-horizontal-relative:page;mso-position-vertical-relative:page;position:absolute;z-index:-25164492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2576" behindDoc="1" locked="0" layoutInCell="1" allowOverlap="1">
          <wp:simplePos x="0" y="0"/>
          <wp:positionH relativeFrom="page">
            <wp:posOffset>1676400</wp:posOffset>
          </wp:positionH>
          <wp:positionV relativeFrom="page">
            <wp:posOffset>965200</wp:posOffset>
          </wp:positionV>
          <wp:extent cx="8001000" cy="38100"/>
          <wp:effectExtent l="0" t="0" r="0" b="0"/>
          <wp:wrapNone/>
          <wp:docPr id="109493422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934224"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3" type="#_x0000_t202" style="width:56pt;height:15.5pt;margin-top:53.38pt;margin-left:434.49pt;mso-position-horizontal-relative:page;mso-position-vertical-relative:page;position:absolute;z-index:-25164288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4624" behindDoc="1" locked="0" layoutInCell="1" allowOverlap="1">
          <wp:simplePos x="0" y="0"/>
          <wp:positionH relativeFrom="page">
            <wp:posOffset>1676400</wp:posOffset>
          </wp:positionH>
          <wp:positionV relativeFrom="page">
            <wp:posOffset>965200</wp:posOffset>
          </wp:positionV>
          <wp:extent cx="8001000" cy="38100"/>
          <wp:effectExtent l="0" t="0" r="0" b="0"/>
          <wp:wrapNone/>
          <wp:docPr id="87514984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149846"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5" type="#_x0000_t202" style="width:56pt;height:15.5pt;margin-top:53.38pt;margin-left:434.49pt;mso-position-horizontal-relative:page;mso-position-vertical-relative:page;position:absolute;z-index:-25164083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34D20"/>
    <w:multiLevelType w:val="hybridMultilevel"/>
    <w:tmpl w:val="00000000"/>
    <w:lvl w:ilvl="0">
      <w:start w:val="8"/>
      <w:numFmt w:val="decimal"/>
      <w:lvlText w:val="%1."/>
      <w:lvlJc w:val="left"/>
      <w:pPr>
        <w:ind w:left="3698" w:hanging="361"/>
        <w:jc w:val="left"/>
      </w:pPr>
      <w:rPr>
        <w:rFonts w:ascii="黑体" w:eastAsia="黑体" w:hAnsi="黑体" w:cs="黑体" w:hint="default"/>
        <w:w w:val="100"/>
        <w:sz w:val="34"/>
        <w:szCs w:val="34"/>
      </w:rPr>
    </w:lvl>
    <w:lvl w:ilvl="1">
      <w:start w:val="1"/>
      <w:numFmt w:val="decimal"/>
      <w:lvlText w:val="%1.%2"/>
      <w:lvlJc w:val="left"/>
      <w:pPr>
        <w:ind w:left="4687" w:hanging="630"/>
        <w:jc w:val="left"/>
      </w:pPr>
      <w:rPr>
        <w:rFonts w:ascii="黑体" w:eastAsia="黑体" w:hAnsi="黑体" w:cs="黑体" w:hint="default"/>
        <w:w w:val="100"/>
        <w:sz w:val="36"/>
        <w:szCs w:val="36"/>
      </w:rPr>
    </w:lvl>
    <w:lvl w:ilvl="2">
      <w:start w:val="1"/>
      <w:numFmt w:val="decimal"/>
      <w:lvlText w:val="%1.%2.%3"/>
      <w:lvlJc w:val="left"/>
      <w:pPr>
        <w:ind w:left="5768" w:hanging="991"/>
        <w:jc w:val="left"/>
      </w:pPr>
      <w:rPr>
        <w:rFonts w:ascii="黑体" w:eastAsia="黑体" w:hAnsi="黑体" w:cs="黑体" w:hint="default"/>
        <w:w w:val="100"/>
        <w:sz w:val="36"/>
        <w:szCs w:val="36"/>
      </w:rPr>
    </w:lvl>
    <w:lvl w:ilvl="3">
      <w:start w:val="0"/>
      <w:numFmt w:val="bullet"/>
      <w:lvlText w:val="•"/>
      <w:lvlJc w:val="left"/>
      <w:pPr>
        <w:ind w:left="7272" w:hanging="991"/>
      </w:pPr>
      <w:rPr>
        <w:rFonts w:hint="default"/>
      </w:rPr>
    </w:lvl>
    <w:lvl w:ilvl="4">
      <w:start w:val="0"/>
      <w:numFmt w:val="bullet"/>
      <w:lvlText w:val="•"/>
      <w:lvlJc w:val="left"/>
      <w:pPr>
        <w:ind w:left="8784" w:hanging="991"/>
      </w:pPr>
      <w:rPr>
        <w:rFonts w:hint="default"/>
      </w:rPr>
    </w:lvl>
    <w:lvl w:ilvl="5">
      <w:start w:val="0"/>
      <w:numFmt w:val="bullet"/>
      <w:lvlText w:val="•"/>
      <w:lvlJc w:val="left"/>
      <w:pPr>
        <w:ind w:left="10297" w:hanging="991"/>
      </w:pPr>
      <w:rPr>
        <w:rFonts w:hint="default"/>
      </w:rPr>
    </w:lvl>
    <w:lvl w:ilvl="6">
      <w:start w:val="0"/>
      <w:numFmt w:val="bullet"/>
      <w:lvlText w:val="•"/>
      <w:lvlJc w:val="left"/>
      <w:pPr>
        <w:ind w:left="11809" w:hanging="991"/>
      </w:pPr>
      <w:rPr>
        <w:rFonts w:hint="default"/>
      </w:rPr>
    </w:lvl>
    <w:lvl w:ilvl="7">
      <w:start w:val="0"/>
      <w:numFmt w:val="bullet"/>
      <w:lvlText w:val="•"/>
      <w:lvlJc w:val="left"/>
      <w:pPr>
        <w:ind w:left="13322" w:hanging="991"/>
      </w:pPr>
      <w:rPr>
        <w:rFonts w:hint="default"/>
      </w:rPr>
    </w:lvl>
    <w:lvl w:ilvl="8">
      <w:start w:val="0"/>
      <w:numFmt w:val="bullet"/>
      <w:lvlText w:val="•"/>
      <w:lvlJc w:val="left"/>
      <w:pPr>
        <w:ind w:left="14834" w:hanging="991"/>
      </w:pPr>
      <w:rPr>
        <w:rFonts w:hint="default"/>
      </w:rPr>
    </w:lvl>
  </w:abstractNum>
  <w:abstractNum w:abstractNumId="1">
    <w:nsid w:val="130BA1C9"/>
    <w:multiLevelType w:val="hybridMultilevel"/>
    <w:tmpl w:val="00000000"/>
    <w:lvl w:ilvl="0">
      <w:start w:val="8"/>
      <w:numFmt w:val="decimal"/>
      <w:lvlText w:val="%1."/>
      <w:lvlJc w:val="left"/>
      <w:pPr>
        <w:ind w:left="3100" w:hanging="547"/>
        <w:jc w:val="left"/>
      </w:pPr>
      <w:rPr>
        <w:rFonts w:ascii="黑体" w:eastAsia="黑体" w:hAnsi="黑体" w:cs="黑体" w:hint="default"/>
        <w:b/>
        <w:bCs/>
        <w:w w:val="99"/>
        <w:sz w:val="52"/>
        <w:szCs w:val="52"/>
      </w:rPr>
    </w:lvl>
    <w:lvl w:ilvl="1">
      <w:start w:val="1"/>
      <w:numFmt w:val="decimal"/>
      <w:lvlText w:val="%1.%2"/>
      <w:lvlJc w:val="left"/>
      <w:pPr>
        <w:ind w:left="3345" w:hanging="792"/>
        <w:jc w:val="left"/>
      </w:pPr>
      <w:rPr>
        <w:rFonts w:ascii="黑体" w:eastAsia="黑体" w:hAnsi="黑体" w:cs="黑体" w:hint="default"/>
        <w:b/>
        <w:bCs/>
        <w:w w:val="99"/>
        <w:sz w:val="45"/>
        <w:szCs w:val="45"/>
      </w:rPr>
    </w:lvl>
    <w:lvl w:ilvl="2">
      <w:start w:val="1"/>
      <w:numFmt w:val="decimal"/>
      <w:lvlText w:val="%1.%2.%3"/>
      <w:lvlJc w:val="left"/>
      <w:pPr>
        <w:ind w:left="3715" w:hanging="1163"/>
        <w:jc w:val="left"/>
      </w:pPr>
      <w:rPr>
        <w:rFonts w:ascii="黑体" w:eastAsia="黑体" w:hAnsi="黑体" w:cs="黑体" w:hint="default"/>
        <w:b/>
        <w:bCs/>
        <w:w w:val="99"/>
        <w:sz w:val="42"/>
        <w:szCs w:val="42"/>
      </w:rPr>
    </w:lvl>
    <w:lvl w:ilvl="3">
      <w:start w:val="0"/>
      <w:numFmt w:val="bullet"/>
      <w:lvlText w:val="•"/>
      <w:lvlJc w:val="left"/>
      <w:pPr>
        <w:ind w:left="5487" w:hanging="1163"/>
      </w:pPr>
      <w:rPr>
        <w:rFonts w:hint="default"/>
      </w:rPr>
    </w:lvl>
    <w:lvl w:ilvl="4">
      <w:start w:val="0"/>
      <w:numFmt w:val="bullet"/>
      <w:lvlText w:val="•"/>
      <w:lvlJc w:val="left"/>
      <w:pPr>
        <w:ind w:left="7254" w:hanging="1163"/>
      </w:pPr>
      <w:rPr>
        <w:rFonts w:hint="default"/>
      </w:rPr>
    </w:lvl>
    <w:lvl w:ilvl="5">
      <w:start w:val="0"/>
      <w:numFmt w:val="bullet"/>
      <w:lvlText w:val="•"/>
      <w:lvlJc w:val="left"/>
      <w:pPr>
        <w:ind w:left="9022" w:hanging="1163"/>
      </w:pPr>
      <w:rPr>
        <w:rFonts w:hint="default"/>
      </w:rPr>
    </w:lvl>
    <w:lvl w:ilvl="6">
      <w:start w:val="0"/>
      <w:numFmt w:val="bullet"/>
      <w:lvlText w:val="•"/>
      <w:lvlJc w:val="left"/>
      <w:pPr>
        <w:ind w:left="10789" w:hanging="1163"/>
      </w:pPr>
      <w:rPr>
        <w:rFonts w:hint="default"/>
      </w:rPr>
    </w:lvl>
    <w:lvl w:ilvl="7">
      <w:start w:val="0"/>
      <w:numFmt w:val="bullet"/>
      <w:lvlText w:val="•"/>
      <w:lvlJc w:val="left"/>
      <w:pPr>
        <w:ind w:left="12557" w:hanging="1163"/>
      </w:pPr>
      <w:rPr>
        <w:rFonts w:hint="default"/>
      </w:rPr>
    </w:lvl>
    <w:lvl w:ilvl="8">
      <w:start w:val="0"/>
      <w:numFmt w:val="bullet"/>
      <w:lvlText w:val="•"/>
      <w:lvlJc w:val="left"/>
      <w:pPr>
        <w:ind w:left="14324" w:hanging="1163"/>
      </w:pPr>
      <w:rPr>
        <w:rFonts w:hint="default"/>
      </w:rPr>
    </w:lvl>
  </w:abstractNum>
  <w:abstractNum w:abstractNumId="2">
    <w:nsid w:val="1463B9D6"/>
    <w:multiLevelType w:val="hybridMultilevel"/>
    <w:tmpl w:val="00000000"/>
    <w:lvl w:ilvl="0">
      <w:start w:val="1"/>
      <w:numFmt w:val="decimal"/>
      <w:lvlText w:val="（%1）"/>
      <w:lvlJc w:val="left"/>
      <w:pPr>
        <w:ind w:left="4321" w:hanging="901"/>
        <w:jc w:val="left"/>
      </w:pPr>
      <w:rPr>
        <w:rFonts w:ascii="黑体" w:eastAsia="黑体" w:hAnsi="黑体" w:cs="黑体" w:hint="default"/>
        <w:w w:val="100"/>
        <w:sz w:val="34"/>
        <w:szCs w:val="34"/>
      </w:rPr>
    </w:lvl>
    <w:lvl w:ilvl="1">
      <w:start w:val="0"/>
      <w:numFmt w:val="bullet"/>
      <w:lvlText w:val="•"/>
      <w:lvlJc w:val="left"/>
      <w:pPr>
        <w:ind w:left="5673" w:hanging="901"/>
      </w:pPr>
      <w:rPr>
        <w:rFonts w:hint="default"/>
      </w:rPr>
    </w:lvl>
    <w:lvl w:ilvl="2">
      <w:start w:val="0"/>
      <w:numFmt w:val="bullet"/>
      <w:lvlText w:val="•"/>
      <w:lvlJc w:val="left"/>
      <w:pPr>
        <w:ind w:left="7027" w:hanging="901"/>
      </w:pPr>
      <w:rPr>
        <w:rFonts w:hint="default"/>
      </w:rPr>
    </w:lvl>
    <w:lvl w:ilvl="3">
      <w:start w:val="0"/>
      <w:numFmt w:val="bullet"/>
      <w:lvlText w:val="•"/>
      <w:lvlJc w:val="left"/>
      <w:pPr>
        <w:ind w:left="8381" w:hanging="901"/>
      </w:pPr>
      <w:rPr>
        <w:rFonts w:hint="default"/>
      </w:rPr>
    </w:lvl>
    <w:lvl w:ilvl="4">
      <w:start w:val="0"/>
      <w:numFmt w:val="bullet"/>
      <w:lvlText w:val="•"/>
      <w:lvlJc w:val="left"/>
      <w:pPr>
        <w:ind w:left="9735" w:hanging="901"/>
      </w:pPr>
      <w:rPr>
        <w:rFonts w:hint="default"/>
      </w:rPr>
    </w:lvl>
    <w:lvl w:ilvl="5">
      <w:start w:val="0"/>
      <w:numFmt w:val="bullet"/>
      <w:lvlText w:val="•"/>
      <w:lvlJc w:val="left"/>
      <w:pPr>
        <w:ind w:left="11089" w:hanging="901"/>
      </w:pPr>
      <w:rPr>
        <w:rFonts w:hint="default"/>
      </w:rPr>
    </w:lvl>
    <w:lvl w:ilvl="6">
      <w:start w:val="0"/>
      <w:numFmt w:val="bullet"/>
      <w:lvlText w:val="•"/>
      <w:lvlJc w:val="left"/>
      <w:pPr>
        <w:ind w:left="12443" w:hanging="901"/>
      </w:pPr>
      <w:rPr>
        <w:rFonts w:hint="default"/>
      </w:rPr>
    </w:lvl>
    <w:lvl w:ilvl="7">
      <w:start w:val="0"/>
      <w:numFmt w:val="bullet"/>
      <w:lvlText w:val="•"/>
      <w:lvlJc w:val="left"/>
      <w:pPr>
        <w:ind w:left="13797" w:hanging="901"/>
      </w:pPr>
      <w:rPr>
        <w:rFonts w:hint="default"/>
      </w:rPr>
    </w:lvl>
    <w:lvl w:ilvl="8">
      <w:start w:val="0"/>
      <w:numFmt w:val="bullet"/>
      <w:lvlText w:val="•"/>
      <w:lvlJc w:val="left"/>
      <w:pPr>
        <w:ind w:left="15151" w:hanging="901"/>
      </w:pPr>
      <w:rPr>
        <w:rFonts w:hint="default"/>
      </w:rPr>
    </w:lvl>
  </w:abstractNum>
  <w:abstractNum w:abstractNumId="3">
    <w:nsid w:val="1921BE18"/>
    <w:multiLevelType w:val="hybridMultilevel"/>
    <w:tmpl w:val="00000000"/>
    <w:lvl w:ilvl="0">
      <w:start w:val="1"/>
      <w:numFmt w:val="decimal"/>
      <w:lvlText w:val="%1."/>
      <w:lvlJc w:val="left"/>
      <w:pPr>
        <w:ind w:left="3247" w:hanging="547"/>
        <w:jc w:val="left"/>
      </w:pPr>
      <w:rPr>
        <w:rFonts w:ascii="黑体" w:eastAsia="黑体" w:hAnsi="黑体" w:cs="黑体" w:hint="default"/>
        <w:b/>
        <w:bCs/>
        <w:w w:val="99"/>
        <w:sz w:val="52"/>
        <w:szCs w:val="52"/>
      </w:rPr>
    </w:lvl>
    <w:lvl w:ilvl="1">
      <w:start w:val="1"/>
      <w:numFmt w:val="decimal"/>
      <w:lvlText w:val="%1.%2"/>
      <w:lvlJc w:val="left"/>
      <w:pPr>
        <w:ind w:left="3492" w:hanging="792"/>
        <w:jc w:val="left"/>
      </w:pPr>
      <w:rPr>
        <w:rFonts w:ascii="黑体" w:eastAsia="黑体" w:hAnsi="黑体" w:cs="黑体" w:hint="default"/>
        <w:b/>
        <w:bCs/>
        <w:w w:val="99"/>
        <w:sz w:val="45"/>
        <w:szCs w:val="45"/>
      </w:rPr>
    </w:lvl>
    <w:lvl w:ilvl="2">
      <w:start w:val="1"/>
      <w:numFmt w:val="decimal"/>
      <w:lvlText w:val="%1.%2.%3"/>
      <w:lvlJc w:val="left"/>
      <w:pPr>
        <w:ind w:left="3863" w:hanging="1163"/>
        <w:jc w:val="left"/>
      </w:pPr>
      <w:rPr>
        <w:rFonts w:ascii="黑体" w:eastAsia="黑体" w:hAnsi="黑体" w:cs="黑体" w:hint="default"/>
        <w:b/>
        <w:bCs/>
        <w:w w:val="99"/>
        <w:sz w:val="42"/>
        <w:szCs w:val="42"/>
      </w:rPr>
    </w:lvl>
    <w:lvl w:ilvl="3">
      <w:start w:val="1"/>
      <w:numFmt w:val="decimal"/>
      <w:lvlText w:val="(%4)"/>
      <w:lvlJc w:val="left"/>
      <w:pPr>
        <w:ind w:left="4050" w:hanging="630"/>
        <w:jc w:val="left"/>
      </w:pPr>
      <w:rPr>
        <w:rFonts w:ascii="黑体" w:eastAsia="黑体" w:hAnsi="黑体" w:cs="黑体" w:hint="default"/>
        <w:w w:val="100"/>
        <w:sz w:val="36"/>
        <w:szCs w:val="36"/>
      </w:rPr>
    </w:lvl>
    <w:lvl w:ilvl="4">
      <w:start w:val="0"/>
      <w:numFmt w:val="bullet"/>
      <w:lvlText w:val="•"/>
      <w:lvlJc w:val="left"/>
      <w:pPr>
        <w:ind w:left="4260" w:hanging="630"/>
      </w:pPr>
      <w:rPr>
        <w:rFonts w:hint="default"/>
      </w:rPr>
    </w:lvl>
    <w:lvl w:ilvl="5">
      <w:start w:val="0"/>
      <w:numFmt w:val="bullet"/>
      <w:lvlText w:val="•"/>
      <w:lvlJc w:val="left"/>
      <w:pPr>
        <w:ind w:left="6526" w:hanging="630"/>
      </w:pPr>
      <w:rPr>
        <w:rFonts w:hint="default"/>
      </w:rPr>
    </w:lvl>
    <w:lvl w:ilvl="6">
      <w:start w:val="0"/>
      <w:numFmt w:val="bullet"/>
      <w:lvlText w:val="•"/>
      <w:lvlJc w:val="left"/>
      <w:pPr>
        <w:ind w:left="8793" w:hanging="630"/>
      </w:pPr>
      <w:rPr>
        <w:rFonts w:hint="default"/>
      </w:rPr>
    </w:lvl>
    <w:lvl w:ilvl="7">
      <w:start w:val="0"/>
      <w:numFmt w:val="bullet"/>
      <w:lvlText w:val="•"/>
      <w:lvlJc w:val="left"/>
      <w:pPr>
        <w:ind w:left="11059" w:hanging="630"/>
      </w:pPr>
      <w:rPr>
        <w:rFonts w:hint="default"/>
      </w:rPr>
    </w:lvl>
    <w:lvl w:ilvl="8">
      <w:start w:val="0"/>
      <w:numFmt w:val="bullet"/>
      <w:lvlText w:val="•"/>
      <w:lvlJc w:val="left"/>
      <w:pPr>
        <w:ind w:left="13326" w:hanging="630"/>
      </w:pPr>
      <w:rPr>
        <w:rFonts w:hint="default"/>
      </w:rPr>
    </w:lvl>
  </w:abstractNum>
  <w:abstractNum w:abstractNumId="4">
    <w:nsid w:val="1CD9E654"/>
    <w:multiLevelType w:val="hybridMultilevel"/>
    <w:tmpl w:val="00000000"/>
    <w:lvl w:ilvl="0">
      <w:start w:val="1"/>
      <w:numFmt w:val="decimal"/>
      <w:lvlText w:val="%1."/>
      <w:lvlJc w:val="left"/>
      <w:pPr>
        <w:ind w:left="3698" w:hanging="361"/>
        <w:jc w:val="left"/>
      </w:pPr>
      <w:rPr>
        <w:rFonts w:ascii="黑体" w:eastAsia="黑体" w:hAnsi="黑体" w:cs="黑体" w:hint="default"/>
        <w:w w:val="100"/>
        <w:sz w:val="34"/>
        <w:szCs w:val="34"/>
      </w:rPr>
    </w:lvl>
    <w:lvl w:ilvl="1">
      <w:start w:val="1"/>
      <w:numFmt w:val="decimal"/>
      <w:lvlText w:val="%1.%2"/>
      <w:lvlJc w:val="left"/>
      <w:pPr>
        <w:ind w:left="4687" w:hanging="630"/>
        <w:jc w:val="left"/>
      </w:pPr>
      <w:rPr>
        <w:rFonts w:ascii="黑体" w:eastAsia="黑体" w:hAnsi="黑体" w:cs="黑体" w:hint="default"/>
        <w:w w:val="100"/>
        <w:sz w:val="36"/>
        <w:szCs w:val="36"/>
      </w:rPr>
    </w:lvl>
    <w:lvl w:ilvl="2">
      <w:start w:val="1"/>
      <w:numFmt w:val="decimal"/>
      <w:lvlText w:val="%1.%2.%3"/>
      <w:lvlJc w:val="left"/>
      <w:pPr>
        <w:ind w:left="5768" w:hanging="991"/>
        <w:jc w:val="left"/>
      </w:pPr>
      <w:rPr>
        <w:rFonts w:ascii="黑体" w:eastAsia="黑体" w:hAnsi="黑体" w:cs="黑体" w:hint="default"/>
        <w:w w:val="100"/>
        <w:sz w:val="36"/>
        <w:szCs w:val="36"/>
      </w:rPr>
    </w:lvl>
    <w:lvl w:ilvl="3">
      <w:start w:val="0"/>
      <w:numFmt w:val="bullet"/>
      <w:lvlText w:val="•"/>
      <w:lvlJc w:val="left"/>
      <w:pPr>
        <w:ind w:left="7272" w:hanging="991"/>
      </w:pPr>
      <w:rPr>
        <w:rFonts w:hint="default"/>
      </w:rPr>
    </w:lvl>
    <w:lvl w:ilvl="4">
      <w:start w:val="0"/>
      <w:numFmt w:val="bullet"/>
      <w:lvlText w:val="•"/>
      <w:lvlJc w:val="left"/>
      <w:pPr>
        <w:ind w:left="8784" w:hanging="991"/>
      </w:pPr>
      <w:rPr>
        <w:rFonts w:hint="default"/>
      </w:rPr>
    </w:lvl>
    <w:lvl w:ilvl="5">
      <w:start w:val="0"/>
      <w:numFmt w:val="bullet"/>
      <w:lvlText w:val="•"/>
      <w:lvlJc w:val="left"/>
      <w:pPr>
        <w:ind w:left="10297" w:hanging="991"/>
      </w:pPr>
      <w:rPr>
        <w:rFonts w:hint="default"/>
      </w:rPr>
    </w:lvl>
    <w:lvl w:ilvl="6">
      <w:start w:val="0"/>
      <w:numFmt w:val="bullet"/>
      <w:lvlText w:val="•"/>
      <w:lvlJc w:val="left"/>
      <w:pPr>
        <w:ind w:left="11809" w:hanging="991"/>
      </w:pPr>
      <w:rPr>
        <w:rFonts w:hint="default"/>
      </w:rPr>
    </w:lvl>
    <w:lvl w:ilvl="7">
      <w:start w:val="0"/>
      <w:numFmt w:val="bullet"/>
      <w:lvlText w:val="•"/>
      <w:lvlJc w:val="left"/>
      <w:pPr>
        <w:ind w:left="13322" w:hanging="991"/>
      </w:pPr>
      <w:rPr>
        <w:rFonts w:hint="default"/>
      </w:rPr>
    </w:lvl>
    <w:lvl w:ilvl="8">
      <w:start w:val="0"/>
      <w:numFmt w:val="bullet"/>
      <w:lvlText w:val="•"/>
      <w:lvlJc w:val="left"/>
      <w:pPr>
        <w:ind w:left="14834" w:hanging="991"/>
      </w:pPr>
      <w:rPr>
        <w:rFonts w:hint="default"/>
      </w:rPr>
    </w:lvl>
  </w:abstractNum>
  <w:abstractNum w:abstractNumId="5">
    <w:nsid w:val="2AC06CE4"/>
    <w:multiLevelType w:val="hybridMultilevel"/>
    <w:tmpl w:val="00000000"/>
    <w:lvl w:ilvl="0">
      <w:start w:val="8"/>
      <w:numFmt w:val="decimal"/>
      <w:lvlText w:val="%1"/>
      <w:lvlJc w:val="left"/>
      <w:pPr>
        <w:ind w:left="3345" w:hanging="792"/>
        <w:jc w:val="left"/>
      </w:pPr>
      <w:rPr>
        <w:rFonts w:hint="default"/>
      </w:rPr>
    </w:lvl>
    <w:lvl w:ilvl="1">
      <w:start w:val="2"/>
      <w:numFmt w:val="decimal"/>
      <w:lvlText w:val="%1.%2"/>
      <w:lvlJc w:val="left"/>
      <w:pPr>
        <w:ind w:left="3345" w:hanging="792"/>
        <w:jc w:val="left"/>
      </w:pPr>
      <w:rPr>
        <w:rFonts w:ascii="黑体" w:eastAsia="黑体" w:hAnsi="黑体" w:cs="黑体" w:hint="default"/>
        <w:b/>
        <w:bCs/>
        <w:w w:val="99"/>
        <w:sz w:val="45"/>
        <w:szCs w:val="45"/>
      </w:rPr>
    </w:lvl>
    <w:lvl w:ilvl="2">
      <w:start w:val="1"/>
      <w:numFmt w:val="decimal"/>
      <w:lvlText w:val="%1.%2.%3"/>
      <w:lvlJc w:val="left"/>
      <w:pPr>
        <w:ind w:left="3715" w:hanging="1163"/>
        <w:jc w:val="left"/>
      </w:pPr>
      <w:rPr>
        <w:rFonts w:ascii="黑体" w:eastAsia="黑体" w:hAnsi="黑体" w:cs="黑体" w:hint="default"/>
        <w:b/>
        <w:bCs/>
        <w:w w:val="99"/>
        <w:sz w:val="42"/>
        <w:szCs w:val="42"/>
      </w:rPr>
    </w:lvl>
    <w:lvl w:ilvl="3">
      <w:start w:val="1"/>
      <w:numFmt w:val="decimal"/>
      <w:lvlText w:val="(%4)."/>
      <w:lvlJc w:val="left"/>
      <w:pPr>
        <w:ind w:left="3911" w:hanging="721"/>
        <w:jc w:val="left"/>
      </w:pPr>
      <w:rPr>
        <w:rFonts w:ascii="黑体" w:eastAsia="黑体" w:hAnsi="黑体" w:cs="黑体" w:hint="default"/>
        <w:w w:val="100"/>
        <w:sz w:val="34"/>
        <w:szCs w:val="34"/>
      </w:rPr>
    </w:lvl>
    <w:lvl w:ilvl="4">
      <w:start w:val="4"/>
      <w:numFmt w:val="decimal"/>
      <w:lvlText w:val="(%5)."/>
      <w:lvlJc w:val="left"/>
      <w:pPr>
        <w:ind w:left="3994" w:hanging="721"/>
        <w:jc w:val="left"/>
      </w:pPr>
      <w:rPr>
        <w:rFonts w:ascii="黑体" w:eastAsia="黑体" w:hAnsi="黑体" w:cs="黑体" w:hint="default"/>
        <w:w w:val="100"/>
        <w:sz w:val="34"/>
        <w:szCs w:val="34"/>
      </w:rPr>
    </w:lvl>
    <w:lvl w:ilvl="5">
      <w:start w:val="0"/>
      <w:numFmt w:val="bullet"/>
      <w:lvlText w:val="•"/>
      <w:lvlJc w:val="left"/>
      <w:pPr>
        <w:ind w:left="7959" w:hanging="721"/>
      </w:pPr>
      <w:rPr>
        <w:rFonts w:hint="default"/>
      </w:rPr>
    </w:lvl>
    <w:lvl w:ilvl="6">
      <w:start w:val="0"/>
      <w:numFmt w:val="bullet"/>
      <w:lvlText w:val="•"/>
      <w:lvlJc w:val="left"/>
      <w:pPr>
        <w:ind w:left="9939" w:hanging="721"/>
      </w:pPr>
      <w:rPr>
        <w:rFonts w:hint="default"/>
      </w:rPr>
    </w:lvl>
    <w:lvl w:ilvl="7">
      <w:start w:val="0"/>
      <w:numFmt w:val="bullet"/>
      <w:lvlText w:val="•"/>
      <w:lvlJc w:val="left"/>
      <w:pPr>
        <w:ind w:left="11919" w:hanging="721"/>
      </w:pPr>
      <w:rPr>
        <w:rFonts w:hint="default"/>
      </w:rPr>
    </w:lvl>
    <w:lvl w:ilvl="8">
      <w:start w:val="0"/>
      <w:numFmt w:val="bullet"/>
      <w:lvlText w:val="•"/>
      <w:lvlJc w:val="left"/>
      <w:pPr>
        <w:ind w:left="13899" w:hanging="721"/>
      </w:pPr>
      <w:rPr>
        <w:rFonts w:hint="default"/>
      </w:rPr>
    </w:lvl>
  </w:abstractNum>
  <w:abstractNum w:abstractNumId="6">
    <w:nsid w:val="3A788D9D"/>
    <w:multiLevelType w:val="hybridMultilevel"/>
    <w:tmpl w:val="00000000"/>
    <w:lvl w:ilvl="0">
      <w:start w:val="1"/>
      <w:numFmt w:val="decimal"/>
      <w:lvlText w:val="(%1)"/>
      <w:lvlJc w:val="left"/>
      <w:pPr>
        <w:ind w:left="3961" w:hanging="541"/>
        <w:jc w:val="right"/>
      </w:pPr>
      <w:rPr>
        <w:rFonts w:ascii="黑体" w:eastAsia="黑体" w:hAnsi="黑体" w:cs="黑体" w:hint="default"/>
        <w:w w:val="100"/>
        <w:sz w:val="34"/>
        <w:szCs w:val="34"/>
      </w:rPr>
    </w:lvl>
    <w:lvl w:ilvl="1">
      <w:start w:val="0"/>
      <w:numFmt w:val="bullet"/>
      <w:lvlText w:val="•"/>
      <w:lvlJc w:val="left"/>
      <w:pPr>
        <w:ind w:left="5349" w:hanging="541"/>
      </w:pPr>
      <w:rPr>
        <w:rFonts w:hint="default"/>
      </w:rPr>
    </w:lvl>
    <w:lvl w:ilvl="2">
      <w:start w:val="0"/>
      <w:numFmt w:val="bullet"/>
      <w:lvlText w:val="•"/>
      <w:lvlJc w:val="left"/>
      <w:pPr>
        <w:ind w:left="6739" w:hanging="541"/>
      </w:pPr>
      <w:rPr>
        <w:rFonts w:hint="default"/>
      </w:rPr>
    </w:lvl>
    <w:lvl w:ilvl="3">
      <w:start w:val="0"/>
      <w:numFmt w:val="bullet"/>
      <w:lvlText w:val="•"/>
      <w:lvlJc w:val="left"/>
      <w:pPr>
        <w:ind w:left="8129" w:hanging="541"/>
      </w:pPr>
      <w:rPr>
        <w:rFonts w:hint="default"/>
      </w:rPr>
    </w:lvl>
    <w:lvl w:ilvl="4">
      <w:start w:val="0"/>
      <w:numFmt w:val="bullet"/>
      <w:lvlText w:val="•"/>
      <w:lvlJc w:val="left"/>
      <w:pPr>
        <w:ind w:left="9519" w:hanging="541"/>
      </w:pPr>
      <w:rPr>
        <w:rFonts w:hint="default"/>
      </w:rPr>
    </w:lvl>
    <w:lvl w:ilvl="5">
      <w:start w:val="0"/>
      <w:numFmt w:val="bullet"/>
      <w:lvlText w:val="•"/>
      <w:lvlJc w:val="left"/>
      <w:pPr>
        <w:ind w:left="10909" w:hanging="541"/>
      </w:pPr>
      <w:rPr>
        <w:rFonts w:hint="default"/>
      </w:rPr>
    </w:lvl>
    <w:lvl w:ilvl="6">
      <w:start w:val="0"/>
      <w:numFmt w:val="bullet"/>
      <w:lvlText w:val="•"/>
      <w:lvlJc w:val="left"/>
      <w:pPr>
        <w:ind w:left="12299" w:hanging="541"/>
      </w:pPr>
      <w:rPr>
        <w:rFonts w:hint="default"/>
      </w:rPr>
    </w:lvl>
    <w:lvl w:ilvl="7">
      <w:start w:val="0"/>
      <w:numFmt w:val="bullet"/>
      <w:lvlText w:val="•"/>
      <w:lvlJc w:val="left"/>
      <w:pPr>
        <w:ind w:left="13689" w:hanging="541"/>
      </w:pPr>
      <w:rPr>
        <w:rFonts w:hint="default"/>
      </w:rPr>
    </w:lvl>
    <w:lvl w:ilvl="8">
      <w:start w:val="0"/>
      <w:numFmt w:val="bullet"/>
      <w:lvlText w:val="•"/>
      <w:lvlJc w:val="left"/>
      <w:pPr>
        <w:ind w:left="15079" w:hanging="541"/>
      </w:pPr>
      <w:rPr>
        <w:rFonts w:hint="default"/>
      </w:rPr>
    </w:lvl>
  </w:abstractNum>
  <w:abstractNum w:abstractNumId="7">
    <w:nsid w:val="423AA98F"/>
    <w:multiLevelType w:val="hybridMultilevel"/>
    <w:tmpl w:val="00000000"/>
    <w:lvl w:ilvl="0">
      <w:start w:val="7"/>
      <w:numFmt w:val="decimal"/>
      <w:lvlText w:val="%1"/>
      <w:lvlJc w:val="left"/>
      <w:pPr>
        <w:ind w:left="2963" w:hanging="411"/>
        <w:jc w:val="left"/>
      </w:pPr>
      <w:rPr>
        <w:rFonts w:ascii="黑体" w:eastAsia="黑体" w:hAnsi="黑体" w:cs="黑体" w:hint="default"/>
        <w:b/>
        <w:bCs/>
        <w:w w:val="99"/>
        <w:sz w:val="54"/>
        <w:szCs w:val="54"/>
      </w:rPr>
    </w:lvl>
    <w:lvl w:ilvl="1">
      <w:start w:val="1"/>
      <w:numFmt w:val="decimal"/>
      <w:lvlText w:val="%1.%2"/>
      <w:lvlJc w:val="left"/>
      <w:pPr>
        <w:ind w:left="3345" w:hanging="792"/>
        <w:jc w:val="left"/>
      </w:pPr>
      <w:rPr>
        <w:rFonts w:ascii="黑体" w:eastAsia="黑体" w:hAnsi="黑体" w:cs="黑体" w:hint="default"/>
        <w:b/>
        <w:bCs/>
        <w:w w:val="99"/>
        <w:sz w:val="45"/>
        <w:szCs w:val="45"/>
      </w:rPr>
    </w:lvl>
    <w:lvl w:ilvl="2">
      <w:start w:val="0"/>
      <w:numFmt w:val="bullet"/>
      <w:lvlText w:val="•"/>
      <w:lvlJc w:val="left"/>
      <w:pPr>
        <w:ind w:left="4953" w:hanging="792"/>
      </w:pPr>
      <w:rPr>
        <w:rFonts w:hint="default"/>
      </w:rPr>
    </w:lvl>
    <w:lvl w:ilvl="3">
      <w:start w:val="0"/>
      <w:numFmt w:val="bullet"/>
      <w:lvlText w:val="•"/>
      <w:lvlJc w:val="left"/>
      <w:pPr>
        <w:ind w:left="6566" w:hanging="792"/>
      </w:pPr>
      <w:rPr>
        <w:rFonts w:hint="default"/>
      </w:rPr>
    </w:lvl>
    <w:lvl w:ilvl="4">
      <w:start w:val="0"/>
      <w:numFmt w:val="bullet"/>
      <w:lvlText w:val="•"/>
      <w:lvlJc w:val="left"/>
      <w:pPr>
        <w:ind w:left="8179" w:hanging="792"/>
      </w:pPr>
      <w:rPr>
        <w:rFonts w:hint="default"/>
      </w:rPr>
    </w:lvl>
    <w:lvl w:ilvl="5">
      <w:start w:val="0"/>
      <w:numFmt w:val="bullet"/>
      <w:lvlText w:val="•"/>
      <w:lvlJc w:val="left"/>
      <w:pPr>
        <w:ind w:left="9793" w:hanging="792"/>
      </w:pPr>
      <w:rPr>
        <w:rFonts w:hint="default"/>
      </w:rPr>
    </w:lvl>
    <w:lvl w:ilvl="6">
      <w:start w:val="0"/>
      <w:numFmt w:val="bullet"/>
      <w:lvlText w:val="•"/>
      <w:lvlJc w:val="left"/>
      <w:pPr>
        <w:ind w:left="11406" w:hanging="792"/>
      </w:pPr>
      <w:rPr>
        <w:rFonts w:hint="default"/>
      </w:rPr>
    </w:lvl>
    <w:lvl w:ilvl="7">
      <w:start w:val="0"/>
      <w:numFmt w:val="bullet"/>
      <w:lvlText w:val="•"/>
      <w:lvlJc w:val="left"/>
      <w:pPr>
        <w:ind w:left="13019" w:hanging="792"/>
      </w:pPr>
      <w:rPr>
        <w:rFonts w:hint="default"/>
      </w:rPr>
    </w:lvl>
    <w:lvl w:ilvl="8">
      <w:start w:val="0"/>
      <w:numFmt w:val="bullet"/>
      <w:lvlText w:val="•"/>
      <w:lvlJc w:val="left"/>
      <w:pPr>
        <w:ind w:left="14633" w:hanging="792"/>
      </w:pPr>
      <w:rPr>
        <w:rFonts w:hint="default"/>
      </w:rPr>
    </w:lvl>
  </w:abstractNum>
  <w:abstractNum w:abstractNumId="8">
    <w:nsid w:val="474CD660"/>
    <w:multiLevelType w:val="hybridMultilevel"/>
    <w:tmpl w:val="00000000"/>
    <w:lvl w:ilvl="0">
      <w:start w:val="4"/>
      <w:numFmt w:val="decimal"/>
      <w:lvlText w:val="(%1)"/>
      <w:lvlJc w:val="left"/>
      <w:pPr>
        <w:ind w:left="3183" w:hanging="630"/>
        <w:jc w:val="left"/>
      </w:pPr>
      <w:rPr>
        <w:rFonts w:ascii="黑体" w:eastAsia="黑体" w:hAnsi="黑体" w:cs="黑体" w:hint="default"/>
        <w:w w:val="100"/>
        <w:sz w:val="36"/>
        <w:szCs w:val="36"/>
      </w:rPr>
    </w:lvl>
    <w:lvl w:ilvl="1">
      <w:start w:val="0"/>
      <w:numFmt w:val="bullet"/>
      <w:lvlText w:val="•"/>
      <w:lvlJc w:val="left"/>
      <w:pPr>
        <w:ind w:left="4647" w:hanging="630"/>
      </w:pPr>
      <w:rPr>
        <w:rFonts w:hint="default"/>
      </w:rPr>
    </w:lvl>
    <w:lvl w:ilvl="2">
      <w:start w:val="0"/>
      <w:numFmt w:val="bullet"/>
      <w:lvlText w:val="•"/>
      <w:lvlJc w:val="left"/>
      <w:pPr>
        <w:ind w:left="6115" w:hanging="630"/>
      </w:pPr>
      <w:rPr>
        <w:rFonts w:hint="default"/>
      </w:rPr>
    </w:lvl>
    <w:lvl w:ilvl="3">
      <w:start w:val="0"/>
      <w:numFmt w:val="bullet"/>
      <w:lvlText w:val="•"/>
      <w:lvlJc w:val="left"/>
      <w:pPr>
        <w:ind w:left="7583" w:hanging="630"/>
      </w:pPr>
      <w:rPr>
        <w:rFonts w:hint="default"/>
      </w:rPr>
    </w:lvl>
    <w:lvl w:ilvl="4">
      <w:start w:val="0"/>
      <w:numFmt w:val="bullet"/>
      <w:lvlText w:val="•"/>
      <w:lvlJc w:val="left"/>
      <w:pPr>
        <w:ind w:left="9051" w:hanging="630"/>
      </w:pPr>
      <w:rPr>
        <w:rFonts w:hint="default"/>
      </w:rPr>
    </w:lvl>
    <w:lvl w:ilvl="5">
      <w:start w:val="0"/>
      <w:numFmt w:val="bullet"/>
      <w:lvlText w:val="•"/>
      <w:lvlJc w:val="left"/>
      <w:pPr>
        <w:ind w:left="10519" w:hanging="630"/>
      </w:pPr>
      <w:rPr>
        <w:rFonts w:hint="default"/>
      </w:rPr>
    </w:lvl>
    <w:lvl w:ilvl="6">
      <w:start w:val="0"/>
      <w:numFmt w:val="bullet"/>
      <w:lvlText w:val="•"/>
      <w:lvlJc w:val="left"/>
      <w:pPr>
        <w:ind w:left="11987" w:hanging="630"/>
      </w:pPr>
      <w:rPr>
        <w:rFonts w:hint="default"/>
      </w:rPr>
    </w:lvl>
    <w:lvl w:ilvl="7">
      <w:start w:val="0"/>
      <w:numFmt w:val="bullet"/>
      <w:lvlText w:val="•"/>
      <w:lvlJc w:val="left"/>
      <w:pPr>
        <w:ind w:left="13455" w:hanging="630"/>
      </w:pPr>
      <w:rPr>
        <w:rFonts w:hint="default"/>
      </w:rPr>
    </w:lvl>
    <w:lvl w:ilvl="8">
      <w:start w:val="0"/>
      <w:numFmt w:val="bullet"/>
      <w:lvlText w:val="•"/>
      <w:lvlJc w:val="left"/>
      <w:pPr>
        <w:ind w:left="14923" w:hanging="630"/>
      </w:pPr>
      <w:rPr>
        <w:rFonts w:hint="default"/>
      </w:rPr>
    </w:lvl>
  </w:abstractNum>
  <w:abstractNum w:abstractNumId="9">
    <w:nsid w:val="479B9D54"/>
    <w:multiLevelType w:val="hybridMultilevel"/>
    <w:tmpl w:val="00000000"/>
    <w:lvl w:ilvl="0">
      <w:start w:val="1"/>
      <w:numFmt w:val="decimal"/>
      <w:lvlText w:val="(%1)"/>
      <w:lvlJc w:val="left"/>
      <w:pPr>
        <w:ind w:left="3903" w:hanging="630"/>
        <w:jc w:val="left"/>
      </w:pPr>
      <w:rPr>
        <w:rFonts w:ascii="黑体" w:eastAsia="黑体" w:hAnsi="黑体" w:cs="黑体" w:hint="default"/>
        <w:w w:val="100"/>
        <w:sz w:val="36"/>
        <w:szCs w:val="36"/>
      </w:rPr>
    </w:lvl>
    <w:lvl w:ilvl="1">
      <w:start w:val="0"/>
      <w:numFmt w:val="bullet"/>
      <w:lvlText w:val="•"/>
      <w:lvlJc w:val="left"/>
      <w:pPr>
        <w:ind w:left="5295" w:hanging="630"/>
      </w:pPr>
      <w:rPr>
        <w:rFonts w:hint="default"/>
      </w:rPr>
    </w:lvl>
    <w:lvl w:ilvl="2">
      <w:start w:val="0"/>
      <w:numFmt w:val="bullet"/>
      <w:lvlText w:val="•"/>
      <w:lvlJc w:val="left"/>
      <w:pPr>
        <w:ind w:left="6691" w:hanging="630"/>
      </w:pPr>
      <w:rPr>
        <w:rFonts w:hint="default"/>
      </w:rPr>
    </w:lvl>
    <w:lvl w:ilvl="3">
      <w:start w:val="0"/>
      <w:numFmt w:val="bullet"/>
      <w:lvlText w:val="•"/>
      <w:lvlJc w:val="left"/>
      <w:pPr>
        <w:ind w:left="8087" w:hanging="630"/>
      </w:pPr>
      <w:rPr>
        <w:rFonts w:hint="default"/>
      </w:rPr>
    </w:lvl>
    <w:lvl w:ilvl="4">
      <w:start w:val="0"/>
      <w:numFmt w:val="bullet"/>
      <w:lvlText w:val="•"/>
      <w:lvlJc w:val="left"/>
      <w:pPr>
        <w:ind w:left="9483" w:hanging="630"/>
      </w:pPr>
      <w:rPr>
        <w:rFonts w:hint="default"/>
      </w:rPr>
    </w:lvl>
    <w:lvl w:ilvl="5">
      <w:start w:val="0"/>
      <w:numFmt w:val="bullet"/>
      <w:lvlText w:val="•"/>
      <w:lvlJc w:val="left"/>
      <w:pPr>
        <w:ind w:left="10879" w:hanging="630"/>
      </w:pPr>
      <w:rPr>
        <w:rFonts w:hint="default"/>
      </w:rPr>
    </w:lvl>
    <w:lvl w:ilvl="6">
      <w:start w:val="0"/>
      <w:numFmt w:val="bullet"/>
      <w:lvlText w:val="•"/>
      <w:lvlJc w:val="left"/>
      <w:pPr>
        <w:ind w:left="12275" w:hanging="630"/>
      </w:pPr>
      <w:rPr>
        <w:rFonts w:hint="default"/>
      </w:rPr>
    </w:lvl>
    <w:lvl w:ilvl="7">
      <w:start w:val="0"/>
      <w:numFmt w:val="bullet"/>
      <w:lvlText w:val="•"/>
      <w:lvlJc w:val="left"/>
      <w:pPr>
        <w:ind w:left="13671" w:hanging="630"/>
      </w:pPr>
      <w:rPr>
        <w:rFonts w:hint="default"/>
      </w:rPr>
    </w:lvl>
    <w:lvl w:ilvl="8">
      <w:start w:val="0"/>
      <w:numFmt w:val="bullet"/>
      <w:lvlText w:val="•"/>
      <w:lvlJc w:val="left"/>
      <w:pPr>
        <w:ind w:left="15067" w:hanging="630"/>
      </w:pPr>
      <w:rPr>
        <w:rFonts w:hint="default"/>
      </w:rPr>
    </w:lvl>
  </w:abstractNum>
  <w:abstractNum w:abstractNumId="10">
    <w:nsid w:val="54C84BBB"/>
    <w:multiLevelType w:val="hybridMultilevel"/>
    <w:tmpl w:val="00000000"/>
    <w:lvl w:ilvl="0">
      <w:start w:val="3"/>
      <w:numFmt w:val="decimal"/>
      <w:lvlText w:val="%1"/>
      <w:lvlJc w:val="left"/>
      <w:pPr>
        <w:ind w:left="3607" w:hanging="270"/>
        <w:jc w:val="left"/>
      </w:pPr>
      <w:rPr>
        <w:rFonts w:ascii="黑体" w:eastAsia="黑体" w:hAnsi="黑体" w:cs="黑体" w:hint="default"/>
        <w:w w:val="100"/>
        <w:sz w:val="36"/>
        <w:szCs w:val="36"/>
      </w:rPr>
    </w:lvl>
    <w:lvl w:ilvl="1">
      <w:start w:val="1"/>
      <w:numFmt w:val="decimal"/>
      <w:lvlText w:val="%1.%2"/>
      <w:lvlJc w:val="left"/>
      <w:pPr>
        <w:ind w:left="4687" w:hanging="630"/>
        <w:jc w:val="left"/>
      </w:pPr>
      <w:rPr>
        <w:rFonts w:ascii="黑体" w:eastAsia="黑体" w:hAnsi="黑体" w:cs="黑体" w:hint="default"/>
        <w:w w:val="100"/>
        <w:sz w:val="36"/>
        <w:szCs w:val="36"/>
      </w:rPr>
    </w:lvl>
    <w:lvl w:ilvl="2">
      <w:start w:val="1"/>
      <w:numFmt w:val="decimal"/>
      <w:lvlText w:val="%1.%2.%3"/>
      <w:lvlJc w:val="left"/>
      <w:pPr>
        <w:ind w:left="5768" w:hanging="991"/>
        <w:jc w:val="left"/>
      </w:pPr>
      <w:rPr>
        <w:rFonts w:ascii="黑体" w:eastAsia="黑体" w:hAnsi="黑体" w:cs="黑体" w:hint="default"/>
        <w:w w:val="100"/>
        <w:sz w:val="36"/>
        <w:szCs w:val="36"/>
      </w:rPr>
    </w:lvl>
    <w:lvl w:ilvl="3">
      <w:start w:val="0"/>
      <w:numFmt w:val="bullet"/>
      <w:lvlText w:val="•"/>
      <w:lvlJc w:val="left"/>
      <w:pPr>
        <w:ind w:left="5760" w:hanging="991"/>
      </w:pPr>
      <w:rPr>
        <w:rFonts w:hint="default"/>
      </w:rPr>
    </w:lvl>
    <w:lvl w:ilvl="4">
      <w:start w:val="0"/>
      <w:numFmt w:val="bullet"/>
      <w:lvlText w:val="•"/>
      <w:lvlJc w:val="left"/>
      <w:pPr>
        <w:ind w:left="7488" w:hanging="991"/>
      </w:pPr>
      <w:rPr>
        <w:rFonts w:hint="default"/>
      </w:rPr>
    </w:lvl>
    <w:lvl w:ilvl="5">
      <w:start w:val="0"/>
      <w:numFmt w:val="bullet"/>
      <w:lvlText w:val="•"/>
      <w:lvlJc w:val="left"/>
      <w:pPr>
        <w:ind w:left="9217" w:hanging="991"/>
      </w:pPr>
      <w:rPr>
        <w:rFonts w:hint="default"/>
      </w:rPr>
    </w:lvl>
    <w:lvl w:ilvl="6">
      <w:start w:val="0"/>
      <w:numFmt w:val="bullet"/>
      <w:lvlText w:val="•"/>
      <w:lvlJc w:val="left"/>
      <w:pPr>
        <w:ind w:left="10945" w:hanging="991"/>
      </w:pPr>
      <w:rPr>
        <w:rFonts w:hint="default"/>
      </w:rPr>
    </w:lvl>
    <w:lvl w:ilvl="7">
      <w:start w:val="0"/>
      <w:numFmt w:val="bullet"/>
      <w:lvlText w:val="•"/>
      <w:lvlJc w:val="left"/>
      <w:pPr>
        <w:ind w:left="12674" w:hanging="991"/>
      </w:pPr>
      <w:rPr>
        <w:rFonts w:hint="default"/>
      </w:rPr>
    </w:lvl>
    <w:lvl w:ilvl="8">
      <w:start w:val="0"/>
      <w:numFmt w:val="bullet"/>
      <w:lvlText w:val="•"/>
      <w:lvlJc w:val="left"/>
      <w:pPr>
        <w:ind w:left="14402" w:hanging="991"/>
      </w:pPr>
      <w:rPr>
        <w:rFonts w:hint="default"/>
      </w:rPr>
    </w:lvl>
  </w:abstractNum>
  <w:abstractNum w:abstractNumId="11">
    <w:nsid w:val="56077BC1"/>
    <w:multiLevelType w:val="hybridMultilevel"/>
    <w:tmpl w:val="00000000"/>
    <w:lvl w:ilvl="0">
      <w:start w:val="3"/>
      <w:numFmt w:val="decimal"/>
      <w:lvlText w:val="%1"/>
      <w:lvlJc w:val="left"/>
      <w:pPr>
        <w:ind w:left="3111" w:hanging="411"/>
        <w:jc w:val="right"/>
      </w:pPr>
      <w:rPr>
        <w:rFonts w:ascii="黑体" w:eastAsia="黑体" w:hAnsi="黑体" w:cs="黑体" w:hint="default"/>
        <w:b/>
        <w:bCs/>
        <w:w w:val="99"/>
        <w:sz w:val="54"/>
        <w:szCs w:val="54"/>
      </w:rPr>
    </w:lvl>
    <w:lvl w:ilvl="1">
      <w:start w:val="1"/>
      <w:numFmt w:val="decimal"/>
      <w:lvlText w:val="%1.%2"/>
      <w:lvlJc w:val="left"/>
      <w:pPr>
        <w:ind w:left="3345" w:hanging="792"/>
        <w:jc w:val="left"/>
      </w:pPr>
      <w:rPr>
        <w:rFonts w:hint="default"/>
        <w:b/>
        <w:bCs/>
        <w:w w:val="99"/>
      </w:rPr>
    </w:lvl>
    <w:lvl w:ilvl="2">
      <w:start w:val="1"/>
      <w:numFmt w:val="decimal"/>
      <w:lvlText w:val="%1.%2.%3"/>
      <w:lvlJc w:val="left"/>
      <w:pPr>
        <w:ind w:left="3863" w:hanging="792"/>
        <w:jc w:val="left"/>
      </w:pPr>
      <w:rPr>
        <w:rFonts w:ascii="黑体" w:eastAsia="黑体" w:hAnsi="黑体" w:cs="黑体" w:hint="default"/>
        <w:b/>
        <w:bCs/>
        <w:w w:val="99"/>
        <w:sz w:val="42"/>
        <w:szCs w:val="42"/>
      </w:rPr>
    </w:lvl>
    <w:lvl w:ilvl="3">
      <w:start w:val="1"/>
      <w:numFmt w:val="decimal"/>
      <w:lvlText w:val="%4."/>
      <w:lvlJc w:val="left"/>
      <w:pPr>
        <w:ind w:left="4212" w:hanging="792"/>
        <w:jc w:val="left"/>
      </w:pPr>
      <w:rPr>
        <w:rFonts w:hint="default"/>
        <w:b/>
        <w:bCs/>
        <w:spacing w:val="0"/>
        <w:w w:val="99"/>
      </w:rPr>
    </w:lvl>
    <w:lvl w:ilvl="4">
      <w:start w:val="0"/>
      <w:numFmt w:val="bullet"/>
      <w:lvlText w:val="•"/>
      <w:lvlJc w:val="left"/>
      <w:pPr>
        <w:ind w:left="3720" w:hanging="792"/>
      </w:pPr>
      <w:rPr>
        <w:rFonts w:hint="default"/>
      </w:rPr>
    </w:lvl>
    <w:lvl w:ilvl="5">
      <w:start w:val="0"/>
      <w:numFmt w:val="bullet"/>
      <w:lvlText w:val="•"/>
      <w:lvlJc w:val="left"/>
      <w:pPr>
        <w:ind w:left="3820" w:hanging="792"/>
      </w:pPr>
      <w:rPr>
        <w:rFonts w:hint="default"/>
      </w:rPr>
    </w:lvl>
    <w:lvl w:ilvl="6">
      <w:start w:val="0"/>
      <w:numFmt w:val="bullet"/>
      <w:lvlText w:val="•"/>
      <w:lvlJc w:val="left"/>
      <w:pPr>
        <w:ind w:left="3860" w:hanging="792"/>
      </w:pPr>
      <w:rPr>
        <w:rFonts w:hint="default"/>
      </w:rPr>
    </w:lvl>
    <w:lvl w:ilvl="7">
      <w:start w:val="0"/>
      <w:numFmt w:val="bullet"/>
      <w:lvlText w:val="•"/>
      <w:lvlJc w:val="left"/>
      <w:pPr>
        <w:ind w:left="4220" w:hanging="792"/>
      </w:pPr>
      <w:rPr>
        <w:rFonts w:hint="default"/>
      </w:rPr>
    </w:lvl>
    <w:lvl w:ilvl="8">
      <w:start w:val="0"/>
      <w:numFmt w:val="bullet"/>
      <w:lvlText w:val="•"/>
      <w:lvlJc w:val="left"/>
      <w:pPr>
        <w:ind w:left="8766" w:hanging="792"/>
      </w:pPr>
      <w:rPr>
        <w:rFonts w:hint="default"/>
      </w:rPr>
    </w:lvl>
  </w:abstractNum>
  <w:abstractNum w:abstractNumId="12">
    <w:nsid w:val="5A1CB200"/>
    <w:multiLevelType w:val="hybridMultilevel"/>
    <w:tmpl w:val="00000000"/>
    <w:lvl w:ilvl="0">
      <w:start w:val="8"/>
      <w:numFmt w:val="decimal"/>
      <w:lvlText w:val="%1"/>
      <w:lvlJc w:val="left"/>
      <w:pPr>
        <w:ind w:left="5407" w:hanging="630"/>
        <w:jc w:val="left"/>
      </w:pPr>
      <w:rPr>
        <w:rFonts w:hint="default"/>
      </w:rPr>
    </w:lvl>
    <w:lvl w:ilvl="1">
      <w:start w:val="3"/>
      <w:numFmt w:val="decimal"/>
      <w:lvlText w:val="%1.%2"/>
      <w:lvlJc w:val="left"/>
      <w:pPr>
        <w:ind w:left="5407" w:hanging="630"/>
        <w:jc w:val="left"/>
      </w:pPr>
      <w:rPr>
        <w:rFonts w:ascii="黑体" w:eastAsia="黑体" w:hAnsi="黑体" w:cs="黑体" w:hint="default"/>
        <w:w w:val="100"/>
        <w:sz w:val="36"/>
        <w:szCs w:val="36"/>
      </w:rPr>
    </w:lvl>
    <w:lvl w:ilvl="2">
      <w:start w:val="0"/>
      <w:numFmt w:val="bullet"/>
      <w:lvlText w:val="•"/>
      <w:lvlJc w:val="left"/>
      <w:pPr>
        <w:ind w:left="7891" w:hanging="630"/>
      </w:pPr>
      <w:rPr>
        <w:rFonts w:hint="default"/>
      </w:rPr>
    </w:lvl>
    <w:lvl w:ilvl="3">
      <w:start w:val="0"/>
      <w:numFmt w:val="bullet"/>
      <w:lvlText w:val="•"/>
      <w:lvlJc w:val="left"/>
      <w:pPr>
        <w:ind w:left="9137" w:hanging="630"/>
      </w:pPr>
      <w:rPr>
        <w:rFonts w:hint="default"/>
      </w:rPr>
    </w:lvl>
    <w:lvl w:ilvl="4">
      <w:start w:val="0"/>
      <w:numFmt w:val="bullet"/>
      <w:lvlText w:val="•"/>
      <w:lvlJc w:val="left"/>
      <w:pPr>
        <w:ind w:left="10383" w:hanging="630"/>
      </w:pPr>
      <w:rPr>
        <w:rFonts w:hint="default"/>
      </w:rPr>
    </w:lvl>
    <w:lvl w:ilvl="5">
      <w:start w:val="0"/>
      <w:numFmt w:val="bullet"/>
      <w:lvlText w:val="•"/>
      <w:lvlJc w:val="left"/>
      <w:pPr>
        <w:ind w:left="11629" w:hanging="630"/>
      </w:pPr>
      <w:rPr>
        <w:rFonts w:hint="default"/>
      </w:rPr>
    </w:lvl>
    <w:lvl w:ilvl="6">
      <w:start w:val="0"/>
      <w:numFmt w:val="bullet"/>
      <w:lvlText w:val="•"/>
      <w:lvlJc w:val="left"/>
      <w:pPr>
        <w:ind w:left="12875" w:hanging="630"/>
      </w:pPr>
      <w:rPr>
        <w:rFonts w:hint="default"/>
      </w:rPr>
    </w:lvl>
    <w:lvl w:ilvl="7">
      <w:start w:val="0"/>
      <w:numFmt w:val="bullet"/>
      <w:lvlText w:val="•"/>
      <w:lvlJc w:val="left"/>
      <w:pPr>
        <w:ind w:left="14121" w:hanging="630"/>
      </w:pPr>
      <w:rPr>
        <w:rFonts w:hint="default"/>
      </w:rPr>
    </w:lvl>
    <w:lvl w:ilvl="8">
      <w:start w:val="0"/>
      <w:numFmt w:val="bullet"/>
      <w:lvlText w:val="•"/>
      <w:lvlJc w:val="left"/>
      <w:pPr>
        <w:ind w:left="15367" w:hanging="630"/>
      </w:pPr>
      <w:rPr>
        <w:rFonts w:hint="default"/>
      </w:rPr>
    </w:lvl>
  </w:abstractNum>
  <w:abstractNum w:abstractNumId="13">
    <w:nsid w:val="5BBBB582"/>
    <w:multiLevelType w:val="hybridMultilevel"/>
    <w:tmpl w:val="00000000"/>
    <w:lvl w:ilvl="0">
      <w:start w:val="2"/>
      <w:numFmt w:val="decimal"/>
      <w:lvlText w:val="(%1)"/>
      <w:lvlJc w:val="left"/>
      <w:pPr>
        <w:ind w:left="3273" w:hanging="630"/>
        <w:jc w:val="left"/>
      </w:pPr>
      <w:rPr>
        <w:rFonts w:ascii="黑体" w:eastAsia="黑体" w:hAnsi="黑体" w:cs="黑体" w:hint="default"/>
        <w:w w:val="100"/>
        <w:sz w:val="36"/>
        <w:szCs w:val="36"/>
      </w:rPr>
    </w:lvl>
    <w:lvl w:ilvl="1">
      <w:start w:val="0"/>
      <w:numFmt w:val="bullet"/>
      <w:lvlText w:val="•"/>
      <w:lvlJc w:val="left"/>
      <w:pPr>
        <w:ind w:left="4737" w:hanging="630"/>
      </w:pPr>
      <w:rPr>
        <w:rFonts w:hint="default"/>
      </w:rPr>
    </w:lvl>
    <w:lvl w:ilvl="2">
      <w:start w:val="0"/>
      <w:numFmt w:val="bullet"/>
      <w:lvlText w:val="•"/>
      <w:lvlJc w:val="left"/>
      <w:pPr>
        <w:ind w:left="6195" w:hanging="630"/>
      </w:pPr>
      <w:rPr>
        <w:rFonts w:hint="default"/>
      </w:rPr>
    </w:lvl>
    <w:lvl w:ilvl="3">
      <w:start w:val="0"/>
      <w:numFmt w:val="bullet"/>
      <w:lvlText w:val="•"/>
      <w:lvlJc w:val="left"/>
      <w:pPr>
        <w:ind w:left="7653" w:hanging="630"/>
      </w:pPr>
      <w:rPr>
        <w:rFonts w:hint="default"/>
      </w:rPr>
    </w:lvl>
    <w:lvl w:ilvl="4">
      <w:start w:val="0"/>
      <w:numFmt w:val="bullet"/>
      <w:lvlText w:val="•"/>
      <w:lvlJc w:val="left"/>
      <w:pPr>
        <w:ind w:left="9111" w:hanging="630"/>
      </w:pPr>
      <w:rPr>
        <w:rFonts w:hint="default"/>
      </w:rPr>
    </w:lvl>
    <w:lvl w:ilvl="5">
      <w:start w:val="0"/>
      <w:numFmt w:val="bullet"/>
      <w:lvlText w:val="•"/>
      <w:lvlJc w:val="left"/>
      <w:pPr>
        <w:ind w:left="10569" w:hanging="630"/>
      </w:pPr>
      <w:rPr>
        <w:rFonts w:hint="default"/>
      </w:rPr>
    </w:lvl>
    <w:lvl w:ilvl="6">
      <w:start w:val="0"/>
      <w:numFmt w:val="bullet"/>
      <w:lvlText w:val="•"/>
      <w:lvlJc w:val="left"/>
      <w:pPr>
        <w:ind w:left="12027" w:hanging="630"/>
      </w:pPr>
      <w:rPr>
        <w:rFonts w:hint="default"/>
      </w:rPr>
    </w:lvl>
    <w:lvl w:ilvl="7">
      <w:start w:val="0"/>
      <w:numFmt w:val="bullet"/>
      <w:lvlText w:val="•"/>
      <w:lvlJc w:val="left"/>
      <w:pPr>
        <w:ind w:left="13485" w:hanging="630"/>
      </w:pPr>
      <w:rPr>
        <w:rFonts w:hint="default"/>
      </w:rPr>
    </w:lvl>
    <w:lvl w:ilvl="8">
      <w:start w:val="0"/>
      <w:numFmt w:val="bullet"/>
      <w:lvlText w:val="•"/>
      <w:lvlJc w:val="left"/>
      <w:pPr>
        <w:ind w:left="14943" w:hanging="630"/>
      </w:pPr>
      <w:rPr>
        <w:rFonts w:hint="default"/>
      </w:rPr>
    </w:lvl>
  </w:abstractNum>
  <w:abstractNum w:abstractNumId="14">
    <w:nsid w:val="605D7D7F"/>
    <w:multiLevelType w:val="hybridMultilevel"/>
    <w:tmpl w:val="00000000"/>
    <w:lvl w:ilvl="0">
      <w:start w:val="8"/>
      <w:numFmt w:val="decimal"/>
      <w:lvlText w:val="%1"/>
      <w:lvlJc w:val="left"/>
      <w:pPr>
        <w:ind w:left="3294" w:hanging="742"/>
        <w:jc w:val="left"/>
      </w:pPr>
      <w:rPr>
        <w:rFonts w:hint="default"/>
      </w:rPr>
    </w:lvl>
    <w:lvl w:ilvl="1">
      <w:start w:val="3"/>
      <w:numFmt w:val="decimal"/>
      <w:lvlText w:val="%1.%2"/>
      <w:lvlJc w:val="left"/>
      <w:pPr>
        <w:ind w:left="3294" w:hanging="742"/>
        <w:jc w:val="left"/>
      </w:pPr>
      <w:rPr>
        <w:rFonts w:ascii="黑体" w:eastAsia="黑体" w:hAnsi="黑体" w:cs="黑体" w:hint="default"/>
        <w:b/>
        <w:bCs/>
        <w:w w:val="99"/>
        <w:sz w:val="42"/>
        <w:szCs w:val="42"/>
      </w:rPr>
    </w:lvl>
    <w:lvl w:ilvl="2">
      <w:start w:val="0"/>
      <w:numFmt w:val="bullet"/>
      <w:lvlText w:val="•"/>
      <w:lvlJc w:val="left"/>
      <w:pPr>
        <w:ind w:left="6211" w:hanging="742"/>
      </w:pPr>
      <w:rPr>
        <w:rFonts w:hint="default"/>
      </w:rPr>
    </w:lvl>
    <w:lvl w:ilvl="3">
      <w:start w:val="0"/>
      <w:numFmt w:val="bullet"/>
      <w:lvlText w:val="•"/>
      <w:lvlJc w:val="left"/>
      <w:pPr>
        <w:ind w:left="7667" w:hanging="742"/>
      </w:pPr>
      <w:rPr>
        <w:rFonts w:hint="default"/>
      </w:rPr>
    </w:lvl>
    <w:lvl w:ilvl="4">
      <w:start w:val="0"/>
      <w:numFmt w:val="bullet"/>
      <w:lvlText w:val="•"/>
      <w:lvlJc w:val="left"/>
      <w:pPr>
        <w:ind w:left="9123" w:hanging="742"/>
      </w:pPr>
      <w:rPr>
        <w:rFonts w:hint="default"/>
      </w:rPr>
    </w:lvl>
    <w:lvl w:ilvl="5">
      <w:start w:val="0"/>
      <w:numFmt w:val="bullet"/>
      <w:lvlText w:val="•"/>
      <w:lvlJc w:val="left"/>
      <w:pPr>
        <w:ind w:left="10579" w:hanging="742"/>
      </w:pPr>
      <w:rPr>
        <w:rFonts w:hint="default"/>
      </w:rPr>
    </w:lvl>
    <w:lvl w:ilvl="6">
      <w:start w:val="0"/>
      <w:numFmt w:val="bullet"/>
      <w:lvlText w:val="•"/>
      <w:lvlJc w:val="left"/>
      <w:pPr>
        <w:ind w:left="12035" w:hanging="742"/>
      </w:pPr>
      <w:rPr>
        <w:rFonts w:hint="default"/>
      </w:rPr>
    </w:lvl>
    <w:lvl w:ilvl="7">
      <w:start w:val="0"/>
      <w:numFmt w:val="bullet"/>
      <w:lvlText w:val="•"/>
      <w:lvlJc w:val="left"/>
      <w:pPr>
        <w:ind w:left="13491" w:hanging="742"/>
      </w:pPr>
      <w:rPr>
        <w:rFonts w:hint="default"/>
      </w:rPr>
    </w:lvl>
    <w:lvl w:ilvl="8">
      <w:start w:val="0"/>
      <w:numFmt w:val="bullet"/>
      <w:lvlText w:val="•"/>
      <w:lvlJc w:val="left"/>
      <w:pPr>
        <w:ind w:left="14947" w:hanging="742"/>
      </w:pPr>
      <w:rPr>
        <w:rFonts w:hint="default"/>
      </w:rPr>
    </w:lvl>
  </w:abstractNum>
  <w:abstractNum w:abstractNumId="15">
    <w:nsid w:val="6063EF85"/>
    <w:multiLevelType w:val="hybridMultilevel"/>
    <w:tmpl w:val="00000000"/>
    <w:lvl w:ilvl="0">
      <w:start w:val="1"/>
      <w:numFmt w:val="decimal"/>
      <w:lvlText w:val="(%1)"/>
      <w:lvlJc w:val="left"/>
      <w:pPr>
        <w:ind w:left="3903" w:hanging="630"/>
        <w:jc w:val="left"/>
      </w:pPr>
      <w:rPr>
        <w:rFonts w:ascii="黑体" w:eastAsia="黑体" w:hAnsi="黑体" w:cs="黑体" w:hint="default"/>
        <w:w w:val="100"/>
        <w:sz w:val="36"/>
        <w:szCs w:val="36"/>
      </w:rPr>
    </w:lvl>
    <w:lvl w:ilvl="1">
      <w:start w:val="0"/>
      <w:numFmt w:val="bullet"/>
      <w:lvlText w:val="•"/>
      <w:lvlJc w:val="left"/>
      <w:pPr>
        <w:ind w:left="5295" w:hanging="630"/>
      </w:pPr>
      <w:rPr>
        <w:rFonts w:hint="default"/>
      </w:rPr>
    </w:lvl>
    <w:lvl w:ilvl="2">
      <w:start w:val="0"/>
      <w:numFmt w:val="bullet"/>
      <w:lvlText w:val="•"/>
      <w:lvlJc w:val="left"/>
      <w:pPr>
        <w:ind w:left="6691" w:hanging="630"/>
      </w:pPr>
      <w:rPr>
        <w:rFonts w:hint="default"/>
      </w:rPr>
    </w:lvl>
    <w:lvl w:ilvl="3">
      <w:start w:val="0"/>
      <w:numFmt w:val="bullet"/>
      <w:lvlText w:val="•"/>
      <w:lvlJc w:val="left"/>
      <w:pPr>
        <w:ind w:left="8087" w:hanging="630"/>
      </w:pPr>
      <w:rPr>
        <w:rFonts w:hint="default"/>
      </w:rPr>
    </w:lvl>
    <w:lvl w:ilvl="4">
      <w:start w:val="0"/>
      <w:numFmt w:val="bullet"/>
      <w:lvlText w:val="•"/>
      <w:lvlJc w:val="left"/>
      <w:pPr>
        <w:ind w:left="9483" w:hanging="630"/>
      </w:pPr>
      <w:rPr>
        <w:rFonts w:hint="default"/>
      </w:rPr>
    </w:lvl>
    <w:lvl w:ilvl="5">
      <w:start w:val="0"/>
      <w:numFmt w:val="bullet"/>
      <w:lvlText w:val="•"/>
      <w:lvlJc w:val="left"/>
      <w:pPr>
        <w:ind w:left="10879" w:hanging="630"/>
      </w:pPr>
      <w:rPr>
        <w:rFonts w:hint="default"/>
      </w:rPr>
    </w:lvl>
    <w:lvl w:ilvl="6">
      <w:start w:val="0"/>
      <w:numFmt w:val="bullet"/>
      <w:lvlText w:val="•"/>
      <w:lvlJc w:val="left"/>
      <w:pPr>
        <w:ind w:left="12275" w:hanging="630"/>
      </w:pPr>
      <w:rPr>
        <w:rFonts w:hint="default"/>
      </w:rPr>
    </w:lvl>
    <w:lvl w:ilvl="7">
      <w:start w:val="0"/>
      <w:numFmt w:val="bullet"/>
      <w:lvlText w:val="•"/>
      <w:lvlJc w:val="left"/>
      <w:pPr>
        <w:ind w:left="13671" w:hanging="630"/>
      </w:pPr>
      <w:rPr>
        <w:rFonts w:hint="default"/>
      </w:rPr>
    </w:lvl>
    <w:lvl w:ilvl="8">
      <w:start w:val="0"/>
      <w:numFmt w:val="bullet"/>
      <w:lvlText w:val="•"/>
      <w:lvlJc w:val="left"/>
      <w:pPr>
        <w:ind w:left="15067" w:hanging="630"/>
      </w:pPr>
      <w:rPr>
        <w:rFonts w:hint="default"/>
      </w:rPr>
    </w:lvl>
  </w:abstractNum>
  <w:abstractNum w:abstractNumId="16">
    <w:nsid w:val="607F51F0"/>
    <w:multiLevelType w:val="hybridMultilevel"/>
    <w:tmpl w:val="00000000"/>
    <w:lvl w:ilvl="0">
      <w:start w:val="1"/>
      <w:numFmt w:val="decimal"/>
      <w:lvlText w:val="(%1)"/>
      <w:lvlJc w:val="left"/>
      <w:pPr>
        <w:ind w:left="3330" w:hanging="630"/>
        <w:jc w:val="left"/>
      </w:pPr>
      <w:rPr>
        <w:rFonts w:ascii="黑体" w:eastAsia="黑体" w:hAnsi="黑体" w:cs="黑体" w:hint="default"/>
        <w:w w:val="100"/>
        <w:sz w:val="36"/>
        <w:szCs w:val="36"/>
      </w:rPr>
    </w:lvl>
    <w:lvl w:ilvl="1">
      <w:start w:val="0"/>
      <w:numFmt w:val="bullet"/>
      <w:lvlText w:val="•"/>
      <w:lvlJc w:val="left"/>
      <w:pPr>
        <w:ind w:left="4791" w:hanging="630"/>
      </w:pPr>
      <w:rPr>
        <w:rFonts w:hint="default"/>
      </w:rPr>
    </w:lvl>
    <w:lvl w:ilvl="2">
      <w:start w:val="0"/>
      <w:numFmt w:val="bullet"/>
      <w:lvlText w:val="•"/>
      <w:lvlJc w:val="left"/>
      <w:pPr>
        <w:ind w:left="6243" w:hanging="630"/>
      </w:pPr>
      <w:rPr>
        <w:rFonts w:hint="default"/>
      </w:rPr>
    </w:lvl>
    <w:lvl w:ilvl="3">
      <w:start w:val="0"/>
      <w:numFmt w:val="bullet"/>
      <w:lvlText w:val="•"/>
      <w:lvlJc w:val="left"/>
      <w:pPr>
        <w:ind w:left="7695" w:hanging="630"/>
      </w:pPr>
      <w:rPr>
        <w:rFonts w:hint="default"/>
      </w:rPr>
    </w:lvl>
    <w:lvl w:ilvl="4">
      <w:start w:val="0"/>
      <w:numFmt w:val="bullet"/>
      <w:lvlText w:val="•"/>
      <w:lvlJc w:val="left"/>
      <w:pPr>
        <w:ind w:left="9147" w:hanging="630"/>
      </w:pPr>
      <w:rPr>
        <w:rFonts w:hint="default"/>
      </w:rPr>
    </w:lvl>
    <w:lvl w:ilvl="5">
      <w:start w:val="0"/>
      <w:numFmt w:val="bullet"/>
      <w:lvlText w:val="•"/>
      <w:lvlJc w:val="left"/>
      <w:pPr>
        <w:ind w:left="10599" w:hanging="630"/>
      </w:pPr>
      <w:rPr>
        <w:rFonts w:hint="default"/>
      </w:rPr>
    </w:lvl>
    <w:lvl w:ilvl="6">
      <w:start w:val="0"/>
      <w:numFmt w:val="bullet"/>
      <w:lvlText w:val="•"/>
      <w:lvlJc w:val="left"/>
      <w:pPr>
        <w:ind w:left="12051" w:hanging="630"/>
      </w:pPr>
      <w:rPr>
        <w:rFonts w:hint="default"/>
      </w:rPr>
    </w:lvl>
    <w:lvl w:ilvl="7">
      <w:start w:val="0"/>
      <w:numFmt w:val="bullet"/>
      <w:lvlText w:val="•"/>
      <w:lvlJc w:val="left"/>
      <w:pPr>
        <w:ind w:left="13503" w:hanging="630"/>
      </w:pPr>
      <w:rPr>
        <w:rFonts w:hint="default"/>
      </w:rPr>
    </w:lvl>
    <w:lvl w:ilvl="8">
      <w:start w:val="0"/>
      <w:numFmt w:val="bullet"/>
      <w:lvlText w:val="•"/>
      <w:lvlJc w:val="left"/>
      <w:pPr>
        <w:ind w:left="14955" w:hanging="630"/>
      </w:pPr>
      <w:rPr>
        <w:rFonts w:hint="default"/>
      </w:rPr>
    </w:lvl>
  </w:abstractNum>
  <w:abstractNum w:abstractNumId="17">
    <w:nsid w:val="61135FB7"/>
    <w:multiLevelType w:val="hybridMultilevel"/>
    <w:tmpl w:val="00000000"/>
    <w:lvl w:ilvl="0">
      <w:start w:val="0"/>
      <w:numFmt w:val="bullet"/>
      <w:lvlText w:val=""/>
      <w:lvlJc w:val="left"/>
      <w:pPr>
        <w:ind w:left="3330" w:hanging="630"/>
      </w:pPr>
      <w:rPr>
        <w:rFonts w:ascii="Wingdings" w:eastAsia="Wingdings" w:hAnsi="Wingdings" w:cs="Wingdings" w:hint="default"/>
        <w:w w:val="100"/>
        <w:sz w:val="36"/>
        <w:szCs w:val="36"/>
      </w:rPr>
    </w:lvl>
    <w:lvl w:ilvl="1">
      <w:start w:val="0"/>
      <w:numFmt w:val="bullet"/>
      <w:lvlText w:val="•"/>
      <w:lvlJc w:val="left"/>
      <w:pPr>
        <w:ind w:left="4791" w:hanging="630"/>
      </w:pPr>
      <w:rPr>
        <w:rFonts w:hint="default"/>
      </w:rPr>
    </w:lvl>
    <w:lvl w:ilvl="2">
      <w:start w:val="0"/>
      <w:numFmt w:val="bullet"/>
      <w:lvlText w:val="•"/>
      <w:lvlJc w:val="left"/>
      <w:pPr>
        <w:ind w:left="6243" w:hanging="630"/>
      </w:pPr>
      <w:rPr>
        <w:rFonts w:hint="default"/>
      </w:rPr>
    </w:lvl>
    <w:lvl w:ilvl="3">
      <w:start w:val="0"/>
      <w:numFmt w:val="bullet"/>
      <w:lvlText w:val="•"/>
      <w:lvlJc w:val="left"/>
      <w:pPr>
        <w:ind w:left="7695" w:hanging="630"/>
      </w:pPr>
      <w:rPr>
        <w:rFonts w:hint="default"/>
      </w:rPr>
    </w:lvl>
    <w:lvl w:ilvl="4">
      <w:start w:val="0"/>
      <w:numFmt w:val="bullet"/>
      <w:lvlText w:val="•"/>
      <w:lvlJc w:val="left"/>
      <w:pPr>
        <w:ind w:left="9147" w:hanging="630"/>
      </w:pPr>
      <w:rPr>
        <w:rFonts w:hint="default"/>
      </w:rPr>
    </w:lvl>
    <w:lvl w:ilvl="5">
      <w:start w:val="0"/>
      <w:numFmt w:val="bullet"/>
      <w:lvlText w:val="•"/>
      <w:lvlJc w:val="left"/>
      <w:pPr>
        <w:ind w:left="10599" w:hanging="630"/>
      </w:pPr>
      <w:rPr>
        <w:rFonts w:hint="default"/>
      </w:rPr>
    </w:lvl>
    <w:lvl w:ilvl="6">
      <w:start w:val="0"/>
      <w:numFmt w:val="bullet"/>
      <w:lvlText w:val="•"/>
      <w:lvlJc w:val="left"/>
      <w:pPr>
        <w:ind w:left="12051" w:hanging="630"/>
      </w:pPr>
      <w:rPr>
        <w:rFonts w:hint="default"/>
      </w:rPr>
    </w:lvl>
    <w:lvl w:ilvl="7">
      <w:start w:val="0"/>
      <w:numFmt w:val="bullet"/>
      <w:lvlText w:val="•"/>
      <w:lvlJc w:val="left"/>
      <w:pPr>
        <w:ind w:left="13503" w:hanging="630"/>
      </w:pPr>
      <w:rPr>
        <w:rFonts w:hint="default"/>
      </w:rPr>
    </w:lvl>
    <w:lvl w:ilvl="8">
      <w:start w:val="0"/>
      <w:numFmt w:val="bullet"/>
      <w:lvlText w:val="•"/>
      <w:lvlJc w:val="left"/>
      <w:pPr>
        <w:ind w:left="14955" w:hanging="630"/>
      </w:pPr>
      <w:rPr>
        <w:rFonts w:hint="default"/>
      </w:rPr>
    </w:lvl>
  </w:abstractNum>
  <w:abstractNum w:abstractNumId="18">
    <w:nsid w:val="621B398C"/>
    <w:multiLevelType w:val="hybridMultilevel"/>
    <w:tmpl w:val="00000000"/>
    <w:lvl w:ilvl="0">
      <w:start w:val="7"/>
      <w:numFmt w:val="decimal"/>
      <w:lvlText w:val="%1"/>
      <w:lvlJc w:val="left"/>
      <w:pPr>
        <w:ind w:left="3607" w:hanging="270"/>
        <w:jc w:val="left"/>
      </w:pPr>
      <w:rPr>
        <w:rFonts w:ascii="黑体" w:eastAsia="黑体" w:hAnsi="黑体" w:cs="黑体" w:hint="default"/>
        <w:w w:val="100"/>
        <w:sz w:val="36"/>
        <w:szCs w:val="36"/>
      </w:rPr>
    </w:lvl>
    <w:lvl w:ilvl="1">
      <w:start w:val="1"/>
      <w:numFmt w:val="decimal"/>
      <w:lvlText w:val="%1.%2"/>
      <w:lvlJc w:val="left"/>
      <w:pPr>
        <w:ind w:left="4687" w:hanging="630"/>
        <w:jc w:val="left"/>
      </w:pPr>
      <w:rPr>
        <w:rFonts w:ascii="黑体" w:eastAsia="黑体" w:hAnsi="黑体" w:cs="黑体" w:hint="default"/>
        <w:w w:val="100"/>
        <w:sz w:val="36"/>
        <w:szCs w:val="36"/>
      </w:rPr>
    </w:lvl>
    <w:lvl w:ilvl="2">
      <w:start w:val="0"/>
      <w:numFmt w:val="bullet"/>
      <w:lvlText w:val="•"/>
      <w:lvlJc w:val="left"/>
      <w:pPr>
        <w:ind w:left="6144" w:hanging="630"/>
      </w:pPr>
      <w:rPr>
        <w:rFonts w:hint="default"/>
      </w:rPr>
    </w:lvl>
    <w:lvl w:ilvl="3">
      <w:start w:val="0"/>
      <w:numFmt w:val="bullet"/>
      <w:lvlText w:val="•"/>
      <w:lvlJc w:val="left"/>
      <w:pPr>
        <w:ind w:left="7608" w:hanging="630"/>
      </w:pPr>
      <w:rPr>
        <w:rFonts w:hint="default"/>
      </w:rPr>
    </w:lvl>
    <w:lvl w:ilvl="4">
      <w:start w:val="0"/>
      <w:numFmt w:val="bullet"/>
      <w:lvlText w:val="•"/>
      <w:lvlJc w:val="left"/>
      <w:pPr>
        <w:ind w:left="9073" w:hanging="630"/>
      </w:pPr>
      <w:rPr>
        <w:rFonts w:hint="default"/>
      </w:rPr>
    </w:lvl>
    <w:lvl w:ilvl="5">
      <w:start w:val="0"/>
      <w:numFmt w:val="bullet"/>
      <w:lvlText w:val="•"/>
      <w:lvlJc w:val="left"/>
      <w:pPr>
        <w:ind w:left="10537" w:hanging="630"/>
      </w:pPr>
      <w:rPr>
        <w:rFonts w:hint="default"/>
      </w:rPr>
    </w:lvl>
    <w:lvl w:ilvl="6">
      <w:start w:val="0"/>
      <w:numFmt w:val="bullet"/>
      <w:lvlText w:val="•"/>
      <w:lvlJc w:val="left"/>
      <w:pPr>
        <w:ind w:left="12002" w:hanging="630"/>
      </w:pPr>
      <w:rPr>
        <w:rFonts w:hint="default"/>
      </w:rPr>
    </w:lvl>
    <w:lvl w:ilvl="7">
      <w:start w:val="0"/>
      <w:numFmt w:val="bullet"/>
      <w:lvlText w:val="•"/>
      <w:lvlJc w:val="left"/>
      <w:pPr>
        <w:ind w:left="13466" w:hanging="630"/>
      </w:pPr>
      <w:rPr>
        <w:rFonts w:hint="default"/>
      </w:rPr>
    </w:lvl>
    <w:lvl w:ilvl="8">
      <w:start w:val="0"/>
      <w:numFmt w:val="bullet"/>
      <w:lvlText w:val="•"/>
      <w:lvlJc w:val="left"/>
      <w:pPr>
        <w:ind w:left="14930" w:hanging="630"/>
      </w:pPr>
      <w:rPr>
        <w:rFonts w:hint="default"/>
      </w:rPr>
    </w:lvl>
  </w:abstractNum>
  <w:abstractNum w:abstractNumId="19">
    <w:nsid w:val="6CFB887D"/>
    <w:multiLevelType w:val="hybridMultilevel"/>
    <w:tmpl w:val="00000000"/>
    <w:lvl w:ilvl="0">
      <w:start w:val="1"/>
      <w:numFmt w:val="decimal"/>
      <w:lvlText w:val="%1）"/>
      <w:lvlJc w:val="left"/>
      <w:pPr>
        <w:ind w:left="3882" w:hanging="545"/>
        <w:jc w:val="left"/>
      </w:pPr>
      <w:rPr>
        <w:rFonts w:ascii="黑体" w:eastAsia="黑体" w:hAnsi="黑体" w:cs="黑体" w:hint="default"/>
        <w:b/>
        <w:bCs/>
        <w:spacing w:val="0"/>
        <w:w w:val="99"/>
        <w:sz w:val="34"/>
        <w:szCs w:val="34"/>
      </w:rPr>
    </w:lvl>
    <w:lvl w:ilvl="1">
      <w:start w:val="1"/>
      <w:numFmt w:val="decimal"/>
      <w:lvlText w:val="（%2）"/>
      <w:lvlJc w:val="left"/>
      <w:pPr>
        <w:ind w:left="4321" w:hanging="901"/>
        <w:jc w:val="left"/>
      </w:pPr>
      <w:rPr>
        <w:rFonts w:ascii="黑体" w:eastAsia="黑体" w:hAnsi="黑体" w:cs="黑体" w:hint="default"/>
        <w:w w:val="100"/>
        <w:sz w:val="34"/>
        <w:szCs w:val="34"/>
      </w:rPr>
    </w:lvl>
    <w:lvl w:ilvl="2">
      <w:start w:val="0"/>
      <w:numFmt w:val="bullet"/>
      <w:lvlText w:val="•"/>
      <w:lvlJc w:val="left"/>
      <w:pPr>
        <w:ind w:left="5824" w:hanging="901"/>
      </w:pPr>
      <w:rPr>
        <w:rFonts w:hint="default"/>
      </w:rPr>
    </w:lvl>
    <w:lvl w:ilvl="3">
      <w:start w:val="0"/>
      <w:numFmt w:val="bullet"/>
      <w:lvlText w:val="•"/>
      <w:lvlJc w:val="left"/>
      <w:pPr>
        <w:ind w:left="7328" w:hanging="901"/>
      </w:pPr>
      <w:rPr>
        <w:rFonts w:hint="default"/>
      </w:rPr>
    </w:lvl>
    <w:lvl w:ilvl="4">
      <w:start w:val="0"/>
      <w:numFmt w:val="bullet"/>
      <w:lvlText w:val="•"/>
      <w:lvlJc w:val="left"/>
      <w:pPr>
        <w:ind w:left="8833" w:hanging="901"/>
      </w:pPr>
      <w:rPr>
        <w:rFonts w:hint="default"/>
      </w:rPr>
    </w:lvl>
    <w:lvl w:ilvl="5">
      <w:start w:val="0"/>
      <w:numFmt w:val="bullet"/>
      <w:lvlText w:val="•"/>
      <w:lvlJc w:val="left"/>
      <w:pPr>
        <w:ind w:left="10337" w:hanging="901"/>
      </w:pPr>
      <w:rPr>
        <w:rFonts w:hint="default"/>
      </w:rPr>
    </w:lvl>
    <w:lvl w:ilvl="6">
      <w:start w:val="0"/>
      <w:numFmt w:val="bullet"/>
      <w:lvlText w:val="•"/>
      <w:lvlJc w:val="left"/>
      <w:pPr>
        <w:ind w:left="11842" w:hanging="901"/>
      </w:pPr>
      <w:rPr>
        <w:rFonts w:hint="default"/>
      </w:rPr>
    </w:lvl>
    <w:lvl w:ilvl="7">
      <w:start w:val="0"/>
      <w:numFmt w:val="bullet"/>
      <w:lvlText w:val="•"/>
      <w:lvlJc w:val="left"/>
      <w:pPr>
        <w:ind w:left="13346" w:hanging="901"/>
      </w:pPr>
      <w:rPr>
        <w:rFonts w:hint="default"/>
      </w:rPr>
    </w:lvl>
    <w:lvl w:ilvl="8">
      <w:start w:val="0"/>
      <w:numFmt w:val="bullet"/>
      <w:lvlText w:val="•"/>
      <w:lvlJc w:val="left"/>
      <w:pPr>
        <w:ind w:left="14850" w:hanging="901"/>
      </w:pPr>
      <w:rPr>
        <w:rFonts w:hint="default"/>
      </w:rPr>
    </w:lvl>
  </w:abstractNum>
  <w:abstractNum w:abstractNumId="20">
    <w:nsid w:val="6FCD65AC"/>
    <w:multiLevelType w:val="hybridMultilevel"/>
    <w:tmpl w:val="00000000"/>
    <w:lvl w:ilvl="0">
      <w:start w:val="16"/>
      <w:numFmt w:val="decimal"/>
      <w:lvlText w:val="(%1)"/>
      <w:lvlJc w:val="left"/>
      <w:pPr>
        <w:ind w:left="4590" w:hanging="958"/>
        <w:jc w:val="left"/>
      </w:pPr>
      <w:rPr>
        <w:rFonts w:ascii="黑体" w:eastAsia="黑体" w:hAnsi="黑体" w:cs="黑体" w:hint="default"/>
        <w:w w:val="100"/>
        <w:sz w:val="36"/>
        <w:szCs w:val="36"/>
      </w:rPr>
    </w:lvl>
    <w:lvl w:ilvl="1">
      <w:start w:val="0"/>
      <w:numFmt w:val="bullet"/>
      <w:lvlText w:val="•"/>
      <w:lvlJc w:val="left"/>
      <w:pPr>
        <w:ind w:left="5925" w:hanging="958"/>
      </w:pPr>
      <w:rPr>
        <w:rFonts w:hint="default"/>
      </w:rPr>
    </w:lvl>
    <w:lvl w:ilvl="2">
      <w:start w:val="0"/>
      <w:numFmt w:val="bullet"/>
      <w:lvlText w:val="•"/>
      <w:lvlJc w:val="left"/>
      <w:pPr>
        <w:ind w:left="7251" w:hanging="958"/>
      </w:pPr>
      <w:rPr>
        <w:rFonts w:hint="default"/>
      </w:rPr>
    </w:lvl>
    <w:lvl w:ilvl="3">
      <w:start w:val="0"/>
      <w:numFmt w:val="bullet"/>
      <w:lvlText w:val="•"/>
      <w:lvlJc w:val="left"/>
      <w:pPr>
        <w:ind w:left="8577" w:hanging="958"/>
      </w:pPr>
      <w:rPr>
        <w:rFonts w:hint="default"/>
      </w:rPr>
    </w:lvl>
    <w:lvl w:ilvl="4">
      <w:start w:val="0"/>
      <w:numFmt w:val="bullet"/>
      <w:lvlText w:val="•"/>
      <w:lvlJc w:val="left"/>
      <w:pPr>
        <w:ind w:left="9903" w:hanging="958"/>
      </w:pPr>
      <w:rPr>
        <w:rFonts w:hint="default"/>
      </w:rPr>
    </w:lvl>
    <w:lvl w:ilvl="5">
      <w:start w:val="0"/>
      <w:numFmt w:val="bullet"/>
      <w:lvlText w:val="•"/>
      <w:lvlJc w:val="left"/>
      <w:pPr>
        <w:ind w:left="11229" w:hanging="958"/>
      </w:pPr>
      <w:rPr>
        <w:rFonts w:hint="default"/>
      </w:rPr>
    </w:lvl>
    <w:lvl w:ilvl="6">
      <w:start w:val="0"/>
      <w:numFmt w:val="bullet"/>
      <w:lvlText w:val="•"/>
      <w:lvlJc w:val="left"/>
      <w:pPr>
        <w:ind w:left="12555" w:hanging="958"/>
      </w:pPr>
      <w:rPr>
        <w:rFonts w:hint="default"/>
      </w:rPr>
    </w:lvl>
    <w:lvl w:ilvl="7">
      <w:start w:val="0"/>
      <w:numFmt w:val="bullet"/>
      <w:lvlText w:val="•"/>
      <w:lvlJc w:val="left"/>
      <w:pPr>
        <w:ind w:left="13881" w:hanging="958"/>
      </w:pPr>
      <w:rPr>
        <w:rFonts w:hint="default"/>
      </w:rPr>
    </w:lvl>
    <w:lvl w:ilvl="8">
      <w:start w:val="0"/>
      <w:numFmt w:val="bullet"/>
      <w:lvlText w:val="•"/>
      <w:lvlJc w:val="left"/>
      <w:pPr>
        <w:ind w:left="15207" w:hanging="958"/>
      </w:pPr>
      <w:rPr>
        <w:rFonts w:hint="default"/>
      </w:rPr>
    </w:lvl>
  </w:abstractNum>
  <w:abstractNum w:abstractNumId="21">
    <w:nsid w:val="74ABFC10"/>
    <w:multiLevelType w:val="hybridMultilevel"/>
    <w:tmpl w:val="00000000"/>
    <w:lvl w:ilvl="0">
      <w:start w:val="2"/>
      <w:numFmt w:val="decimal"/>
      <w:lvlText w:val="%1"/>
      <w:lvlJc w:val="left"/>
      <w:pPr>
        <w:ind w:left="5768" w:hanging="991"/>
        <w:jc w:val="left"/>
      </w:pPr>
      <w:rPr>
        <w:rFonts w:hint="default"/>
      </w:rPr>
    </w:lvl>
    <w:lvl w:ilvl="1">
      <w:start w:val="1"/>
      <w:numFmt w:val="decimal"/>
      <w:lvlText w:val="%1.%2"/>
      <w:lvlJc w:val="left"/>
      <w:pPr>
        <w:ind w:left="5768" w:hanging="991"/>
        <w:jc w:val="left"/>
      </w:pPr>
      <w:rPr>
        <w:rFonts w:hint="default"/>
      </w:rPr>
    </w:lvl>
    <w:lvl w:ilvl="2">
      <w:start w:val="1"/>
      <w:numFmt w:val="decimal"/>
      <w:lvlText w:val="%1.%2.%3"/>
      <w:lvlJc w:val="left"/>
      <w:pPr>
        <w:ind w:left="5768" w:hanging="991"/>
        <w:jc w:val="left"/>
      </w:pPr>
      <w:rPr>
        <w:rFonts w:ascii="黑体" w:eastAsia="黑体" w:hAnsi="黑体" w:cs="黑体" w:hint="default"/>
        <w:w w:val="100"/>
        <w:sz w:val="36"/>
        <w:szCs w:val="36"/>
      </w:rPr>
    </w:lvl>
    <w:lvl w:ilvl="3">
      <w:start w:val="0"/>
      <w:numFmt w:val="bullet"/>
      <w:lvlText w:val="•"/>
      <w:lvlJc w:val="left"/>
      <w:pPr>
        <w:ind w:left="9389" w:hanging="991"/>
      </w:pPr>
      <w:rPr>
        <w:rFonts w:hint="default"/>
      </w:rPr>
    </w:lvl>
    <w:lvl w:ilvl="4">
      <w:start w:val="0"/>
      <w:numFmt w:val="bullet"/>
      <w:lvlText w:val="•"/>
      <w:lvlJc w:val="left"/>
      <w:pPr>
        <w:ind w:left="10599" w:hanging="991"/>
      </w:pPr>
      <w:rPr>
        <w:rFonts w:hint="default"/>
      </w:rPr>
    </w:lvl>
    <w:lvl w:ilvl="5">
      <w:start w:val="0"/>
      <w:numFmt w:val="bullet"/>
      <w:lvlText w:val="•"/>
      <w:lvlJc w:val="left"/>
      <w:pPr>
        <w:ind w:left="11809" w:hanging="991"/>
      </w:pPr>
      <w:rPr>
        <w:rFonts w:hint="default"/>
      </w:rPr>
    </w:lvl>
    <w:lvl w:ilvl="6">
      <w:start w:val="0"/>
      <w:numFmt w:val="bullet"/>
      <w:lvlText w:val="•"/>
      <w:lvlJc w:val="left"/>
      <w:pPr>
        <w:ind w:left="13019" w:hanging="991"/>
      </w:pPr>
      <w:rPr>
        <w:rFonts w:hint="default"/>
      </w:rPr>
    </w:lvl>
    <w:lvl w:ilvl="7">
      <w:start w:val="0"/>
      <w:numFmt w:val="bullet"/>
      <w:lvlText w:val="•"/>
      <w:lvlJc w:val="left"/>
      <w:pPr>
        <w:ind w:left="14229" w:hanging="991"/>
      </w:pPr>
      <w:rPr>
        <w:rFonts w:hint="default"/>
      </w:rPr>
    </w:lvl>
    <w:lvl w:ilvl="8">
      <w:start w:val="0"/>
      <w:numFmt w:val="bullet"/>
      <w:lvlText w:val="•"/>
      <w:lvlJc w:val="left"/>
      <w:pPr>
        <w:ind w:left="15439" w:hanging="991"/>
      </w:pPr>
      <w:rPr>
        <w:rFonts w:hint="default"/>
      </w:rPr>
    </w:lvl>
  </w:abstractNum>
  <w:abstractNum w:abstractNumId="22">
    <w:nsid w:val="764BF03A"/>
    <w:multiLevelType w:val="hybridMultilevel"/>
    <w:tmpl w:val="00000000"/>
    <w:lvl w:ilvl="0">
      <w:start w:val="10"/>
      <w:numFmt w:val="decimal"/>
      <w:lvlText w:val="(%1)"/>
      <w:lvlJc w:val="left"/>
      <w:pPr>
        <w:ind w:left="4590" w:hanging="958"/>
        <w:jc w:val="left"/>
      </w:pPr>
      <w:rPr>
        <w:rFonts w:ascii="黑体" w:eastAsia="黑体" w:hAnsi="黑体" w:cs="黑体" w:hint="default"/>
        <w:w w:val="100"/>
        <w:sz w:val="36"/>
        <w:szCs w:val="36"/>
      </w:rPr>
    </w:lvl>
    <w:lvl w:ilvl="1">
      <w:start w:val="0"/>
      <w:numFmt w:val="bullet"/>
      <w:lvlText w:val="•"/>
      <w:lvlJc w:val="left"/>
      <w:pPr>
        <w:ind w:left="5925" w:hanging="958"/>
      </w:pPr>
      <w:rPr>
        <w:rFonts w:hint="default"/>
      </w:rPr>
    </w:lvl>
    <w:lvl w:ilvl="2">
      <w:start w:val="0"/>
      <w:numFmt w:val="bullet"/>
      <w:lvlText w:val="•"/>
      <w:lvlJc w:val="left"/>
      <w:pPr>
        <w:ind w:left="7251" w:hanging="958"/>
      </w:pPr>
      <w:rPr>
        <w:rFonts w:hint="default"/>
      </w:rPr>
    </w:lvl>
    <w:lvl w:ilvl="3">
      <w:start w:val="0"/>
      <w:numFmt w:val="bullet"/>
      <w:lvlText w:val="•"/>
      <w:lvlJc w:val="left"/>
      <w:pPr>
        <w:ind w:left="8577" w:hanging="958"/>
      </w:pPr>
      <w:rPr>
        <w:rFonts w:hint="default"/>
      </w:rPr>
    </w:lvl>
    <w:lvl w:ilvl="4">
      <w:start w:val="0"/>
      <w:numFmt w:val="bullet"/>
      <w:lvlText w:val="•"/>
      <w:lvlJc w:val="left"/>
      <w:pPr>
        <w:ind w:left="9903" w:hanging="958"/>
      </w:pPr>
      <w:rPr>
        <w:rFonts w:hint="default"/>
      </w:rPr>
    </w:lvl>
    <w:lvl w:ilvl="5">
      <w:start w:val="0"/>
      <w:numFmt w:val="bullet"/>
      <w:lvlText w:val="•"/>
      <w:lvlJc w:val="left"/>
      <w:pPr>
        <w:ind w:left="11229" w:hanging="958"/>
      </w:pPr>
      <w:rPr>
        <w:rFonts w:hint="default"/>
      </w:rPr>
    </w:lvl>
    <w:lvl w:ilvl="6">
      <w:start w:val="0"/>
      <w:numFmt w:val="bullet"/>
      <w:lvlText w:val="•"/>
      <w:lvlJc w:val="left"/>
      <w:pPr>
        <w:ind w:left="12555" w:hanging="958"/>
      </w:pPr>
      <w:rPr>
        <w:rFonts w:hint="default"/>
      </w:rPr>
    </w:lvl>
    <w:lvl w:ilvl="7">
      <w:start w:val="0"/>
      <w:numFmt w:val="bullet"/>
      <w:lvlText w:val="•"/>
      <w:lvlJc w:val="left"/>
      <w:pPr>
        <w:ind w:left="13881" w:hanging="958"/>
      </w:pPr>
      <w:rPr>
        <w:rFonts w:hint="default"/>
      </w:rPr>
    </w:lvl>
    <w:lvl w:ilvl="8">
      <w:start w:val="0"/>
      <w:numFmt w:val="bullet"/>
      <w:lvlText w:val="•"/>
      <w:lvlJc w:val="left"/>
      <w:pPr>
        <w:ind w:left="15207" w:hanging="958"/>
      </w:pPr>
      <w:rPr>
        <w:rFonts w:hint="default"/>
      </w:rPr>
    </w:lvl>
  </w:abstractNum>
  <w:abstractNum w:abstractNumId="23">
    <w:nsid w:val="783131CD"/>
    <w:multiLevelType w:val="hybridMultilevel"/>
    <w:tmpl w:val="00000000"/>
    <w:lvl w:ilvl="0">
      <w:start w:val="3"/>
      <w:numFmt w:val="decimal"/>
      <w:lvlText w:val="%1"/>
      <w:lvlJc w:val="left"/>
      <w:pPr>
        <w:ind w:left="5768" w:hanging="991"/>
        <w:jc w:val="left"/>
      </w:pPr>
      <w:rPr>
        <w:rFonts w:hint="default"/>
      </w:rPr>
    </w:lvl>
    <w:lvl w:ilvl="1">
      <w:start w:val="1"/>
      <w:numFmt w:val="decimal"/>
      <w:lvlText w:val="%1.%2"/>
      <w:lvlJc w:val="left"/>
      <w:pPr>
        <w:ind w:left="5768" w:hanging="991"/>
        <w:jc w:val="left"/>
      </w:pPr>
      <w:rPr>
        <w:rFonts w:hint="default"/>
      </w:rPr>
    </w:lvl>
    <w:lvl w:ilvl="2">
      <w:start w:val="2"/>
      <w:numFmt w:val="decimal"/>
      <w:lvlText w:val="%1.%2.%3"/>
      <w:lvlJc w:val="left"/>
      <w:pPr>
        <w:ind w:left="5768" w:hanging="991"/>
        <w:jc w:val="left"/>
      </w:pPr>
      <w:rPr>
        <w:rFonts w:ascii="黑体" w:eastAsia="黑体" w:hAnsi="黑体" w:cs="黑体" w:hint="default"/>
        <w:w w:val="100"/>
        <w:sz w:val="36"/>
        <w:szCs w:val="36"/>
      </w:rPr>
    </w:lvl>
    <w:lvl w:ilvl="3">
      <w:start w:val="0"/>
      <w:numFmt w:val="bullet"/>
      <w:lvlText w:val="•"/>
      <w:lvlJc w:val="left"/>
      <w:pPr>
        <w:ind w:left="9389" w:hanging="991"/>
      </w:pPr>
      <w:rPr>
        <w:rFonts w:hint="default"/>
      </w:rPr>
    </w:lvl>
    <w:lvl w:ilvl="4">
      <w:start w:val="0"/>
      <w:numFmt w:val="bullet"/>
      <w:lvlText w:val="•"/>
      <w:lvlJc w:val="left"/>
      <w:pPr>
        <w:ind w:left="10599" w:hanging="991"/>
      </w:pPr>
      <w:rPr>
        <w:rFonts w:hint="default"/>
      </w:rPr>
    </w:lvl>
    <w:lvl w:ilvl="5">
      <w:start w:val="0"/>
      <w:numFmt w:val="bullet"/>
      <w:lvlText w:val="•"/>
      <w:lvlJc w:val="left"/>
      <w:pPr>
        <w:ind w:left="11809" w:hanging="991"/>
      </w:pPr>
      <w:rPr>
        <w:rFonts w:hint="default"/>
      </w:rPr>
    </w:lvl>
    <w:lvl w:ilvl="6">
      <w:start w:val="0"/>
      <w:numFmt w:val="bullet"/>
      <w:lvlText w:val="•"/>
      <w:lvlJc w:val="left"/>
      <w:pPr>
        <w:ind w:left="13019" w:hanging="991"/>
      </w:pPr>
      <w:rPr>
        <w:rFonts w:hint="default"/>
      </w:rPr>
    </w:lvl>
    <w:lvl w:ilvl="7">
      <w:start w:val="0"/>
      <w:numFmt w:val="bullet"/>
      <w:lvlText w:val="•"/>
      <w:lvlJc w:val="left"/>
      <w:pPr>
        <w:ind w:left="14229" w:hanging="991"/>
      </w:pPr>
      <w:rPr>
        <w:rFonts w:hint="default"/>
      </w:rPr>
    </w:lvl>
    <w:lvl w:ilvl="8">
      <w:start w:val="0"/>
      <w:numFmt w:val="bullet"/>
      <w:lvlText w:val="•"/>
      <w:lvlJc w:val="left"/>
      <w:pPr>
        <w:ind w:left="15439" w:hanging="991"/>
      </w:pPr>
      <w:rPr>
        <w:rFonts w:hint="default"/>
      </w:rPr>
    </w:lvl>
  </w:abstractNum>
  <w:abstractNum w:abstractNumId="24">
    <w:nsid w:val="7AB007EF"/>
    <w:multiLevelType w:val="hybridMultilevel"/>
    <w:tmpl w:val="00000000"/>
    <w:lvl w:ilvl="0">
      <w:start w:val="1"/>
      <w:numFmt w:val="decimal"/>
      <w:lvlText w:val="(%1)"/>
      <w:lvlJc w:val="left"/>
      <w:pPr>
        <w:ind w:left="4050" w:hanging="630"/>
        <w:jc w:val="left"/>
      </w:pPr>
      <w:rPr>
        <w:rFonts w:ascii="黑体" w:eastAsia="黑体" w:hAnsi="黑体" w:cs="黑体" w:hint="default"/>
        <w:w w:val="100"/>
        <w:sz w:val="36"/>
        <w:szCs w:val="36"/>
      </w:rPr>
    </w:lvl>
    <w:lvl w:ilvl="1">
      <w:start w:val="0"/>
      <w:numFmt w:val="bullet"/>
      <w:lvlText w:val="•"/>
      <w:lvlJc w:val="left"/>
      <w:pPr>
        <w:ind w:left="5439" w:hanging="630"/>
      </w:pPr>
      <w:rPr>
        <w:rFonts w:hint="default"/>
      </w:rPr>
    </w:lvl>
    <w:lvl w:ilvl="2">
      <w:start w:val="0"/>
      <w:numFmt w:val="bullet"/>
      <w:lvlText w:val="•"/>
      <w:lvlJc w:val="left"/>
      <w:pPr>
        <w:ind w:left="6819" w:hanging="630"/>
      </w:pPr>
      <w:rPr>
        <w:rFonts w:hint="default"/>
      </w:rPr>
    </w:lvl>
    <w:lvl w:ilvl="3">
      <w:start w:val="0"/>
      <w:numFmt w:val="bullet"/>
      <w:lvlText w:val="•"/>
      <w:lvlJc w:val="left"/>
      <w:pPr>
        <w:ind w:left="8199" w:hanging="630"/>
      </w:pPr>
      <w:rPr>
        <w:rFonts w:hint="default"/>
      </w:rPr>
    </w:lvl>
    <w:lvl w:ilvl="4">
      <w:start w:val="0"/>
      <w:numFmt w:val="bullet"/>
      <w:lvlText w:val="•"/>
      <w:lvlJc w:val="left"/>
      <w:pPr>
        <w:ind w:left="9579" w:hanging="630"/>
      </w:pPr>
      <w:rPr>
        <w:rFonts w:hint="default"/>
      </w:rPr>
    </w:lvl>
    <w:lvl w:ilvl="5">
      <w:start w:val="0"/>
      <w:numFmt w:val="bullet"/>
      <w:lvlText w:val="•"/>
      <w:lvlJc w:val="left"/>
      <w:pPr>
        <w:ind w:left="10959" w:hanging="630"/>
      </w:pPr>
      <w:rPr>
        <w:rFonts w:hint="default"/>
      </w:rPr>
    </w:lvl>
    <w:lvl w:ilvl="6">
      <w:start w:val="0"/>
      <w:numFmt w:val="bullet"/>
      <w:lvlText w:val="•"/>
      <w:lvlJc w:val="left"/>
      <w:pPr>
        <w:ind w:left="12339" w:hanging="630"/>
      </w:pPr>
      <w:rPr>
        <w:rFonts w:hint="default"/>
      </w:rPr>
    </w:lvl>
    <w:lvl w:ilvl="7">
      <w:start w:val="0"/>
      <w:numFmt w:val="bullet"/>
      <w:lvlText w:val="•"/>
      <w:lvlJc w:val="left"/>
      <w:pPr>
        <w:ind w:left="13719" w:hanging="630"/>
      </w:pPr>
      <w:rPr>
        <w:rFonts w:hint="default"/>
      </w:rPr>
    </w:lvl>
    <w:lvl w:ilvl="8">
      <w:start w:val="0"/>
      <w:numFmt w:val="bullet"/>
      <w:lvlText w:val="•"/>
      <w:lvlJc w:val="left"/>
      <w:pPr>
        <w:ind w:left="15099" w:hanging="630"/>
      </w:pPr>
      <w:rPr>
        <w:rFonts w:hint="default"/>
      </w:rPr>
    </w:lvl>
  </w:abstractNum>
  <w:abstractNum w:abstractNumId="25">
    <w:nsid w:val="7C08B81B"/>
    <w:multiLevelType w:val="hybridMultilevel"/>
    <w:tmpl w:val="00000000"/>
    <w:lvl w:ilvl="0">
      <w:start w:val="1"/>
      <w:numFmt w:val="decimal"/>
      <w:lvlText w:val="%1."/>
      <w:lvlJc w:val="left"/>
      <w:pPr>
        <w:ind w:left="3247" w:hanging="547"/>
        <w:jc w:val="left"/>
      </w:pPr>
      <w:rPr>
        <w:rFonts w:ascii="黑体" w:eastAsia="黑体" w:hAnsi="黑体" w:cs="黑体" w:hint="default"/>
        <w:b/>
        <w:bCs/>
        <w:w w:val="99"/>
        <w:sz w:val="52"/>
        <w:szCs w:val="52"/>
      </w:rPr>
    </w:lvl>
    <w:lvl w:ilvl="1">
      <w:start w:val="1"/>
      <w:numFmt w:val="decimal"/>
      <w:lvlText w:val="%1.%2"/>
      <w:lvlJc w:val="left"/>
      <w:pPr>
        <w:ind w:left="3492" w:hanging="792"/>
        <w:jc w:val="left"/>
      </w:pPr>
      <w:rPr>
        <w:rFonts w:ascii="黑体" w:eastAsia="黑体" w:hAnsi="黑体" w:cs="黑体" w:hint="default"/>
        <w:b/>
        <w:bCs/>
        <w:w w:val="99"/>
        <w:sz w:val="45"/>
        <w:szCs w:val="45"/>
      </w:rPr>
    </w:lvl>
    <w:lvl w:ilvl="2">
      <w:start w:val="1"/>
      <w:numFmt w:val="decimal"/>
      <w:lvlText w:val="%1.%2.%3"/>
      <w:lvlJc w:val="left"/>
      <w:pPr>
        <w:ind w:left="3863" w:hanging="1163"/>
        <w:jc w:val="left"/>
      </w:pPr>
      <w:rPr>
        <w:rFonts w:ascii="黑体" w:eastAsia="黑体" w:hAnsi="黑体" w:cs="黑体" w:hint="default"/>
        <w:b/>
        <w:bCs/>
        <w:w w:val="99"/>
        <w:sz w:val="42"/>
        <w:szCs w:val="42"/>
      </w:rPr>
    </w:lvl>
    <w:lvl w:ilvl="3">
      <w:start w:val="1"/>
      <w:numFmt w:val="decimal"/>
      <w:lvlText w:val="(%4)"/>
      <w:lvlJc w:val="left"/>
      <w:pPr>
        <w:ind w:left="4050" w:hanging="630"/>
        <w:jc w:val="left"/>
      </w:pPr>
      <w:rPr>
        <w:rFonts w:ascii="黑体" w:eastAsia="黑体" w:hAnsi="黑体" w:cs="黑体" w:hint="default"/>
        <w:w w:val="100"/>
        <w:sz w:val="36"/>
        <w:szCs w:val="36"/>
      </w:rPr>
    </w:lvl>
    <w:lvl w:ilvl="4">
      <w:start w:val="0"/>
      <w:numFmt w:val="bullet"/>
      <w:lvlText w:val="•"/>
      <w:lvlJc w:val="left"/>
      <w:pPr>
        <w:ind w:left="4260" w:hanging="630"/>
      </w:pPr>
      <w:rPr>
        <w:rFonts w:hint="default"/>
      </w:rPr>
    </w:lvl>
    <w:lvl w:ilvl="5">
      <w:start w:val="0"/>
      <w:numFmt w:val="bullet"/>
      <w:lvlText w:val="•"/>
      <w:lvlJc w:val="left"/>
      <w:pPr>
        <w:ind w:left="6526" w:hanging="630"/>
      </w:pPr>
      <w:rPr>
        <w:rFonts w:hint="default"/>
      </w:rPr>
    </w:lvl>
    <w:lvl w:ilvl="6">
      <w:start w:val="0"/>
      <w:numFmt w:val="bullet"/>
      <w:lvlText w:val="•"/>
      <w:lvlJc w:val="left"/>
      <w:pPr>
        <w:ind w:left="8793" w:hanging="630"/>
      </w:pPr>
      <w:rPr>
        <w:rFonts w:hint="default"/>
      </w:rPr>
    </w:lvl>
    <w:lvl w:ilvl="7">
      <w:start w:val="0"/>
      <w:numFmt w:val="bullet"/>
      <w:lvlText w:val="•"/>
      <w:lvlJc w:val="left"/>
      <w:pPr>
        <w:ind w:left="11059" w:hanging="630"/>
      </w:pPr>
      <w:rPr>
        <w:rFonts w:hint="default"/>
      </w:rPr>
    </w:lvl>
    <w:lvl w:ilvl="8">
      <w:start w:val="0"/>
      <w:numFmt w:val="bullet"/>
      <w:lvlText w:val="•"/>
      <w:lvlJc w:val="left"/>
      <w:pPr>
        <w:ind w:left="13326" w:hanging="630"/>
      </w:pPr>
      <w:rPr>
        <w:rFonts w:hint="default"/>
      </w:rPr>
    </w:lvl>
  </w:abstractNum>
  <w:num w:numId="1">
    <w:abstractNumId w:val="5"/>
  </w:num>
  <w:num w:numId="2">
    <w:abstractNumId w:val="14"/>
  </w:num>
  <w:num w:numId="3">
    <w:abstractNumId w:val="1"/>
  </w:num>
  <w:num w:numId="4">
    <w:abstractNumId w:val="7"/>
  </w:num>
  <w:num w:numId="5">
    <w:abstractNumId w:val="13"/>
  </w:num>
  <w:num w:numId="6">
    <w:abstractNumId w:val="9"/>
  </w:num>
  <w:num w:numId="7">
    <w:abstractNumId w:val="15"/>
  </w:num>
  <w:num w:numId="8">
    <w:abstractNumId w:val="8"/>
  </w:num>
  <w:num w:numId="9">
    <w:abstractNumId w:val="17"/>
  </w:num>
  <w:num w:numId="10">
    <w:abstractNumId w:val="11"/>
  </w:num>
  <w:num w:numId="11">
    <w:abstractNumId w:val="6"/>
  </w:num>
  <w:num w:numId="12">
    <w:abstractNumId w:val="19"/>
  </w:num>
  <w:num w:numId="13">
    <w:abstractNumId w:val="16"/>
  </w:num>
  <w:num w:numId="14">
    <w:abstractNumId w:val="2"/>
  </w:num>
  <w:num w:numId="15">
    <w:abstractNumId w:val="20"/>
  </w:num>
  <w:num w:numId="16">
    <w:abstractNumId w:val="22"/>
  </w:num>
  <w:num w:numId="17">
    <w:abstractNumId w:val="24"/>
  </w:num>
  <w:num w:numId="18">
    <w:abstractNumId w:val="25"/>
  </w:num>
  <w:num w:numId="19">
    <w:abstractNumId w:val="12"/>
  </w:num>
  <w:num w:numId="20">
    <w:abstractNumId w:val="0"/>
  </w:num>
  <w:num w:numId="21">
    <w:abstractNumId w:val="18"/>
  </w:num>
  <w:num w:numId="22">
    <w:abstractNumId w:val="23"/>
  </w:num>
  <w:num w:numId="23">
    <w:abstractNumId w:val="10"/>
  </w:num>
  <w:num w:numId="24">
    <w:abstractNumId w:val="21"/>
  </w:num>
  <w:num w:numId="25">
    <w:abstractNumId w:val="4"/>
  </w:num>
  <w:num w:numId="2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黑体" w:eastAsia="黑体" w:hAnsi="黑体" w:cs="黑体"/>
    </w:rPr>
  </w:style>
  <w:style w:type="paragraph" w:styleId="Heading1">
    <w:name w:val="heading 1"/>
    <w:basedOn w:val="Normal"/>
    <w:uiPriority w:val="1"/>
    <w:qFormat/>
    <w:pPr>
      <w:spacing w:line="1743" w:lineRule="exact"/>
      <w:ind w:left="1656" w:right="1692"/>
      <w:jc w:val="center"/>
      <w:outlineLvl w:val="0"/>
    </w:pPr>
    <w:rPr>
      <w:rFonts w:ascii="黑体" w:eastAsia="黑体" w:hAnsi="黑体" w:cs="黑体"/>
      <w:b/>
      <w:bCs/>
      <w:sz w:val="144"/>
      <w:szCs w:val="144"/>
    </w:rPr>
  </w:style>
  <w:style w:type="paragraph" w:styleId="Heading2">
    <w:name w:val="heading 2"/>
    <w:basedOn w:val="Normal"/>
    <w:uiPriority w:val="1"/>
    <w:qFormat/>
    <w:pPr>
      <w:ind w:left="3345" w:hanging="793"/>
      <w:outlineLvl w:val="1"/>
    </w:pPr>
    <w:rPr>
      <w:rFonts w:ascii="黑体" w:eastAsia="黑体" w:hAnsi="黑体" w:cs="黑体"/>
      <w:b/>
      <w:bCs/>
      <w:sz w:val="45"/>
      <w:szCs w:val="45"/>
    </w:rPr>
  </w:style>
  <w:style w:type="paragraph" w:styleId="Heading3">
    <w:name w:val="heading 3"/>
    <w:basedOn w:val="Normal"/>
    <w:uiPriority w:val="1"/>
    <w:qFormat/>
    <w:pPr>
      <w:ind w:left="3863" w:hanging="1164"/>
      <w:outlineLvl w:val="2"/>
    </w:pPr>
    <w:rPr>
      <w:rFonts w:ascii="黑体" w:eastAsia="黑体" w:hAnsi="黑体" w:cs="黑体"/>
      <w:b/>
      <w:bCs/>
      <w:sz w:val="42"/>
      <w:szCs w:val="42"/>
    </w:rPr>
  </w:style>
  <w:style w:type="paragraph" w:styleId="Heading4">
    <w:name w:val="heading 4"/>
    <w:basedOn w:val="Normal"/>
    <w:uiPriority w:val="1"/>
    <w:qFormat/>
    <w:pPr>
      <w:spacing w:before="189"/>
      <w:ind w:left="8691"/>
      <w:outlineLvl w:val="3"/>
    </w:pPr>
    <w:rPr>
      <w:rFonts w:ascii="黑体" w:eastAsia="黑体" w:hAnsi="黑体" w:cs="黑体"/>
      <w:sz w:val="42"/>
      <w:szCs w:val="42"/>
    </w:rPr>
  </w:style>
  <w:style w:type="paragraph" w:styleId="Heading5">
    <w:name w:val="heading 5"/>
    <w:basedOn w:val="Normal"/>
    <w:uiPriority w:val="1"/>
    <w:qFormat/>
    <w:pPr>
      <w:spacing w:before="204"/>
      <w:ind w:left="3449"/>
      <w:outlineLvl w:val="4"/>
    </w:pPr>
    <w:rPr>
      <w:rFonts w:ascii="黑体" w:eastAsia="黑体" w:hAnsi="黑体" w:cs="黑体"/>
      <w:b/>
      <w:bCs/>
      <w:sz w:val="38"/>
      <w:szCs w:val="38"/>
    </w:rPr>
  </w:style>
  <w:style w:type="paragraph" w:styleId="Heading6">
    <w:name w:val="heading 6"/>
    <w:basedOn w:val="Normal"/>
    <w:uiPriority w:val="1"/>
    <w:qFormat/>
    <w:pPr>
      <w:spacing w:before="50"/>
      <w:ind w:left="3449"/>
      <w:outlineLvl w:val="5"/>
    </w:pPr>
    <w:rPr>
      <w:rFonts w:ascii="黑体" w:eastAsia="黑体" w:hAnsi="黑体" w:cs="黑体"/>
      <w:b/>
      <w:bCs/>
      <w:sz w:val="36"/>
      <w:szCs w:val="36"/>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241"/>
      <w:ind w:left="3607" w:hanging="362"/>
    </w:pPr>
    <w:rPr>
      <w:rFonts w:ascii="黑体" w:eastAsia="黑体" w:hAnsi="黑体" w:cs="黑体"/>
      <w:sz w:val="36"/>
      <w:szCs w:val="36"/>
    </w:rPr>
  </w:style>
  <w:style w:type="paragraph" w:styleId="TOC2">
    <w:name w:val="toc 2"/>
    <w:basedOn w:val="Normal"/>
    <w:uiPriority w:val="1"/>
    <w:qFormat/>
    <w:pPr>
      <w:spacing w:before="241"/>
      <w:ind w:left="4687" w:hanging="631"/>
    </w:pPr>
    <w:rPr>
      <w:rFonts w:ascii="黑体" w:eastAsia="黑体" w:hAnsi="黑体" w:cs="黑体"/>
      <w:sz w:val="36"/>
      <w:szCs w:val="36"/>
    </w:rPr>
  </w:style>
  <w:style w:type="paragraph" w:styleId="TOC3">
    <w:name w:val="toc 3"/>
    <w:basedOn w:val="Normal"/>
    <w:uiPriority w:val="1"/>
    <w:qFormat/>
    <w:pPr>
      <w:spacing w:before="241"/>
      <w:ind w:left="5768" w:hanging="992"/>
    </w:pPr>
    <w:rPr>
      <w:rFonts w:ascii="黑体" w:eastAsia="黑体" w:hAnsi="黑体" w:cs="黑体"/>
      <w:sz w:val="36"/>
      <w:szCs w:val="36"/>
    </w:rPr>
  </w:style>
  <w:style w:type="paragraph" w:styleId="BodyText">
    <w:name w:val="Body Text"/>
    <w:basedOn w:val="Normal"/>
    <w:uiPriority w:val="1"/>
    <w:qFormat/>
    <w:rPr>
      <w:rFonts w:ascii="黑体" w:eastAsia="黑体" w:hAnsi="黑体" w:cs="黑体"/>
      <w:sz w:val="36"/>
      <w:szCs w:val="36"/>
    </w:rPr>
  </w:style>
  <w:style w:type="paragraph" w:styleId="ListParagraph">
    <w:name w:val="List Paragraph"/>
    <w:basedOn w:val="Normal"/>
    <w:uiPriority w:val="1"/>
    <w:qFormat/>
    <w:pPr>
      <w:spacing w:before="241"/>
      <w:ind w:left="4050" w:hanging="631"/>
    </w:pPr>
    <w:rPr>
      <w:rFonts w:ascii="黑体" w:eastAsia="黑体" w:hAnsi="黑体" w:cs="黑体"/>
    </w:rPr>
  </w:style>
  <w:style w:type="paragraph" w:customStyle="1" w:styleId="TableParagraph">
    <w:name w:val="Table Paragraph"/>
    <w:basedOn w:val="Normal"/>
    <w:uiPriority w:val="1"/>
    <w:qFormat/>
    <w:pPr>
      <w:spacing w:before="127"/>
      <w:jc w:val="center"/>
    </w:pPr>
    <w:rPr>
      <w:rFonts w:ascii="黑体" w:eastAsia="黑体" w:hAnsi="黑体" w:cs="黑体"/>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image" Target="media/image2.png" /><Relationship Id="rId31" Type="http://schemas.openxmlformats.org/officeDocument/2006/relationships/header" Target="header14.xml" /><Relationship Id="rId32" Type="http://schemas.openxmlformats.org/officeDocument/2006/relationships/footer" Target="footer14.xml" /><Relationship Id="rId33" Type="http://schemas.openxmlformats.org/officeDocument/2006/relationships/header" Target="header15.xml" /><Relationship Id="rId34" Type="http://schemas.openxmlformats.org/officeDocument/2006/relationships/footer" Target="footer15.xml" /><Relationship Id="rId35" Type="http://schemas.openxmlformats.org/officeDocument/2006/relationships/header" Target="header16.xml" /><Relationship Id="rId36" Type="http://schemas.openxmlformats.org/officeDocument/2006/relationships/footer" Target="footer16.xm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header" Target="header18.xml" /><Relationship Id="rId4" Type="http://schemas.openxmlformats.org/officeDocument/2006/relationships/header" Target="header1.xml" /><Relationship Id="rId40" Type="http://schemas.openxmlformats.org/officeDocument/2006/relationships/footer" Target="footer18.xml" /><Relationship Id="rId41" Type="http://schemas.openxmlformats.org/officeDocument/2006/relationships/header" Target="header19.xml" /><Relationship Id="rId42" Type="http://schemas.openxmlformats.org/officeDocument/2006/relationships/footer" Target="footer19.xm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image" Target="media/image3.jpeg" /><Relationship Id="rId46" Type="http://schemas.openxmlformats.org/officeDocument/2006/relationships/header" Target="header21.xml" /><Relationship Id="rId47" Type="http://schemas.openxmlformats.org/officeDocument/2006/relationships/footer" Target="footer21.xml" /><Relationship Id="rId48" Type="http://schemas.openxmlformats.org/officeDocument/2006/relationships/image" Target="media/image4.jpeg" /><Relationship Id="rId49" Type="http://schemas.openxmlformats.org/officeDocument/2006/relationships/header" Target="header22.xml" /><Relationship Id="rId5" Type="http://schemas.openxmlformats.org/officeDocument/2006/relationships/footer" Target="footer1.xml" /><Relationship Id="rId50" Type="http://schemas.openxmlformats.org/officeDocument/2006/relationships/footer" Target="footer22.xml" /><Relationship Id="rId51" Type="http://schemas.openxmlformats.org/officeDocument/2006/relationships/image" Target="media/image5.jpeg" /><Relationship Id="rId52" Type="http://schemas.openxmlformats.org/officeDocument/2006/relationships/header" Target="header23.xml" /><Relationship Id="rId53" Type="http://schemas.openxmlformats.org/officeDocument/2006/relationships/footer" Target="footer23.xml" /><Relationship Id="rId54" Type="http://schemas.openxmlformats.org/officeDocument/2006/relationships/header" Target="header24.xml" /><Relationship Id="rId55" Type="http://schemas.openxmlformats.org/officeDocument/2006/relationships/footer" Target="footer24.xml" /><Relationship Id="rId56" Type="http://schemas.openxmlformats.org/officeDocument/2006/relationships/header" Target="header25.xml" /><Relationship Id="rId57" Type="http://schemas.openxmlformats.org/officeDocument/2006/relationships/footer" Target="footer25.xml" /><Relationship Id="rId58" Type="http://schemas.openxmlformats.org/officeDocument/2006/relationships/header" Target="header26.xml" /><Relationship Id="rId59" Type="http://schemas.openxmlformats.org/officeDocument/2006/relationships/footer" Target="footer26.xml" /><Relationship Id="rId6" Type="http://schemas.openxmlformats.org/officeDocument/2006/relationships/header" Target="header2.xml" /><Relationship Id="rId60" Type="http://schemas.openxmlformats.org/officeDocument/2006/relationships/header" Target="header27.xml" /><Relationship Id="rId61" Type="http://schemas.openxmlformats.org/officeDocument/2006/relationships/footer" Target="footer27.xml" /><Relationship Id="rId62" Type="http://schemas.openxmlformats.org/officeDocument/2006/relationships/header" Target="header28.xml" /><Relationship Id="rId63" Type="http://schemas.openxmlformats.org/officeDocument/2006/relationships/footer" Target="footer28.xml" /><Relationship Id="rId64" Type="http://schemas.openxmlformats.org/officeDocument/2006/relationships/header" Target="header29.xml" /><Relationship Id="rId65" Type="http://schemas.openxmlformats.org/officeDocument/2006/relationships/footer" Target="footer29.xml" /><Relationship Id="rId66" Type="http://schemas.openxmlformats.org/officeDocument/2006/relationships/image" Target="media/image6.png" /><Relationship Id="rId67" Type="http://schemas.openxmlformats.org/officeDocument/2006/relationships/image" Target="media/image7.png" /><Relationship Id="rId68" Type="http://schemas.openxmlformats.org/officeDocument/2006/relationships/header" Target="header30.xml" /><Relationship Id="rId69" Type="http://schemas.openxmlformats.org/officeDocument/2006/relationships/footer" Target="footer30.xml" /><Relationship Id="rId7" Type="http://schemas.openxmlformats.org/officeDocument/2006/relationships/footer" Target="footer2.xml" /><Relationship Id="rId70" Type="http://schemas.openxmlformats.org/officeDocument/2006/relationships/header" Target="header31.xml" /><Relationship Id="rId71" Type="http://schemas.openxmlformats.org/officeDocument/2006/relationships/footer" Target="footer31.xml" /><Relationship Id="rId72" Type="http://schemas.openxmlformats.org/officeDocument/2006/relationships/header" Target="header32.xml" /><Relationship Id="rId73" Type="http://schemas.openxmlformats.org/officeDocument/2006/relationships/footer" Target="footer32.xml" /><Relationship Id="rId74" Type="http://schemas.openxmlformats.org/officeDocument/2006/relationships/hyperlink" Target="https://d.book118.com/898004033047006042" TargetMode="External" /><Relationship Id="rId75" Type="http://schemas.openxmlformats.org/officeDocument/2006/relationships/header" Target="header33.xml" /><Relationship Id="rId76" Type="http://schemas.openxmlformats.org/officeDocument/2006/relationships/footer" Target="footer33.xml" /><Relationship Id="rId77" Type="http://schemas.openxmlformats.org/officeDocument/2006/relationships/theme" Target="theme/theme1.xml" /><Relationship Id="rId78" Type="http://schemas.openxmlformats.org/officeDocument/2006/relationships/numbering" Target="numbering.xml" /><Relationship Id="rId79" Type="http://schemas.openxmlformats.org/officeDocument/2006/relationships/styles" Target="styles.xml" /><Relationship Id="rId8" Type="http://schemas.openxmlformats.org/officeDocument/2006/relationships/header" Target="header3.xml" /><Relationship Id="rId9" Type="http://schemas.openxmlformats.org/officeDocument/2006/relationships/footer" Target="footer3.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10.xml.rels><?xml version="1.0" encoding="utf-8" standalone="yes"?><Relationships xmlns="http://schemas.openxmlformats.org/package/2006/relationships"><Relationship Id="rId1" Type="http://schemas.openxmlformats.org/officeDocument/2006/relationships/image" Target="media/image1.png" /></Relationships>
</file>

<file path=word/_rels/header11.xml.rels><?xml version="1.0" encoding="utf-8" standalone="yes"?><Relationships xmlns="http://schemas.openxmlformats.org/package/2006/relationships"><Relationship Id="rId1" Type="http://schemas.openxmlformats.org/officeDocument/2006/relationships/image" Target="media/image1.png" /></Relationships>
</file>

<file path=word/_rels/header12.xml.rels><?xml version="1.0" encoding="utf-8" standalone="yes"?><Relationships xmlns="http://schemas.openxmlformats.org/package/2006/relationships"><Relationship Id="rId1" Type="http://schemas.openxmlformats.org/officeDocument/2006/relationships/image" Target="media/image1.png" /></Relationships>
</file>

<file path=word/_rels/header13.xml.rels><?xml version="1.0" encoding="utf-8" standalone="yes"?><Relationships xmlns="http://schemas.openxmlformats.org/package/2006/relationships"><Relationship Id="rId1" Type="http://schemas.openxmlformats.org/officeDocument/2006/relationships/image" Target="media/image1.png" /></Relationships>
</file>

<file path=word/_rels/header14.xml.rels><?xml version="1.0" encoding="utf-8" standalone="yes"?><Relationships xmlns="http://schemas.openxmlformats.org/package/2006/relationships"><Relationship Id="rId1" Type="http://schemas.openxmlformats.org/officeDocument/2006/relationships/image" Target="media/image1.png" /></Relationships>
</file>

<file path=word/_rels/header15.xml.rels><?xml version="1.0" encoding="utf-8" standalone="yes"?><Relationships xmlns="http://schemas.openxmlformats.org/package/2006/relationships"><Relationship Id="rId1" Type="http://schemas.openxmlformats.org/officeDocument/2006/relationships/image" Target="media/image1.png" /></Relationships>
</file>

<file path=word/_rels/header16.xml.rels><?xml version="1.0" encoding="utf-8" standalone="yes"?><Relationships xmlns="http://schemas.openxmlformats.org/package/2006/relationships"><Relationship Id="rId1" Type="http://schemas.openxmlformats.org/officeDocument/2006/relationships/image" Target="media/image1.png" /></Relationships>
</file>

<file path=word/_rels/header17.xml.rels><?xml version="1.0" encoding="utf-8" standalone="yes"?><Relationships xmlns="http://schemas.openxmlformats.org/package/2006/relationships"><Relationship Id="rId1" Type="http://schemas.openxmlformats.org/officeDocument/2006/relationships/image" Target="media/image1.png" /></Relationships>
</file>

<file path=word/_rels/header18.xml.rels><?xml version="1.0" encoding="utf-8" standalone="yes"?><Relationships xmlns="http://schemas.openxmlformats.org/package/2006/relationships"><Relationship Id="rId1" Type="http://schemas.openxmlformats.org/officeDocument/2006/relationships/image" Target="media/image1.png" /></Relationships>
</file>

<file path=word/_rels/header19.xml.rels><?xml version="1.0" encoding="utf-8" standalone="yes"?><Relationships xmlns="http://schemas.openxmlformats.org/package/2006/relationships"><Relationship Id="rId1"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header20.xml.rels><?xml version="1.0" encoding="utf-8" standalone="yes"?><Relationships xmlns="http://schemas.openxmlformats.org/package/2006/relationships"><Relationship Id="rId1" Type="http://schemas.openxmlformats.org/officeDocument/2006/relationships/image" Target="media/image1.png" /></Relationships>
</file>

<file path=word/_rels/header21.xml.rels><?xml version="1.0" encoding="utf-8" standalone="yes"?><Relationships xmlns="http://schemas.openxmlformats.org/package/2006/relationships"><Relationship Id="rId1" Type="http://schemas.openxmlformats.org/officeDocument/2006/relationships/image" Target="media/image1.png" /></Relationships>
</file>

<file path=word/_rels/header22.xml.rels><?xml version="1.0" encoding="utf-8" standalone="yes"?><Relationships xmlns="http://schemas.openxmlformats.org/package/2006/relationships"><Relationship Id="rId1" Type="http://schemas.openxmlformats.org/officeDocument/2006/relationships/image" Target="media/image1.png" /></Relationships>
</file>

<file path=word/_rels/header23.xml.rels><?xml version="1.0" encoding="utf-8" standalone="yes"?><Relationships xmlns="http://schemas.openxmlformats.org/package/2006/relationships"><Relationship Id="rId1" Type="http://schemas.openxmlformats.org/officeDocument/2006/relationships/image" Target="media/image1.png" /></Relationships>
</file>

<file path=word/_rels/header24.xml.rels><?xml version="1.0" encoding="utf-8" standalone="yes"?><Relationships xmlns="http://schemas.openxmlformats.org/package/2006/relationships"><Relationship Id="rId1" Type="http://schemas.openxmlformats.org/officeDocument/2006/relationships/image" Target="media/image1.png" /></Relationships>
</file>

<file path=word/_rels/header25.xml.rels><?xml version="1.0" encoding="utf-8" standalone="yes"?><Relationships xmlns="http://schemas.openxmlformats.org/package/2006/relationships"><Relationship Id="rId1" Type="http://schemas.openxmlformats.org/officeDocument/2006/relationships/image" Target="media/image1.png" /></Relationships>
</file>

<file path=word/_rels/header26.xml.rels><?xml version="1.0" encoding="utf-8" standalone="yes"?><Relationships xmlns="http://schemas.openxmlformats.org/package/2006/relationships"><Relationship Id="rId1" Type="http://schemas.openxmlformats.org/officeDocument/2006/relationships/image" Target="media/image1.png" /></Relationships>
</file>

<file path=word/_rels/header27.xml.rels><?xml version="1.0" encoding="utf-8" standalone="yes"?><Relationships xmlns="http://schemas.openxmlformats.org/package/2006/relationships"><Relationship Id="rId1" Type="http://schemas.openxmlformats.org/officeDocument/2006/relationships/image" Target="media/image1.png" /></Relationships>
</file>

<file path=word/_rels/header28.xml.rels><?xml version="1.0" encoding="utf-8" standalone="yes"?><Relationships xmlns="http://schemas.openxmlformats.org/package/2006/relationships"><Relationship Id="rId1" Type="http://schemas.openxmlformats.org/officeDocument/2006/relationships/image" Target="media/image1.png" /></Relationships>
</file>

<file path=word/_rels/header29.xml.rels><?xml version="1.0" encoding="utf-8" standalone="yes"?><Relationships xmlns="http://schemas.openxmlformats.org/package/2006/relationships"><Relationship Id="rId1" Type="http://schemas.openxmlformats.org/officeDocument/2006/relationships/image" Target="media/image1.png"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_rels/header31.xml.rels><?xml version="1.0" encoding="utf-8" standalone="yes"?><Relationships xmlns="http://schemas.openxmlformats.org/package/2006/relationships"><Relationship Id="rId1" Type="http://schemas.openxmlformats.org/officeDocument/2006/relationships/image" Target="media/image1.png" /></Relationships>
</file>

<file path=word/_rels/header32.xml.rels><?xml version="1.0" encoding="utf-8" standalone="yes"?><Relationships xmlns="http://schemas.openxmlformats.org/package/2006/relationships"><Relationship Id="rId1" Type="http://schemas.openxmlformats.org/officeDocument/2006/relationships/image" Target="media/image1.png" /></Relationships>
</file>

<file path=word/_rels/header33.xml.rels><?xml version="1.0" encoding="utf-8" standalone="yes"?><Relationships xmlns="http://schemas.openxmlformats.org/package/2006/relationships"><Relationship Id="rId1" Type="http://schemas.openxmlformats.org/officeDocument/2006/relationships/image" Target="media/image1.png" /></Relationships>
</file>

<file path=word/_rels/header4.xml.rels><?xml version="1.0" encoding="utf-8" standalone="yes"?><Relationships xmlns="http://schemas.openxmlformats.org/package/2006/relationships"><Relationship Id="rId1" Type="http://schemas.openxmlformats.org/officeDocument/2006/relationships/image" Target="media/image1.png" /></Relationships>
</file>

<file path=word/_rels/header5.xml.rels><?xml version="1.0" encoding="utf-8" standalone="yes"?><Relationships xmlns="http://schemas.openxmlformats.org/package/2006/relationships"><Relationship Id="rId1" Type="http://schemas.openxmlformats.org/officeDocument/2006/relationships/image" Target="media/image1.png" /></Relationships>
</file>

<file path=word/_rels/header6.xml.rels><?xml version="1.0" encoding="utf-8" standalone="yes"?><Relationships xmlns="http://schemas.openxmlformats.org/package/2006/relationships"><Relationship Id="rId1" Type="http://schemas.openxmlformats.org/officeDocument/2006/relationships/image" Target="media/image1.png" /></Relationships>
</file>

<file path=word/_rels/header7.xml.rels><?xml version="1.0" encoding="utf-8" standalone="yes"?><Relationships xmlns="http://schemas.openxmlformats.org/package/2006/relationships"><Relationship Id="rId1" Type="http://schemas.openxmlformats.org/officeDocument/2006/relationships/image" Target="media/image1.png" /></Relationships>
</file>

<file path=word/_rels/header8.xml.rels><?xml version="1.0" encoding="utf-8" standalone="yes"?><Relationships xmlns="http://schemas.openxmlformats.org/package/2006/relationships"><Relationship Id="rId1" Type="http://schemas.openxmlformats.org/officeDocument/2006/relationships/image" Target="media/image1.png" /></Relationships>
</file>

<file path=word/_rels/header9.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2024-02-01T21:01:55Z</dcterms:created>
  <dcterms:modified xsi:type="dcterms:W3CDTF">2024-02-01T21:01:55Z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2022-11-19T00:00:00Z</vt:filetime>
  </property>
  <property fmtid="{D5CDD505-2E9C-101B-9397-08002B2CF9AE}" pid="3" name="LastSaved">
    <vt:filetime>2024-02-01T00:00:00Z</vt:filetime>
  </property>
</Properties>
</file>