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耐侯钢相关行业公司成立方案及可行性研究报告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一、耐侯钢项目概况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(二)、耐侯钢项目提出的理由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5" w:history="1">
        <w:r>
          <w:rPr>
            <w:rFonts w:ascii="仿宋" w:eastAsia="仿宋" w:hAnsi="仿宋" w:cs="仿宋" w:hint="eastAsia"/>
            <w:lang w:eastAsia="zh-CN"/>
          </w:rPr>
          <w:t>(三)、耐侯钢项目选址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(六)、耐侯钢项目投资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(七)、耐侯钢项目进度规划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4" w:history="1">
        <w:r>
          <w:rPr>
            <w:rFonts w:ascii="仿宋" w:eastAsia="仿宋" w:hAnsi="仿宋" w:cs="仿宋" w:hint="eastAsia"/>
            <w:lang w:eastAsia="zh-CN"/>
          </w:rPr>
          <w:t>(九)、耐侯钢项目综合评价</w:t>
        </w:r>
        <w:r>
          <w:tab/>
        </w:r>
        <w:r>
          <w:fldChar w:fldCharType="begin"/>
        </w:r>
        <w:r>
          <w:instrText xml:space="preserve"> PAGEREF _Toc30294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(七)、耐侯钢项目建设必要性分析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(一)、耐侯钢项目选址原则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1" w:history="1">
        <w:r>
          <w:rPr>
            <w:rFonts w:ascii="仿宋" w:eastAsia="仿宋" w:hAnsi="仿宋" w:cs="仿宋" w:hint="eastAsia"/>
            <w:lang w:eastAsia="zh-CN"/>
          </w:rPr>
          <w:t>(五)、耐侯钢项目选址综合评价</w:t>
        </w:r>
        <w:r>
          <w:tab/>
        </w:r>
        <w:r>
          <w:fldChar w:fldCharType="begin"/>
        </w:r>
        <w:r>
          <w:instrText xml:space="preserve"> PAGEREF _Toc25251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_Toc21599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_Toc10019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六、耐侯钢项目风险分析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6" w:history="1">
        <w:r>
          <w:rPr>
            <w:rFonts w:ascii="仿宋" w:eastAsia="仿宋" w:hAnsi="仿宋" w:cs="仿宋" w:hint="eastAsia"/>
            <w:lang w:eastAsia="zh-CN"/>
          </w:rPr>
          <w:t>(一)、耐侯钢项目风险分析</w:t>
        </w:r>
        <w:r>
          <w:tab/>
        </w:r>
        <w:r>
          <w:fldChar w:fldCharType="begin"/>
        </w:r>
        <w:r>
          <w:instrText xml:space="preserve"> PAGEREF _Toc26076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(二)、耐侯钢项目风险对策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(五)、耐侯钢项目总投资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(一)、耐侯钢项目背景分析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(二)、耐侯钢项目建设必要性分析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(二)、合作耐侯钢项目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十三、耐侯钢项目总结分析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4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90"/>
      <w:r>
        <w:rPr>
          <w:rFonts w:ascii="仿宋" w:eastAsia="仿宋" w:hAnsi="仿宋" w:cs="仿宋" w:hint="eastAsia"/>
          <w:sz w:val="28"/>
          <w:lang w:eastAsia="zh-CN"/>
        </w:rPr>
        <w:t>一、耐侯钢项目概况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4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4"/>
      <w:r>
        <w:rPr>
          <w:rFonts w:ascii="仿宋" w:eastAsia="仿宋" w:hAnsi="仿宋" w:cs="仿宋" w:hint="eastAsia"/>
          <w:sz w:val="28"/>
          <w:lang w:eastAsia="zh-CN"/>
        </w:rPr>
        <w:t>(二)、耐侯钢项目提出的理由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耐侯钢项目提出的理由可能包括以下几个方面：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市场需求：随着人们对生活品质的追求，对耐侯钢的需求也在不断增加。市场上对于高品质、符合个性化需求的耐侯钢需求量大，因此耐侯钢项目可以满足这一市场需求。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利润空间：耐侯钢行业的利润空间较大，通过生产和销售高品质的耐侯钢，可以获得可观的利润。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创新和发展：耐侯钢行业是一个不断创新和发展的行业，随着人们生活方式和审美观念的改变，对耐侯钢的需求也在不断变化。因此，在耐侯钢行业创业可以不断探索新的设计、材料和技术，以满足客户的需求。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环保和可持续发展：人们越来越关注环保和可持续发展，耐侯钢行业也开始注重环保和可持续性发展。通过使用环保材料和生产工艺，耐侯钢项目可以减少对环境的影响，并提高产品的可持续性。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个人兴趣和激情：一些人可能对耐侯钢设计和制造有着浓厚的兴趣和激情，他们希望通过自己的努力和创新，提供更好的耐侯钢产品和服务，满足消费者的需求。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耐侯钢项目的理由可能因具体情况而异，不同的耐侯钢项目可能有不同的原因和背景。因此，在选择耐侯钢项目时，我们需要根据自己的实际情况和需求来综合考虑各种因素，并选择最适合自己的耐侯钢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165"/>
      <w:r>
        <w:rPr>
          <w:rFonts w:ascii="仿宋" w:eastAsia="仿宋" w:hAnsi="仿宋" w:cs="仿宋" w:hint="eastAsia"/>
          <w:sz w:val="28"/>
          <w:lang w:eastAsia="zh-CN"/>
        </w:rPr>
        <w:t>(三)、耐侯钢项目选址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该耐侯钢项目计划选址于xx园区，占地面积约XXX亩。所选地理位置得天独厚，交通便捷，同时享有完善的电力、供水、排水、通讯等公用设施，非常适合本耐侯钢项目的建设需求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33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耐侯钢项目完成后，将创造年产xxx的生产能力。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https://d.book118.com/898016022017006031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耐侯钢相关行业公司成立方案及可行性研究报告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耐侯钢相关行业公司成立方案及可行性研究报告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耐侯钢相关行业公司成立方案及可行性研究报告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耐侯钢相关行业公司成立方案及可行性研究报告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耐侯钢相关行业公司成立方案及可行性研究报告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16022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2024-01-15T08:37:00Z</dcterms:created>
  <dcterms:modified xsi:type="dcterms:W3CDTF">2024-01-15T08:37:52Z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CFCC8D73F3AD44E7A3659B1977FBB825_11</vt:lpwstr>
  </property>
  <property fmtid="{D5CDD505-2E9C-101B-9397-08002B2CF9AE}" pid="3" name="KSOProductBuildVer">
    <vt:lpwstr>2052-12.1.0.16120</vt:lpwstr>
  </property>
</Properties>
</file>