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60"/>
        <w:jc w:val="center"/>
        <w:outlineLvl w:val="0"/>
        <w:rPr>
          <w:rFonts w:ascii="黑体" w:eastAsia="黑体" w:hAnsi="黑体" w:cstheme="majorBidi"/>
          <w:bCs/>
          <w:sz w:val="36"/>
          <w:szCs w:val="32"/>
        </w:rPr>
      </w:pPr>
      <w:bookmarkStart w:id="0" w:name="_Toc482123535"/>
      <w:r>
        <w:rPr>
          <w:rFonts w:ascii="黑体" w:eastAsia="黑体" w:hAnsi="黑体" w:cstheme="majorBidi" w:hint="eastAsia"/>
          <w:bCs/>
          <w:sz w:val="36"/>
          <w:szCs w:val="32"/>
        </w:rPr>
        <w:t>基于单片机的高精度程控稳压电源设计</w:t>
      </w:r>
      <w:bookmarkEnd w:id="0"/>
    </w:p>
    <w:p>
      <w:pPr>
        <w:pStyle w:val="Title"/>
      </w:pPr>
      <w:bookmarkStart w:id="1" w:name="_Toc482123537"/>
      <w:r>
        <w:rPr>
          <w:rFonts w:hint="eastAsia"/>
        </w:rPr>
        <w:t>目录</w:t>
      </w:r>
      <w:bookmarkEnd w:id="1"/>
    </w:p>
    <w:p>
      <w:pPr>
        <w:spacing w:line="360" w:lineRule="auto"/>
        <w:ind w:firstLine="480" w:firstLineChars="200"/>
        <w:rPr>
          <w:sz w:val="24"/>
        </w:rPr>
      </w:pPr>
    </w:p>
    <w:p>
      <w:pPr>
        <w:pStyle w:val="TOC1"/>
        <w:tabs>
          <w:tab w:val="right" w:leader="dot" w:pos="8296"/>
        </w:tabs>
      </w:pPr>
      <w:r>
        <w:rPr>
          <w:sz w:val="24"/>
        </w:rPr>
        <w:fldChar w:fldCharType="begin"/>
      </w:r>
      <w:r>
        <w:rPr>
          <w:sz w:val="24"/>
        </w:rPr>
        <w:instrText xml:space="preserve"> TOC \o "1-3" \h \z \u </w:instrText>
      </w:r>
      <w:r>
        <w:rPr>
          <w:sz w:val="24"/>
        </w:rPr>
        <w:fldChar w:fldCharType="separate"/>
      </w:r>
      <w:bookmarkStart w:id="2" w:name="_GoBack"/>
      <w:bookmarkEnd w:id="2"/>
      <w:hyperlink w:anchor="_Toc482123537" w:history="1">
        <w:r>
          <w:rPr>
            <w:rStyle w:val="Hyperlink"/>
            <w:rFonts w:hint="eastAsia"/>
          </w:rPr>
          <w:t>目录</w:t>
        </w:r>
        <w:r>
          <w:tab/>
        </w:r>
        <w:r>
          <w:fldChar w:fldCharType="begin"/>
        </w:r>
        <w:r>
          <w:instrText xml:space="preserve"> PAGEREF _Toc482123537 \h </w:instrText>
        </w:r>
        <w:r>
          <w:fldChar w:fldCharType="separate"/>
        </w:r>
        <w:r>
          <w:t>3</w:t>
        </w:r>
        <w:r>
          <w:fldChar w:fldCharType="end"/>
        </w:r>
      </w:hyperlink>
    </w:p>
    <w:p>
      <w:pPr>
        <w:pStyle w:val="TOC1"/>
        <w:tabs>
          <w:tab w:val="right" w:leader="dot" w:pos="8296"/>
        </w:tabs>
      </w:pPr>
      <w:hyperlink w:anchor="_Toc482123538" w:history="1">
        <w:r>
          <w:rPr>
            <w:rStyle w:val="Hyperlink"/>
            <w:rFonts w:ascii="黑体" w:eastAsia="黑体" w:hAnsi="黑体"/>
          </w:rPr>
          <w:t>1</w:t>
        </w:r>
        <w:r>
          <w:rPr>
            <w:rStyle w:val="Hyperlink"/>
            <w:rFonts w:ascii="黑体" w:eastAsia="黑体" w:hAnsi="黑体" w:hint="eastAsia"/>
          </w:rPr>
          <w:t>引言</w:t>
        </w:r>
        <w:r>
          <w:tab/>
        </w:r>
        <w:r>
          <w:fldChar w:fldCharType="begin"/>
        </w:r>
        <w:r>
          <w:instrText xml:space="preserve"> PAGEREF _Toc482123538 \h </w:instrText>
        </w:r>
        <w:r>
          <w:fldChar w:fldCharType="separate"/>
        </w:r>
        <w:r>
          <w:t>4</w:t>
        </w:r>
        <w:r>
          <w:fldChar w:fldCharType="end"/>
        </w:r>
      </w:hyperlink>
    </w:p>
    <w:p>
      <w:pPr>
        <w:pStyle w:val="TOC1"/>
        <w:tabs>
          <w:tab w:val="right" w:leader="dot" w:pos="8296"/>
        </w:tabs>
      </w:pPr>
      <w:hyperlink w:anchor="_Toc482123539" w:history="1">
        <w:r>
          <w:rPr>
            <w:rStyle w:val="Hyperlink"/>
            <w:rFonts w:ascii="黑体" w:eastAsia="黑体" w:hAnsi="黑体"/>
          </w:rPr>
          <w:t>2</w:t>
        </w:r>
        <w:r>
          <w:rPr>
            <w:rStyle w:val="Hyperlink"/>
            <w:rFonts w:ascii="黑体" w:eastAsia="黑体" w:hAnsi="黑体" w:hint="eastAsia"/>
          </w:rPr>
          <w:t>系统的基本方案</w:t>
        </w:r>
        <w:r>
          <w:tab/>
        </w:r>
        <w:r>
          <w:fldChar w:fldCharType="begin"/>
        </w:r>
        <w:r>
          <w:instrText xml:space="preserve"> PAGEREF _Toc482123539 \h </w:instrText>
        </w:r>
        <w:r>
          <w:fldChar w:fldCharType="separate"/>
        </w:r>
        <w:r>
          <w:t>5</w:t>
        </w:r>
        <w:r>
          <w:fldChar w:fldCharType="end"/>
        </w:r>
      </w:hyperlink>
    </w:p>
    <w:p>
      <w:pPr>
        <w:pStyle w:val="TOC2"/>
        <w:tabs>
          <w:tab w:val="right" w:leader="dot" w:pos="8296"/>
        </w:tabs>
      </w:pPr>
      <w:hyperlink w:anchor="_Toc482123540" w:history="1">
        <w:r>
          <w:rPr>
            <w:rStyle w:val="Hyperlink"/>
            <w:rFonts w:ascii="黑体" w:eastAsia="黑体" w:hAnsi="黑体"/>
          </w:rPr>
          <w:t>2.1</w:t>
        </w:r>
        <w:r>
          <w:rPr>
            <w:rStyle w:val="Hyperlink"/>
            <w:rFonts w:ascii="黑体" w:eastAsia="黑体" w:hAnsi="黑体" w:hint="eastAsia"/>
          </w:rPr>
          <w:t>单片机的选取</w:t>
        </w:r>
        <w:r>
          <w:tab/>
        </w:r>
        <w:r>
          <w:fldChar w:fldCharType="begin"/>
        </w:r>
        <w:r>
          <w:instrText xml:space="preserve"> PAGEREF _Toc482123540 \h </w:instrText>
        </w:r>
        <w:r>
          <w:fldChar w:fldCharType="separate"/>
        </w:r>
        <w:r>
          <w:t>5</w:t>
        </w:r>
        <w:r>
          <w:fldChar w:fldCharType="end"/>
        </w:r>
      </w:hyperlink>
    </w:p>
    <w:p>
      <w:pPr>
        <w:pStyle w:val="TOC2"/>
        <w:tabs>
          <w:tab w:val="right" w:leader="dot" w:pos="8296"/>
        </w:tabs>
      </w:pPr>
      <w:hyperlink w:anchor="_Toc482123541" w:history="1">
        <w:r>
          <w:rPr>
            <w:rStyle w:val="Hyperlink"/>
            <w:rFonts w:ascii="黑体" w:eastAsia="黑体" w:hAnsi="黑体"/>
          </w:rPr>
          <w:t>2.2</w:t>
        </w:r>
        <w:r>
          <w:rPr>
            <w:rStyle w:val="Hyperlink"/>
            <w:rFonts w:ascii="黑体" w:eastAsia="黑体" w:hAnsi="黑体" w:hint="eastAsia"/>
          </w:rPr>
          <w:t>变压器的选择</w:t>
        </w:r>
        <w:r>
          <w:tab/>
        </w:r>
        <w:r>
          <w:fldChar w:fldCharType="begin"/>
        </w:r>
        <w:r>
          <w:instrText xml:space="preserve"> PAGEREF _Toc482123541 \h </w:instrText>
        </w:r>
        <w:r>
          <w:fldChar w:fldCharType="separate"/>
        </w:r>
        <w:r>
          <w:t>6</w:t>
        </w:r>
        <w:r>
          <w:fldChar w:fldCharType="end"/>
        </w:r>
      </w:hyperlink>
    </w:p>
    <w:p>
      <w:pPr>
        <w:pStyle w:val="TOC2"/>
        <w:tabs>
          <w:tab w:val="right" w:leader="dot" w:pos="8296"/>
        </w:tabs>
      </w:pPr>
      <w:hyperlink w:anchor="_Toc482123542" w:history="1">
        <w:r>
          <w:rPr>
            <w:rStyle w:val="Hyperlink"/>
            <w:rFonts w:ascii="黑体" w:eastAsia="黑体" w:hAnsi="黑体"/>
          </w:rPr>
          <w:t>2.3D/A</w:t>
        </w:r>
        <w:r>
          <w:rPr>
            <w:rStyle w:val="Hyperlink"/>
            <w:rFonts w:ascii="黑体" w:eastAsia="黑体" w:hAnsi="黑体" w:hint="eastAsia"/>
          </w:rPr>
          <w:t>转换器的选取</w:t>
        </w:r>
        <w:r>
          <w:tab/>
        </w:r>
        <w:r>
          <w:fldChar w:fldCharType="begin"/>
        </w:r>
        <w:r>
          <w:instrText xml:space="preserve"> PAGEREF _Toc482123542 \h </w:instrText>
        </w:r>
        <w:r>
          <w:fldChar w:fldCharType="separate"/>
        </w:r>
        <w:r>
          <w:t>6</w:t>
        </w:r>
        <w:r>
          <w:fldChar w:fldCharType="end"/>
        </w:r>
      </w:hyperlink>
    </w:p>
    <w:p>
      <w:pPr>
        <w:pStyle w:val="TOC2"/>
        <w:tabs>
          <w:tab w:val="right" w:leader="dot" w:pos="8296"/>
        </w:tabs>
      </w:pPr>
      <w:hyperlink w:anchor="_Toc482123543" w:history="1">
        <w:r>
          <w:rPr>
            <w:rStyle w:val="Hyperlink"/>
            <w:rFonts w:ascii="黑体" w:eastAsia="黑体" w:hAnsi="黑体"/>
          </w:rPr>
          <w:t>2.4A/D</w:t>
        </w:r>
        <w:r>
          <w:rPr>
            <w:rStyle w:val="Hyperlink"/>
            <w:rFonts w:ascii="黑体" w:eastAsia="黑体" w:hAnsi="黑体" w:hint="eastAsia"/>
          </w:rPr>
          <w:t>转换器的选取</w:t>
        </w:r>
        <w:r>
          <w:tab/>
        </w:r>
        <w:r>
          <w:fldChar w:fldCharType="begin"/>
        </w:r>
        <w:r>
          <w:instrText xml:space="preserve"> PAGEREF _Toc482123543 \h </w:instrText>
        </w:r>
        <w:r>
          <w:fldChar w:fldCharType="separate"/>
        </w:r>
        <w:r>
          <w:t>6</w:t>
        </w:r>
        <w:r>
          <w:fldChar w:fldCharType="end"/>
        </w:r>
      </w:hyperlink>
    </w:p>
    <w:p>
      <w:pPr>
        <w:pStyle w:val="TOC2"/>
        <w:tabs>
          <w:tab w:val="left" w:pos="1050"/>
          <w:tab w:val="right" w:leader="dot" w:pos="8296"/>
        </w:tabs>
      </w:pPr>
      <w:hyperlink w:anchor="_Toc482123544" w:history="1">
        <w:r>
          <w:rPr>
            <w:rStyle w:val="Hyperlink"/>
            <w:rFonts w:ascii="黑体" w:eastAsia="黑体" w:hAnsi="黑体"/>
          </w:rPr>
          <w:t>2.5</w:t>
        </w:r>
        <w:r>
          <w:tab/>
        </w:r>
        <w:r>
          <w:rPr>
            <w:rStyle w:val="Hyperlink"/>
            <w:rFonts w:ascii="黑体" w:eastAsia="黑体" w:hAnsi="黑体" w:hint="eastAsia"/>
          </w:rPr>
          <w:t>电压基准芯片的选取</w:t>
        </w:r>
        <w:r>
          <w:tab/>
        </w:r>
        <w:r>
          <w:fldChar w:fldCharType="begin"/>
        </w:r>
        <w:r>
          <w:instrText xml:space="preserve"> PAGEREF _Toc482123544 \h </w:instrText>
        </w:r>
        <w:r>
          <w:fldChar w:fldCharType="separate"/>
        </w:r>
        <w:r>
          <w:t>6</w:t>
        </w:r>
        <w:r>
          <w:fldChar w:fldCharType="end"/>
        </w:r>
      </w:hyperlink>
    </w:p>
    <w:p>
      <w:pPr>
        <w:pStyle w:val="TOC2"/>
        <w:tabs>
          <w:tab w:val="right" w:leader="dot" w:pos="8296"/>
        </w:tabs>
      </w:pPr>
      <w:hyperlink w:anchor="_Toc482123545" w:history="1">
        <w:r>
          <w:rPr>
            <w:rStyle w:val="Hyperlink"/>
            <w:rFonts w:ascii="黑体" w:eastAsia="黑体" w:hAnsi="黑体"/>
          </w:rPr>
          <w:t>2.6</w:t>
        </w:r>
        <w:r>
          <w:rPr>
            <w:rStyle w:val="Hyperlink"/>
            <w:rFonts w:ascii="黑体" w:eastAsia="黑体" w:hAnsi="黑体" w:hint="eastAsia"/>
          </w:rPr>
          <w:t>显示器件的选取</w:t>
        </w:r>
        <w:r>
          <w:tab/>
        </w:r>
        <w:r>
          <w:fldChar w:fldCharType="begin"/>
        </w:r>
        <w:r>
          <w:instrText xml:space="preserve"> PAGEREF _Toc482123545 \h </w:instrText>
        </w:r>
        <w:r>
          <w:fldChar w:fldCharType="separate"/>
        </w:r>
        <w:r>
          <w:t>7</w:t>
        </w:r>
        <w:r>
          <w:fldChar w:fldCharType="end"/>
        </w:r>
      </w:hyperlink>
    </w:p>
    <w:p>
      <w:pPr>
        <w:pStyle w:val="TOC2"/>
        <w:tabs>
          <w:tab w:val="right" w:leader="dot" w:pos="8296"/>
        </w:tabs>
      </w:pPr>
      <w:hyperlink w:anchor="_Toc482123546" w:history="1">
        <w:r>
          <w:rPr>
            <w:rStyle w:val="Hyperlink"/>
            <w:rFonts w:ascii="黑体" w:eastAsia="黑体" w:hAnsi="黑体"/>
          </w:rPr>
          <w:t>2.7</w:t>
        </w:r>
        <w:r>
          <w:rPr>
            <w:rStyle w:val="Hyperlink"/>
            <w:rFonts w:ascii="黑体" w:eastAsia="黑体" w:hAnsi="黑体" w:hint="eastAsia"/>
          </w:rPr>
          <w:t>功率控制方案的选取</w:t>
        </w:r>
        <w:r>
          <w:tab/>
        </w:r>
        <w:r>
          <w:fldChar w:fldCharType="begin"/>
        </w:r>
        <w:r>
          <w:instrText xml:space="preserve"> PAGEREF _Toc482123546 \h </w:instrText>
        </w:r>
        <w:r>
          <w:fldChar w:fldCharType="separate"/>
        </w:r>
        <w:r>
          <w:t>7</w:t>
        </w:r>
        <w:r>
          <w:fldChar w:fldCharType="end"/>
        </w:r>
      </w:hyperlink>
    </w:p>
    <w:p>
      <w:pPr>
        <w:pStyle w:val="TOC2"/>
        <w:tabs>
          <w:tab w:val="right" w:leader="dot" w:pos="8296"/>
        </w:tabs>
      </w:pPr>
      <w:hyperlink w:anchor="_Toc482123547" w:history="1">
        <w:r>
          <w:rPr>
            <w:rStyle w:val="Hyperlink"/>
            <w:rFonts w:ascii="黑体" w:eastAsia="黑体" w:hAnsi="黑体"/>
          </w:rPr>
          <w:t>2.8</w:t>
        </w:r>
        <w:r>
          <w:rPr>
            <w:rStyle w:val="Hyperlink"/>
            <w:rFonts w:ascii="黑体" w:eastAsia="黑体" w:hAnsi="黑体" w:hint="eastAsia"/>
          </w:rPr>
          <w:t>系统的最终方案</w:t>
        </w:r>
        <w:r>
          <w:tab/>
        </w:r>
        <w:r>
          <w:fldChar w:fldCharType="begin"/>
        </w:r>
        <w:r>
          <w:instrText xml:space="preserve"> PAGEREF _Toc482123547 \h </w:instrText>
        </w:r>
        <w:r>
          <w:fldChar w:fldCharType="separate"/>
        </w:r>
        <w:r>
          <w:t>7</w:t>
        </w:r>
        <w:r>
          <w:fldChar w:fldCharType="end"/>
        </w:r>
      </w:hyperlink>
    </w:p>
    <w:p>
      <w:pPr>
        <w:pStyle w:val="TOC1"/>
        <w:tabs>
          <w:tab w:val="right" w:leader="dot" w:pos="8296"/>
        </w:tabs>
      </w:pPr>
      <w:hyperlink w:anchor="_Toc482123548" w:history="1">
        <w:r>
          <w:rPr>
            <w:rStyle w:val="Hyperlink"/>
            <w:rFonts w:ascii="黑体" w:eastAsia="黑体" w:hAnsi="黑体"/>
          </w:rPr>
          <w:t xml:space="preserve">3 </w:t>
        </w:r>
        <w:r>
          <w:rPr>
            <w:rStyle w:val="Hyperlink"/>
            <w:rFonts w:ascii="黑体" w:eastAsia="黑体" w:hAnsi="黑体" w:hint="eastAsia"/>
          </w:rPr>
          <w:t>总体方案框图</w:t>
        </w:r>
        <w:r>
          <w:tab/>
        </w:r>
        <w:r>
          <w:fldChar w:fldCharType="begin"/>
        </w:r>
        <w:r>
          <w:instrText xml:space="preserve"> PAGEREF _Toc482123548 \h </w:instrText>
        </w:r>
        <w:r>
          <w:fldChar w:fldCharType="separate"/>
        </w:r>
        <w:r>
          <w:t>8</w:t>
        </w:r>
        <w:r>
          <w:fldChar w:fldCharType="end"/>
        </w:r>
      </w:hyperlink>
    </w:p>
    <w:p>
      <w:pPr>
        <w:pStyle w:val="TOC1"/>
        <w:tabs>
          <w:tab w:val="right" w:leader="dot" w:pos="8296"/>
        </w:tabs>
      </w:pPr>
      <w:hyperlink w:anchor="_Toc482123550" w:history="1">
        <w:r>
          <w:rPr>
            <w:rStyle w:val="Hyperlink"/>
            <w:rFonts w:ascii="黑体" w:eastAsia="黑体" w:hAnsi="黑体"/>
          </w:rPr>
          <w:t xml:space="preserve">4 </w:t>
        </w:r>
        <w:r>
          <w:rPr>
            <w:rStyle w:val="Hyperlink"/>
            <w:rFonts w:ascii="黑体" w:eastAsia="黑体" w:hAnsi="黑体" w:hint="eastAsia"/>
          </w:rPr>
          <w:t>硬件设计</w:t>
        </w:r>
        <w:r>
          <w:tab/>
        </w:r>
        <w:r>
          <w:fldChar w:fldCharType="begin"/>
        </w:r>
        <w:r>
          <w:instrText xml:space="preserve"> PAGEREF _Toc482123550 \h </w:instrText>
        </w:r>
        <w:r>
          <w:fldChar w:fldCharType="separate"/>
        </w:r>
        <w:r>
          <w:t>10</w:t>
        </w:r>
        <w:r>
          <w:fldChar w:fldCharType="end"/>
        </w:r>
      </w:hyperlink>
    </w:p>
    <w:p>
      <w:pPr>
        <w:pStyle w:val="TOC2"/>
        <w:tabs>
          <w:tab w:val="right" w:leader="dot" w:pos="8296"/>
        </w:tabs>
      </w:pPr>
      <w:hyperlink w:anchor="_Toc482123551" w:history="1">
        <w:r>
          <w:rPr>
            <w:rStyle w:val="Hyperlink"/>
            <w:rFonts w:ascii="黑体" w:eastAsia="黑体" w:hAnsi="黑体"/>
          </w:rPr>
          <w:t xml:space="preserve">4.1 </w:t>
        </w:r>
        <w:r>
          <w:rPr>
            <w:rStyle w:val="Hyperlink"/>
            <w:rFonts w:ascii="黑体" w:eastAsia="黑体" w:hAnsi="黑体" w:hint="eastAsia"/>
          </w:rPr>
          <w:t>稳压输出部分</w:t>
        </w:r>
        <w:r>
          <w:tab/>
        </w:r>
        <w:r>
          <w:fldChar w:fldCharType="begin"/>
        </w:r>
        <w:r>
          <w:instrText xml:space="preserve"> PAGEREF _Toc482123551 \h </w:instrText>
        </w:r>
        <w:r>
          <w:fldChar w:fldCharType="separate"/>
        </w:r>
        <w:r>
          <w:t>10</w:t>
        </w:r>
        <w:r>
          <w:fldChar w:fldCharType="end"/>
        </w:r>
      </w:hyperlink>
    </w:p>
    <w:p>
      <w:pPr>
        <w:pStyle w:val="TOC2"/>
        <w:tabs>
          <w:tab w:val="right" w:leader="dot" w:pos="8296"/>
        </w:tabs>
      </w:pPr>
      <w:hyperlink w:anchor="_Toc482123552" w:history="1">
        <w:r>
          <w:rPr>
            <w:rStyle w:val="Hyperlink"/>
            <w:rFonts w:ascii="黑体" w:eastAsia="黑体" w:hAnsi="黑体"/>
          </w:rPr>
          <w:t xml:space="preserve">4.2 </w:t>
        </w:r>
        <w:r>
          <w:rPr>
            <w:rStyle w:val="Hyperlink"/>
            <w:rFonts w:ascii="黑体" w:eastAsia="黑体" w:hAnsi="黑体" w:hint="eastAsia"/>
          </w:rPr>
          <w:t>数字控制部分</w:t>
        </w:r>
        <w:r>
          <w:tab/>
        </w:r>
        <w:r>
          <w:fldChar w:fldCharType="begin"/>
        </w:r>
        <w:r>
          <w:instrText xml:space="preserve"> PAGEREF _Toc482123552 \h </w:instrText>
        </w:r>
        <w:r>
          <w:fldChar w:fldCharType="separate"/>
        </w:r>
        <w:r>
          <w:t>12</w:t>
        </w:r>
        <w:r>
          <w:fldChar w:fldCharType="end"/>
        </w:r>
      </w:hyperlink>
    </w:p>
    <w:p>
      <w:pPr>
        <w:pStyle w:val="TOC2"/>
        <w:tabs>
          <w:tab w:val="right" w:leader="dot" w:pos="8296"/>
        </w:tabs>
      </w:pPr>
      <w:hyperlink w:anchor="_Toc482123553" w:history="1">
        <w:r>
          <w:rPr>
            <w:rStyle w:val="Hyperlink"/>
            <w:rFonts w:ascii="黑体" w:eastAsia="黑体" w:hAnsi="黑体"/>
          </w:rPr>
          <w:t xml:space="preserve">4.3 </w:t>
        </w:r>
        <w:r>
          <w:rPr>
            <w:rStyle w:val="Hyperlink"/>
            <w:rFonts w:ascii="黑体" w:eastAsia="黑体" w:hAnsi="黑体" w:hint="eastAsia"/>
          </w:rPr>
          <w:t>键</w:t>
        </w:r>
        <w:r>
          <w:rPr>
            <w:rStyle w:val="Hyperlink"/>
            <w:rFonts w:ascii="黑体" w:eastAsia="黑体" w:hAnsi="黑体"/>
          </w:rPr>
          <w:t xml:space="preserve"> </w:t>
        </w:r>
        <w:r>
          <w:rPr>
            <w:rStyle w:val="Hyperlink"/>
            <w:rFonts w:ascii="黑体" w:eastAsia="黑体" w:hAnsi="黑体" w:hint="eastAsia"/>
          </w:rPr>
          <w:t>盘</w:t>
        </w:r>
        <w:r>
          <w:rPr>
            <w:rStyle w:val="Hyperlink"/>
            <w:rFonts w:ascii="黑体" w:eastAsia="黑体" w:hAnsi="黑体"/>
          </w:rPr>
          <w:t xml:space="preserve"> </w:t>
        </w:r>
        <w:r>
          <w:rPr>
            <w:rStyle w:val="Hyperlink"/>
            <w:rFonts w:ascii="黑体" w:eastAsia="黑体" w:hAnsi="黑体" w:hint="eastAsia"/>
          </w:rPr>
          <w:t>部</w:t>
        </w:r>
        <w:r>
          <w:rPr>
            <w:rStyle w:val="Hyperlink"/>
            <w:rFonts w:ascii="黑体" w:eastAsia="黑体" w:hAnsi="黑体"/>
          </w:rPr>
          <w:t xml:space="preserve"> </w:t>
        </w:r>
        <w:r>
          <w:rPr>
            <w:rStyle w:val="Hyperlink"/>
            <w:rFonts w:ascii="黑体" w:eastAsia="黑体" w:hAnsi="黑体" w:hint="eastAsia"/>
          </w:rPr>
          <w:t>分</w:t>
        </w:r>
        <w:r>
          <w:tab/>
        </w:r>
        <w:r>
          <w:fldChar w:fldCharType="begin"/>
        </w:r>
        <w:r>
          <w:instrText xml:space="preserve"> PAGEREF _Toc482123553 \h </w:instrText>
        </w:r>
        <w:r>
          <w:fldChar w:fldCharType="separate"/>
        </w:r>
        <w:r>
          <w:t>16</w:t>
        </w:r>
        <w:r>
          <w:fldChar w:fldCharType="end"/>
        </w:r>
      </w:hyperlink>
    </w:p>
    <w:p>
      <w:pPr>
        <w:pStyle w:val="TOC2"/>
        <w:tabs>
          <w:tab w:val="right" w:leader="dot" w:pos="8296"/>
        </w:tabs>
      </w:pPr>
      <w:hyperlink w:anchor="_Toc482123554" w:history="1">
        <w:r>
          <w:rPr>
            <w:rStyle w:val="Hyperlink"/>
            <w:rFonts w:ascii="黑体" w:eastAsia="黑体" w:hAnsi="黑体"/>
          </w:rPr>
          <w:t xml:space="preserve">4.4  </w:t>
        </w:r>
        <w:r>
          <w:rPr>
            <w:rStyle w:val="Hyperlink"/>
            <w:rFonts w:ascii="黑体" w:eastAsia="黑体" w:hAnsi="黑体" w:hint="eastAsia"/>
          </w:rPr>
          <w:t>显</w:t>
        </w:r>
        <w:r>
          <w:rPr>
            <w:rStyle w:val="Hyperlink"/>
            <w:rFonts w:ascii="黑体" w:eastAsia="黑体" w:hAnsi="黑体"/>
          </w:rPr>
          <w:t xml:space="preserve"> </w:t>
        </w:r>
        <w:r>
          <w:rPr>
            <w:rStyle w:val="Hyperlink"/>
            <w:rFonts w:ascii="黑体" w:eastAsia="黑体" w:hAnsi="黑体" w:hint="eastAsia"/>
          </w:rPr>
          <w:t>示</w:t>
        </w:r>
        <w:r>
          <w:rPr>
            <w:rStyle w:val="Hyperlink"/>
            <w:rFonts w:ascii="黑体" w:eastAsia="黑体" w:hAnsi="黑体"/>
          </w:rPr>
          <w:t xml:space="preserve"> </w:t>
        </w:r>
        <w:r>
          <w:rPr>
            <w:rStyle w:val="Hyperlink"/>
            <w:rFonts w:ascii="黑体" w:eastAsia="黑体" w:hAnsi="黑体" w:hint="eastAsia"/>
          </w:rPr>
          <w:t>部</w:t>
        </w:r>
        <w:r>
          <w:rPr>
            <w:rStyle w:val="Hyperlink"/>
            <w:rFonts w:ascii="黑体" w:eastAsia="黑体" w:hAnsi="黑体"/>
          </w:rPr>
          <w:t xml:space="preserve"> </w:t>
        </w:r>
        <w:r>
          <w:rPr>
            <w:rStyle w:val="Hyperlink"/>
            <w:rFonts w:ascii="黑体" w:eastAsia="黑体" w:hAnsi="黑体" w:hint="eastAsia"/>
          </w:rPr>
          <w:t>分</w:t>
        </w:r>
        <w:r>
          <w:tab/>
        </w:r>
        <w:r>
          <w:fldChar w:fldCharType="begin"/>
        </w:r>
        <w:r>
          <w:instrText xml:space="preserve"> PAGEREF _Toc482123554 \h </w:instrText>
        </w:r>
        <w:r>
          <w:fldChar w:fldCharType="separate"/>
        </w:r>
        <w:r>
          <w:t>17</w:t>
        </w:r>
        <w:r>
          <w:fldChar w:fldCharType="end"/>
        </w:r>
      </w:hyperlink>
    </w:p>
    <w:p>
      <w:pPr>
        <w:pStyle w:val="TOC2"/>
        <w:tabs>
          <w:tab w:val="right" w:leader="dot" w:pos="8296"/>
        </w:tabs>
      </w:pPr>
      <w:hyperlink w:anchor="_Toc482123555" w:history="1">
        <w:r>
          <w:rPr>
            <w:rStyle w:val="Hyperlink"/>
            <w:rFonts w:ascii="黑体" w:eastAsia="黑体" w:hAnsi="黑体"/>
          </w:rPr>
          <w:t>4.6</w:t>
        </w:r>
        <w:r>
          <w:rPr>
            <w:rStyle w:val="Hyperlink"/>
            <w:rFonts w:ascii="黑体" w:eastAsia="黑体" w:hAnsi="黑体" w:hint="eastAsia"/>
          </w:rPr>
          <w:t>系统硬件设计</w:t>
        </w:r>
        <w:r>
          <w:tab/>
        </w:r>
        <w:r>
          <w:fldChar w:fldCharType="begin"/>
        </w:r>
        <w:r>
          <w:instrText xml:space="preserve"> PAGEREF _Toc482123555 \h </w:instrText>
        </w:r>
        <w:r>
          <w:fldChar w:fldCharType="separate"/>
        </w:r>
        <w:r>
          <w:t>20</w:t>
        </w:r>
        <w:r>
          <w:fldChar w:fldCharType="end"/>
        </w:r>
      </w:hyperlink>
    </w:p>
    <w:p>
      <w:pPr>
        <w:pStyle w:val="TOC1"/>
        <w:tabs>
          <w:tab w:val="right" w:leader="dot" w:pos="8296"/>
        </w:tabs>
      </w:pPr>
      <w:hyperlink w:anchor="_Toc482123556" w:history="1">
        <w:r>
          <w:rPr>
            <w:rStyle w:val="Hyperlink"/>
            <w:rFonts w:ascii="黑体" w:eastAsia="黑体" w:hAnsi="黑体"/>
          </w:rPr>
          <w:t>5</w:t>
        </w:r>
        <w:r>
          <w:rPr>
            <w:rStyle w:val="Hyperlink"/>
            <w:rFonts w:ascii="黑体" w:eastAsia="黑体" w:hAnsi="黑体" w:hint="eastAsia"/>
          </w:rPr>
          <w:t>系统性能测试</w:t>
        </w:r>
        <w:r>
          <w:tab/>
        </w:r>
        <w:r>
          <w:fldChar w:fldCharType="begin"/>
        </w:r>
        <w:r>
          <w:instrText xml:space="preserve"> PAGEREF _Toc482123556 \h </w:instrText>
        </w:r>
        <w:r>
          <w:fldChar w:fldCharType="separate"/>
        </w:r>
        <w:r>
          <w:t>21</w:t>
        </w:r>
        <w:r>
          <w:fldChar w:fldCharType="end"/>
        </w:r>
      </w:hyperlink>
    </w:p>
    <w:p>
      <w:pPr>
        <w:pStyle w:val="TOC2"/>
        <w:tabs>
          <w:tab w:val="left" w:pos="1050"/>
          <w:tab w:val="right" w:leader="dot" w:pos="8296"/>
        </w:tabs>
      </w:pPr>
      <w:hyperlink w:anchor="_Toc482123557" w:history="1">
        <w:r>
          <w:rPr>
            <w:rStyle w:val="Hyperlink"/>
            <w:rFonts w:ascii="黑体" w:eastAsia="黑体" w:hAnsi="黑体"/>
          </w:rPr>
          <w:t>5.1</w:t>
        </w:r>
        <w:r>
          <w:tab/>
        </w:r>
        <w:r>
          <w:rPr>
            <w:rStyle w:val="Hyperlink"/>
            <w:rFonts w:ascii="黑体" w:eastAsia="黑体" w:hAnsi="黑体" w:hint="eastAsia"/>
          </w:rPr>
          <w:t>电压设定精度以及检测精度</w:t>
        </w:r>
        <w:r>
          <w:tab/>
        </w:r>
        <w:r>
          <w:fldChar w:fldCharType="begin"/>
        </w:r>
        <w:r>
          <w:instrText xml:space="preserve"> PAGEREF _Toc482123557 \h </w:instrText>
        </w:r>
        <w:r>
          <w:fldChar w:fldCharType="separate"/>
        </w:r>
        <w:r>
          <w:t>21</w:t>
        </w:r>
        <w:r>
          <w:fldChar w:fldCharType="end"/>
        </w:r>
      </w:hyperlink>
    </w:p>
    <w:p>
      <w:pPr>
        <w:pStyle w:val="TOC2"/>
        <w:tabs>
          <w:tab w:val="left" w:pos="1050"/>
          <w:tab w:val="right" w:leader="dot" w:pos="8296"/>
        </w:tabs>
      </w:pPr>
      <w:hyperlink w:anchor="_Toc482123558" w:history="1">
        <w:r>
          <w:rPr>
            <w:rStyle w:val="Hyperlink"/>
            <w:rFonts w:ascii="黑体" w:eastAsia="黑体" w:hAnsi="黑体"/>
          </w:rPr>
          <w:t>5.2</w:t>
        </w:r>
        <w:r>
          <w:tab/>
        </w:r>
        <w:r>
          <w:rPr>
            <w:rStyle w:val="Hyperlink"/>
            <w:rFonts w:ascii="黑体" w:eastAsia="黑体" w:hAnsi="黑体" w:hint="eastAsia"/>
          </w:rPr>
          <w:t>电流设定精度以及检测精度</w:t>
        </w:r>
        <w:r>
          <w:tab/>
        </w:r>
        <w:r>
          <w:fldChar w:fldCharType="begin"/>
        </w:r>
        <w:r>
          <w:instrText xml:space="preserve"> PAGEREF _Toc482123558 \h </w:instrText>
        </w:r>
        <w:r>
          <w:fldChar w:fldCharType="separate"/>
        </w:r>
        <w:r>
          <w:t>22</w:t>
        </w:r>
        <w:r>
          <w:fldChar w:fldCharType="end"/>
        </w:r>
      </w:hyperlink>
    </w:p>
    <w:p>
      <w:pPr>
        <w:pStyle w:val="TOC2"/>
        <w:tabs>
          <w:tab w:val="left" w:pos="1050"/>
          <w:tab w:val="right" w:leader="dot" w:pos="8296"/>
        </w:tabs>
      </w:pPr>
      <w:hyperlink w:anchor="_Toc482123559" w:history="1">
        <w:r>
          <w:rPr>
            <w:rStyle w:val="Hyperlink"/>
            <w:rFonts w:ascii="黑体" w:eastAsia="黑体" w:hAnsi="黑体"/>
          </w:rPr>
          <w:t>5.3</w:t>
        </w:r>
        <w:r>
          <w:tab/>
        </w:r>
        <w:r>
          <w:rPr>
            <w:rStyle w:val="Hyperlink"/>
            <w:rFonts w:ascii="黑体" w:eastAsia="黑体" w:hAnsi="黑体" w:hint="eastAsia"/>
          </w:rPr>
          <w:t>稳压系数</w:t>
        </w:r>
        <w:r>
          <w:tab/>
        </w:r>
        <w:r>
          <w:fldChar w:fldCharType="begin"/>
        </w:r>
        <w:r>
          <w:instrText xml:space="preserve"> PAGEREF _Toc482123559 \h </w:instrText>
        </w:r>
        <w:r>
          <w:fldChar w:fldCharType="separate"/>
        </w:r>
        <w:r>
          <w:t>23</w:t>
        </w:r>
        <w:r>
          <w:fldChar w:fldCharType="end"/>
        </w:r>
      </w:hyperlink>
    </w:p>
    <w:p>
      <w:pPr>
        <w:pStyle w:val="TOC2"/>
        <w:tabs>
          <w:tab w:val="left" w:pos="1050"/>
          <w:tab w:val="right" w:leader="dot" w:pos="8296"/>
        </w:tabs>
      </w:pPr>
      <w:hyperlink w:anchor="_Toc482123560" w:history="1">
        <w:r>
          <w:rPr>
            <w:rStyle w:val="Hyperlink"/>
            <w:rFonts w:ascii="黑体" w:eastAsia="黑体" w:hAnsi="黑体"/>
          </w:rPr>
          <w:t>5.4</w:t>
        </w:r>
        <w:r>
          <w:tab/>
        </w:r>
        <w:r>
          <w:rPr>
            <w:rStyle w:val="Hyperlink"/>
            <w:rFonts w:ascii="黑体" w:eastAsia="黑体" w:hAnsi="黑体" w:hint="eastAsia"/>
          </w:rPr>
          <w:t>纹波</w:t>
        </w:r>
        <w:r>
          <w:tab/>
        </w:r>
        <w:r>
          <w:fldChar w:fldCharType="begin"/>
        </w:r>
        <w:r>
          <w:instrText xml:space="preserve"> PAGEREF _Toc482123560 \h </w:instrText>
        </w:r>
        <w:r>
          <w:fldChar w:fldCharType="separate"/>
        </w:r>
        <w:r>
          <w:t>24</w:t>
        </w:r>
        <w:r>
          <w:fldChar w:fldCharType="end"/>
        </w:r>
      </w:hyperlink>
    </w:p>
    <w:p>
      <w:pPr>
        <w:pStyle w:val="TOC1"/>
        <w:tabs>
          <w:tab w:val="right" w:leader="dot" w:pos="8296"/>
        </w:tabs>
      </w:pPr>
      <w:hyperlink w:anchor="_Toc482123561" w:history="1">
        <w:r>
          <w:rPr>
            <w:rStyle w:val="Hyperlink"/>
            <w:rFonts w:ascii="黑体" w:eastAsia="黑体" w:hAnsi="黑体"/>
          </w:rPr>
          <w:t>6</w:t>
        </w:r>
        <w:r>
          <w:rPr>
            <w:rStyle w:val="Hyperlink"/>
            <w:rFonts w:ascii="黑体" w:eastAsia="黑体" w:hAnsi="黑体" w:hint="eastAsia"/>
          </w:rPr>
          <w:t>．电源测试结果</w:t>
        </w:r>
        <w:r>
          <w:tab/>
        </w:r>
        <w:r>
          <w:fldChar w:fldCharType="begin"/>
        </w:r>
        <w:r>
          <w:instrText xml:space="preserve"> PAGEREF _Toc482123561 \h </w:instrText>
        </w:r>
        <w:r>
          <w:fldChar w:fldCharType="separate"/>
        </w:r>
        <w:r>
          <w:t>24</w:t>
        </w:r>
        <w:r>
          <w:fldChar w:fldCharType="end"/>
        </w:r>
      </w:hyperlink>
    </w:p>
    <w:p>
      <w:pPr>
        <w:pStyle w:val="TOC2"/>
        <w:tabs>
          <w:tab w:val="right" w:leader="dot" w:pos="8296"/>
        </w:tabs>
      </w:pPr>
      <w:hyperlink w:anchor="_Toc482123562" w:history="1">
        <w:r>
          <w:rPr>
            <w:rStyle w:val="Hyperlink"/>
            <w:rFonts w:ascii="黑体" w:eastAsia="黑体" w:hAnsi="黑体"/>
          </w:rPr>
          <w:t xml:space="preserve">6.1 </w:t>
        </w:r>
        <w:r>
          <w:rPr>
            <w:rStyle w:val="Hyperlink"/>
            <w:rFonts w:ascii="黑体" w:eastAsia="黑体" w:hAnsi="黑体" w:hint="eastAsia"/>
          </w:rPr>
          <w:t>电压测试</w:t>
        </w:r>
        <w:r>
          <w:tab/>
        </w:r>
        <w:r>
          <w:fldChar w:fldCharType="begin"/>
        </w:r>
        <w:r>
          <w:instrText xml:space="preserve"> PAGEREF _Toc482123562 \h </w:instrText>
        </w:r>
        <w:r>
          <w:fldChar w:fldCharType="separate"/>
        </w:r>
        <w:r>
          <w:t>24</w:t>
        </w:r>
        <w:r>
          <w:fldChar w:fldCharType="end"/>
        </w:r>
      </w:hyperlink>
    </w:p>
    <w:p>
      <w:pPr>
        <w:pStyle w:val="TOC2"/>
        <w:tabs>
          <w:tab w:val="right" w:leader="dot" w:pos="8296"/>
        </w:tabs>
      </w:pPr>
      <w:hyperlink w:anchor="_Toc482123563" w:history="1">
        <w:r>
          <w:rPr>
            <w:rStyle w:val="Hyperlink"/>
            <w:rFonts w:ascii="黑体" w:eastAsia="黑体" w:hAnsi="黑体"/>
          </w:rPr>
          <w:t>6.2</w:t>
        </w:r>
        <w:r>
          <w:rPr>
            <w:rStyle w:val="Hyperlink"/>
            <w:rFonts w:ascii="黑体" w:eastAsia="黑体" w:hAnsi="黑体" w:hint="eastAsia"/>
          </w:rPr>
          <w:t>性能测试</w:t>
        </w:r>
        <w:r>
          <w:tab/>
        </w:r>
        <w:r>
          <w:fldChar w:fldCharType="begin"/>
        </w:r>
        <w:r>
          <w:instrText xml:space="preserve"> PAGEREF _Toc482123563 \h </w:instrText>
        </w:r>
        <w:r>
          <w:fldChar w:fldCharType="separate"/>
        </w:r>
        <w:r>
          <w:t>25</w:t>
        </w:r>
        <w:r>
          <w:fldChar w:fldCharType="end"/>
        </w:r>
      </w:hyperlink>
    </w:p>
    <w:p>
      <w:pPr>
        <w:pStyle w:val="TOC1"/>
        <w:tabs>
          <w:tab w:val="right" w:leader="dot" w:pos="8296"/>
        </w:tabs>
      </w:pPr>
      <w:hyperlink w:anchor="_Toc482123564" w:history="1">
        <w:r>
          <w:rPr>
            <w:rStyle w:val="Hyperlink"/>
            <w:rFonts w:ascii="黑体" w:eastAsia="黑体" w:hAnsi="黑体"/>
          </w:rPr>
          <w:t>7</w:t>
        </w:r>
        <w:r>
          <w:rPr>
            <w:rStyle w:val="Hyperlink"/>
            <w:rFonts w:ascii="黑体" w:eastAsia="黑体" w:hAnsi="黑体" w:hint="eastAsia"/>
          </w:rPr>
          <w:t>结论</w:t>
        </w:r>
        <w:r>
          <w:tab/>
        </w:r>
        <w:r>
          <w:fldChar w:fldCharType="begin"/>
        </w:r>
        <w:r>
          <w:instrText xml:space="preserve"> PAGEREF _Toc482123564 \h </w:instrText>
        </w:r>
        <w:r>
          <w:fldChar w:fldCharType="separate"/>
        </w:r>
        <w:r>
          <w:t>25</w:t>
        </w:r>
        <w:r>
          <w:fldChar w:fldCharType="end"/>
        </w:r>
      </w:hyperlink>
    </w:p>
    <w:p>
      <w:pPr>
        <w:pStyle w:val="TOC1"/>
        <w:tabs>
          <w:tab w:val="right" w:leader="dot" w:pos="8296"/>
        </w:tabs>
      </w:pPr>
      <w:hyperlink w:anchor="_Toc482123566" w:history="1">
        <w:r>
          <w:rPr>
            <w:rStyle w:val="Hyperlink"/>
            <w:rFonts w:hint="eastAsia"/>
          </w:rPr>
          <w:t>参考文献</w:t>
        </w:r>
        <w:r>
          <w:tab/>
        </w:r>
        <w:r>
          <w:fldChar w:fldCharType="begin"/>
        </w:r>
        <w:r>
          <w:instrText xml:space="preserve"> PAGEREF _Toc482123566 \h </w:instrText>
        </w:r>
        <w:r>
          <w:fldChar w:fldCharType="separate"/>
        </w:r>
        <w:r>
          <w:t>28</w:t>
        </w:r>
        <w:r>
          <w:fldChar w:fldCharType="end"/>
        </w:r>
      </w:hyperlink>
    </w:p>
    <w:p>
      <w:pPr>
        <w:spacing w:line="360" w:lineRule="auto"/>
        <w:ind w:firstLine="480" w:firstLineChars="200"/>
        <w:rPr>
          <w:sz w:val="24"/>
        </w:rPr>
      </w:pPr>
      <w:r>
        <w:rPr>
          <w:sz w:val="24"/>
        </w:rPr>
        <w:fldChar w:fldCharType="end"/>
      </w:r>
    </w:p>
    <w:p>
      <w:pPr>
        <w:spacing w:line="360" w:lineRule="auto"/>
        <w:ind w:firstLine="480" w:firstLineChars="200"/>
        <w:rPr>
          <w:sz w:val="24"/>
        </w:rPr>
        <w:sectPr>
          <w:pgSz w:w="11906" w:h="16838"/>
          <w:pgMar w:top="1440" w:right="1800" w:bottom="1440" w:left="1800" w:header="851" w:footer="992" w:gutter="0"/>
          <w:cols w:num="1" w:space="425"/>
          <w:docGrid w:type="lines" w:linePitch="312" w:charSpace="0"/>
        </w:sectPr>
      </w:pPr>
    </w:p>
    <w:p>
      <w:pPr>
        <w:pStyle w:val="Heading1"/>
        <w:jc w:val="left"/>
        <w:rPr>
          <w:rFonts w:ascii="黑体" w:eastAsia="黑体" w:hAnsi="黑体"/>
          <w:b w:val="0"/>
          <w:sz w:val="32"/>
        </w:rPr>
      </w:pPr>
      <w:bookmarkStart w:id="3" w:name="_Toc482123538"/>
      <w:r>
        <w:rPr>
          <w:rFonts w:ascii="黑体" w:eastAsia="黑体" w:hAnsi="黑体" w:hint="eastAsia"/>
          <w:b w:val="0"/>
          <w:sz w:val="32"/>
        </w:rPr>
        <w:t>1</w:t>
      </w:r>
      <w:r>
        <w:rPr>
          <w:rFonts w:ascii="黑体" w:eastAsia="黑体" w:hAnsi="黑体"/>
          <w:b w:val="0"/>
          <w:sz w:val="32"/>
        </w:rPr>
        <w:t>引言</w:t>
      </w:r>
      <w:bookmarkEnd w:id="3"/>
    </w:p>
    <w:p>
      <w:pPr>
        <w:widowControl/>
        <w:shd w:val="clear" w:color="auto" w:fill="FFFFFF"/>
        <w:spacing w:before="100" w:beforeAutospacing="1" w:after="100" w:afterAutospacing="1" w:line="360" w:lineRule="auto"/>
        <w:ind w:firstLine="600" w:firstLineChars="250"/>
        <w:jc w:val="left"/>
        <w:rPr>
          <w:rFonts w:ascii="ˎ̥" w:hAnsi="ˎ̥" w:cs="宋体" w:hint="eastAsia"/>
          <w:kern w:val="0"/>
          <w:sz w:val="24"/>
        </w:rPr>
      </w:pPr>
      <w:r>
        <w:rPr>
          <w:rFonts w:ascii="ˎ̥" w:hAnsi="ˎ̥" w:cs="宋体" w:hint="eastAsia"/>
          <w:kern w:val="0"/>
          <w:sz w:val="24"/>
        </w:rPr>
        <w:t>高精度程控稳压电源是一种常见的电子仪器，广泛地应用于电子电路、教学实验和科学研 究等领域。随着电子技术的飞速发展，各种电子、电器设备对稳压电源的性能要求日益提高，稳压电源不断朝着小型化，智能化，数字化，模块化，高效率，低成本和高可靠性方向发展。本设计的高精度程控稳压电源主要是符合智能化、数字化以及模块化的特点。智能化主要是指系统有可编程模块可以对系统进行智能控制；数字化主要是指系统输出电压通过四位数码管显示，并且可以通过按键对输出电压进行连续步进调节；模块化是指系统由各个相关模块组成，提高了系统的可靠性。选题将以微处理器为主体取代传统电源的常规电子线路，将计算机技术与测量控制技术结合在一起，设计并制作智能化直流电源。目的是进一步简化系统电路，提高系统的可靠性。</w:t>
      </w:r>
      <w:r>
        <w:rPr>
          <w:rFonts w:ascii="ˎ̥" w:hAnsi="ˎ̥" w:cs="宋体"/>
          <w:kern w:val="0"/>
          <w:sz w:val="24"/>
        </w:rPr>
        <w:t>几乎所有的</w:t>
      </w:r>
      <w:hyperlink r:id="rId6" w:history="1">
        <w:r>
          <w:rPr>
            <w:rFonts w:ascii="ˎ̥" w:hAnsi="ˎ̥" w:cs="宋体"/>
            <w:kern w:val="0"/>
            <w:sz w:val="24"/>
          </w:rPr>
          <w:t>电子</w:t>
        </w:r>
      </w:hyperlink>
      <w:r>
        <w:rPr>
          <w:rFonts w:ascii="ˎ̥" w:hAnsi="ˎ̥" w:cs="宋体"/>
          <w:kern w:val="0"/>
          <w:sz w:val="24"/>
        </w:rPr>
        <w:t>设备都需要稳定的直流电源，因此高精度程控稳压电源的应用非常的广泛。 高精度程控稳压电源的电路形式有很多种,有串联型、开关型、集成电路、稳压管高精度程控稳压电源等等。在电子设备中，高精度程控稳压电源的故障率是最高的（长期工作在大电流和大电压下,电子元器件很容易损坏）但在高精度程控稳压电源中，通过整流、滤波电路所获得的直流电源的电压往往是不稳定的。输出电压在电网电压波动或负载电流变化时也会随之有所改变。电子设备电源电压的不稳定,将会引起很多问题。设计出质量优良的高精度程控稳压电源，才能满足各种电子线路的要求。因此,高精度程控稳压电源的研究就颇为重要。</w:t>
      </w:r>
    </w:p>
    <w:p>
      <w:pPr>
        <w:widowControl/>
        <w:shd w:val="clear" w:color="auto" w:fill="FFFFFF"/>
        <w:spacing w:before="100" w:beforeAutospacing="1" w:after="100" w:afterAutospacing="1" w:line="360" w:lineRule="auto"/>
        <w:ind w:firstLine="600" w:firstLineChars="250"/>
        <w:jc w:val="left"/>
        <w:rPr>
          <w:rFonts w:ascii="ˎ̥" w:hAnsi="ˎ̥" w:cs="宋体" w:hint="eastAsia"/>
          <w:kern w:val="0"/>
          <w:sz w:val="24"/>
        </w:rPr>
        <w:sectPr>
          <w:type w:val="nextPage"/>
          <w:pgSz w:w="11906" w:h="16838"/>
          <w:pgMar w:top="1440" w:right="1800" w:bottom="1440" w:left="1800" w:header="851" w:footer="992" w:gutter="0"/>
          <w:pgNumType w:start="2"/>
          <w:cols w:num="1" w:space="425"/>
          <w:titlePg w:val="0"/>
          <w:docGrid w:type="lines" w:linePitch="312" w:charSpace="0"/>
        </w:sectPr>
      </w:pPr>
      <w:r>
        <w:rPr>
          <w:rFonts w:ascii="ˎ̥" w:hAnsi="ˎ̥" w:cs="宋体"/>
          <w:kern w:val="0"/>
          <w:sz w:val="24"/>
        </w:rPr>
        <w:t>目前产生高精度程控稳压电源的方法大致分为两种:一种是模拟方法，另一种是数字方法。前者的电路均采用模拟电路控制，而后者则是通过数字电路进行自动控制。高精度程控稳压电源朝着数字化方向</w:t>
      </w:r>
      <w:hyperlink r:id="rId7" w:history="1">
        <w:r>
          <w:rPr>
            <w:rFonts w:ascii="ˎ̥" w:hAnsi="ˎ̥" w:cs="宋体"/>
            <w:color w:val="333333"/>
            <w:kern w:val="0"/>
            <w:sz w:val="24"/>
          </w:rPr>
          <w:t>发展</w:t>
        </w:r>
      </w:hyperlink>
      <w:r>
        <w:rPr>
          <w:rFonts w:ascii="ˎ̥" w:hAnsi="ˎ̥" w:cs="宋体"/>
          <w:kern w:val="0"/>
          <w:sz w:val="24"/>
        </w:rPr>
        <w:t>。因此对于数控恒压源的研究是必要的。随着</w:t>
      </w:r>
      <w:hyperlink r:id="rId8" w:history="1">
        <w:r>
          <w:rPr>
            <w:rFonts w:ascii="ˎ̥" w:hAnsi="ˎ̥" w:cs="宋体"/>
            <w:color w:val="333333"/>
            <w:kern w:val="0"/>
            <w:sz w:val="24"/>
          </w:rPr>
          <w:t>科学</w:t>
        </w:r>
      </w:hyperlink>
      <w:r>
        <w:rPr>
          <w:rFonts w:ascii="ˎ̥" w:hAnsi="ˎ̥" w:cs="宋体"/>
          <w:kern w:val="0"/>
          <w:sz w:val="24"/>
        </w:rPr>
        <w:t>技术飞速发展,对电源可靠性、输出精度和稳定性要求越来越高,利用D/ A 转换器的高分辨率和单片机的自动检测技术设计程控电源就显示出其优越性。程控电源既能方便输入和选择预设电压值又具有较高精度和稳定性，而且可以任意设定输出电压或电流，所有功能由面板上的键盘控制单片机实现，给电路实验带来极大的方便,提高了工作效率。</w:t>
      </w:r>
    </w:p>
    <w:p>
      <w:pPr>
        <w:widowControl/>
        <w:shd w:val="clear" w:color="auto" w:fill="FFFFFF"/>
        <w:spacing w:before="100" w:beforeAutospacing="1" w:after="100" w:afterAutospacing="1" w:line="360" w:lineRule="auto"/>
        <w:ind w:firstLine="600" w:firstLineChars="250"/>
        <w:jc w:val="left"/>
        <w:rPr>
          <w:rFonts w:ascii="ˎ̥" w:hAnsi="ˎ̥" w:cs="宋体" w:hint="eastAsia"/>
          <w:kern w:val="0"/>
          <w:sz w:val="24"/>
        </w:rPr>
      </w:pPr>
      <w:r>
        <w:rPr>
          <w:rFonts w:ascii="ˎ̥" w:hAnsi="ˎ̥" w:cs="宋体" w:hint="eastAsia"/>
          <w:kern w:val="0"/>
          <w:sz w:val="24"/>
        </w:rPr>
        <w:t>此方案采用 51系列单片机作为整机的控制单元，通过改变输入数字量来改变输出电压值，从而使开关控制电源输出电压发生变化，间接地改变输出电压的大小。利用单片机程控输出PWM经运算放大器放大，再经LM317控制电路，使得输出电压达到稳压的目的。采用PWM 控制的开关电源，该电源具有高集成度、高性价比、最简外围电路、最佳性能指标、能构成高效率无工频变压器的隔离式开关电源等优点。而且在成本上与同等功率的线性稳压电源相当，而电源效率显著提高，体积和重量则大为减小。利用PWM脉宽调制的方法外接原件少，设计简化，输出电压的大小由开关器件占空比决定，而且功耗小，效率高，稳压范围宽，电路形式灵活多样，采用线性稳压器作为电压供电输出端，电源纹波系数可以得到改善，输出电流最大可以达到1.5A，此外它的线性调整率和负载调整率也比标准的固定稳压器好，因此输出电压很稳定。这种方案也具有一些缺点，就是由于电路中采用了变压器，线性稳压器，受到变压器和三端稳压器的参数限制，往往输出电流不会太大。必要时还需要给LM317加装散热片。</w:t>
      </w:r>
    </w:p>
    <w:p>
      <w:pPr>
        <w:pStyle w:val="Heading1"/>
        <w:jc w:val="left"/>
        <w:rPr>
          <w:rFonts w:ascii="黑体" w:eastAsia="黑体" w:hAnsi="黑体"/>
          <w:b w:val="0"/>
          <w:sz w:val="32"/>
        </w:rPr>
      </w:pPr>
      <w:bookmarkStart w:id="4" w:name="_Toc482123539"/>
      <w:r>
        <w:rPr>
          <w:rFonts w:ascii="黑体" w:eastAsia="黑体" w:hAnsi="黑体" w:hint="eastAsia"/>
          <w:b w:val="0"/>
          <w:sz w:val="32"/>
        </w:rPr>
        <w:t>2系统的基本方案</w:t>
      </w:r>
      <w:bookmarkEnd w:id="4"/>
    </w:p>
    <w:p>
      <w:pPr>
        <w:ind w:firstLine="480" w:firstLineChars="200"/>
        <w:rPr>
          <w:rFonts w:ascii="宋体" w:hAnsi="宋体" w:cs="宋体"/>
          <w:sz w:val="24"/>
        </w:rPr>
      </w:pPr>
      <w:r>
        <w:rPr>
          <w:rFonts w:ascii="宋体" w:hAnsi="宋体" w:cs="宋体" w:hint="eastAsia"/>
          <w:sz w:val="24"/>
        </w:rPr>
        <w:t>在本设计中，为了尽可能提高实验成品各方面的性能指标，对几个比较重要的模块分别进行了几种不同的设计方案论证，并选取最优方案。</w:t>
      </w:r>
    </w:p>
    <w:p>
      <w:pPr>
        <w:pStyle w:val="Heading2"/>
        <w:rPr>
          <w:rFonts w:ascii="黑体" w:eastAsia="黑体" w:hAnsi="黑体"/>
          <w:b w:val="0"/>
        </w:rPr>
      </w:pPr>
      <w:bookmarkStart w:id="5" w:name="_Toc365662229"/>
      <w:bookmarkStart w:id="6" w:name="_Toc24465"/>
      <w:bookmarkStart w:id="7" w:name="_Toc482123540"/>
      <w:r>
        <w:rPr>
          <w:rFonts w:ascii="黑体" w:eastAsia="黑体" w:hAnsi="黑体" w:hint="eastAsia"/>
          <w:b w:val="0"/>
        </w:rPr>
        <w:t>2.1单片机的选取</w:t>
      </w:r>
      <w:bookmarkEnd w:id="5"/>
      <w:bookmarkEnd w:id="6"/>
      <w:bookmarkEnd w:id="7"/>
    </w:p>
    <w:p>
      <w:pPr>
        <w:ind w:firstLine="480" w:firstLineChars="200"/>
        <w:rPr>
          <w:rFonts w:ascii="宋体" w:hAnsi="宋体" w:cs="宋体"/>
          <w:sz w:val="24"/>
        </w:rPr>
      </w:pPr>
      <w:r>
        <w:rPr>
          <w:rFonts w:ascii="宋体" w:hAnsi="宋体" w:cs="宋体" w:hint="eastAsia"/>
          <w:sz w:val="24"/>
        </w:rPr>
        <w:t>方案一：选用PIC、或AVR等作为控制核心；这些单片机资源比较丰富，可以实现复杂的逻辑功能，功能强大，完全可以实现对本系统的控制。但对于本题目而言，其优势资源无法得以体现，且成本稍高。</w:t>
      </w:r>
    </w:p>
    <w:p>
      <w:pPr>
        <w:tabs>
          <w:tab w:val="left" w:pos="720"/>
        </w:tabs>
        <w:ind w:firstLine="480" w:firstLineChars="200"/>
        <w:rPr>
          <w:rFonts w:ascii="宋体" w:hAnsi="宋体" w:cs="宋体"/>
          <w:sz w:val="24"/>
        </w:rPr>
      </w:pPr>
      <w:r>
        <w:rPr>
          <w:rFonts w:ascii="宋体" w:hAnsi="宋体" w:cs="宋体" w:hint="eastAsia"/>
          <w:sz w:val="24"/>
        </w:rPr>
        <w:t>方案二：采用片STC公司的STC12C5A系列单片机，该系列单片机外设资源丰富，IO口比传统单片机多，并且由于其功耗低、体积小、技术成熟和成本低等优点，比较适用于本系统。</w:t>
      </w:r>
    </w:p>
    <w:p>
      <w:pPr>
        <w:ind w:firstLine="480" w:firstLineChars="200"/>
        <w:rPr>
          <w:rFonts w:ascii="宋体" w:hAnsi="宋体" w:cs="宋体"/>
          <w:sz w:val="24"/>
        </w:rPr>
      </w:pPr>
      <w:r>
        <w:rPr>
          <w:rFonts w:ascii="宋体" w:hAnsi="宋体" w:cs="宋体" w:hint="eastAsia"/>
          <w:sz w:val="24"/>
        </w:rPr>
        <w:t>本设计中，最终选择方案二，采用STC12C5A60S2单片机。</w:t>
      </w:r>
    </w:p>
    <w:p>
      <w:pPr>
        <w:pStyle w:val="Heading2"/>
        <w:rPr>
          <w:rFonts w:ascii="黑体" w:eastAsia="黑体" w:hAnsi="黑体"/>
          <w:b w:val="0"/>
        </w:rPr>
      </w:pPr>
      <w:bookmarkStart w:id="8" w:name="_Toc20699"/>
      <w:bookmarkStart w:id="9" w:name="_Toc365662230"/>
      <w:bookmarkStart w:id="10" w:name="_Toc482123541"/>
      <w:r>
        <w:rPr>
          <w:rFonts w:ascii="黑体" w:eastAsia="黑体" w:hAnsi="黑体" w:hint="eastAsia"/>
          <w:b w:val="0"/>
        </w:rPr>
        <w:t>2.2变压器的选择</w:t>
      </w:r>
      <w:bookmarkEnd w:id="8"/>
      <w:bookmarkEnd w:id="9"/>
      <w:bookmarkEnd w:id="10"/>
    </w:p>
    <w:p>
      <w:pPr>
        <w:ind w:firstLine="480" w:firstLineChars="200"/>
        <w:rPr>
          <w:rFonts w:ascii="宋体" w:hAnsi="宋体" w:cs="宋体"/>
          <w:sz w:val="24"/>
        </w:rPr>
      </w:pPr>
      <w:r>
        <w:rPr>
          <w:rFonts w:ascii="宋体" w:hAnsi="宋体" w:cs="宋体" w:hint="eastAsia"/>
          <w:sz w:val="24"/>
        </w:rPr>
        <w:t>系统需要多路辅助电源，单片机STC12C5A60S2、数模转换器TLV5618、电压基准源REF5020等均需要5V的电压为之供电；散热器、继电器等均需要12V的电压为之供电；运放还需要双电源±12V供电。</w:t>
      </w:r>
    </w:p>
    <w:p>
      <w:pPr>
        <w:ind w:firstLine="480" w:firstLineChars="200"/>
        <w:rPr>
          <w:rFonts w:ascii="宋体" w:hAnsi="宋体" w:cs="宋体"/>
          <w:sz w:val="24"/>
        </w:rPr>
        <w:sectPr>
          <w:type w:val="nextPage"/>
          <w:pgSz w:w="11906" w:h="16838"/>
          <w:pgMar w:top="1440" w:right="1800" w:bottom="1440" w:left="1800" w:header="851" w:footer="992" w:gutter="0"/>
          <w:pgNumType w:start="3"/>
          <w:cols w:num="1" w:space="425"/>
          <w:titlePg w:val="0"/>
          <w:docGrid w:type="lines" w:linePitch="312" w:charSpace="0"/>
        </w:sectPr>
      </w:pPr>
    </w:p>
    <w:p>
      <w:pPr>
        <w:ind w:firstLine="480" w:firstLineChars="200"/>
        <w:rPr>
          <w:rFonts w:ascii="宋体" w:hAnsi="宋体" w:cs="宋体"/>
          <w:sz w:val="24"/>
        </w:rPr>
      </w:pPr>
      <w:r>
        <w:rPr>
          <w:rFonts w:ascii="宋体" w:hAnsi="宋体" w:cs="宋体" w:hint="eastAsia"/>
          <w:sz w:val="24"/>
        </w:rPr>
        <w:t>方案一：采用普通变压器来给电路供电，变压器输出直接整流滤波然后分别稳压到所需电压给系统各个模块供电，但是这样会导致低压稳压芯片压差较大，效率非常低，容易烧毁稳压片。主电源输出时，如果要输出较低的电压也会导致电路效率极低，发热严重，对散热器有较高要求。此方案优点是普通变压器价格便宜易于购买。</w:t>
      </w:r>
    </w:p>
    <w:p>
      <w:pPr>
        <w:ind w:firstLine="480" w:firstLineChars="200"/>
        <w:rPr>
          <w:rFonts w:ascii="宋体" w:hAnsi="宋体" w:cs="宋体"/>
          <w:sz w:val="24"/>
        </w:rPr>
      </w:pPr>
      <w:r>
        <w:rPr>
          <w:rFonts w:ascii="宋体" w:hAnsi="宋体" w:cs="宋体" w:hint="eastAsia"/>
          <w:sz w:val="24"/>
        </w:rPr>
        <w:t>方案二：采用多抽头变压器，对于各路辅助电源采用对应电压的抽头输出进行整流滤波稳压，这样提高了辅助电源模块的工作效率，降低了发热量。主电源输出也采用多抽头，根据设定输出电压控制继电器切换到不同抽头来将稳压电路的输入输出压差降到比较小，这样提高了电源的效率，降低了发热量，增加了电路可靠性。但是此方案需要订做专用变压器，且成本较高。</w:t>
      </w:r>
    </w:p>
    <w:p>
      <w:pPr>
        <w:ind w:firstLine="480" w:firstLineChars="200"/>
        <w:rPr>
          <w:rFonts w:ascii="宋体" w:hAnsi="宋体" w:cs="宋体"/>
          <w:sz w:val="24"/>
        </w:rPr>
      </w:pPr>
      <w:r>
        <w:rPr>
          <w:rFonts w:ascii="宋体" w:hAnsi="宋体" w:cs="宋体" w:hint="eastAsia"/>
          <w:sz w:val="24"/>
        </w:rPr>
        <w:t>本设计中，最终选择方案二，采用多抽头变压器。</w:t>
      </w:r>
    </w:p>
    <w:p>
      <w:pPr>
        <w:pStyle w:val="Heading2"/>
        <w:rPr>
          <w:rFonts w:ascii="黑体" w:eastAsia="黑体" w:hAnsi="黑体"/>
          <w:b w:val="0"/>
        </w:rPr>
      </w:pPr>
      <w:bookmarkStart w:id="11" w:name="_Toc482123542"/>
      <w:bookmarkStart w:id="12" w:name="_Toc21518"/>
      <w:bookmarkStart w:id="13" w:name="_Toc365662231"/>
      <w:r>
        <w:rPr>
          <w:rFonts w:ascii="黑体" w:eastAsia="黑体" w:hAnsi="黑体" w:hint="eastAsia"/>
          <w:b w:val="0"/>
        </w:rPr>
        <w:t>2.3D/A转换器的选取</w:t>
      </w:r>
      <w:bookmarkEnd w:id="11"/>
      <w:bookmarkEnd w:id="12"/>
      <w:bookmarkEnd w:id="13"/>
    </w:p>
    <w:p>
      <w:pPr>
        <w:ind w:firstLine="480" w:firstLineChars="200"/>
        <w:rPr>
          <w:rFonts w:ascii="宋体" w:hAnsi="宋体" w:cs="宋体"/>
          <w:sz w:val="24"/>
        </w:rPr>
      </w:pPr>
      <w:r>
        <w:rPr>
          <w:rFonts w:ascii="宋体" w:hAnsi="宋体" w:cs="宋体" w:hint="eastAsia"/>
          <w:sz w:val="24"/>
        </w:rPr>
        <w:t>方案一：采用DAC0832作为D/A转换器。它是采用CMOS工艺制成的单片直流输出型8位数模转换器，有两路输出，它价格低廉，接口简单，但是它需要占用单片机较多的IO口，并且对于本系统其位数也显得不够。</w:t>
      </w:r>
    </w:p>
    <w:p>
      <w:pPr>
        <w:tabs>
          <w:tab w:val="left" w:pos="720"/>
        </w:tabs>
        <w:ind w:firstLine="480" w:firstLineChars="200"/>
        <w:rPr>
          <w:rFonts w:ascii="宋体" w:hAnsi="宋体" w:cs="宋体"/>
          <w:sz w:val="24"/>
        </w:rPr>
      </w:pPr>
      <w:r>
        <w:rPr>
          <w:rFonts w:ascii="宋体" w:hAnsi="宋体" w:cs="宋体" w:hint="eastAsia"/>
          <w:sz w:val="24"/>
        </w:rPr>
        <w:t>方案二：采用TLC5618芯片作为D/A转换器。它是具有串行接口的12位数模转换器，其输出为电压型，有两路输出。只需要通过3根串行总线就可以完成对它的控制，但是其控制程序稍微复杂一些，价格也较高。</w:t>
      </w:r>
    </w:p>
    <w:p>
      <w:pPr>
        <w:ind w:firstLine="480" w:firstLineChars="200"/>
        <w:rPr>
          <w:rFonts w:ascii="宋体" w:hAnsi="宋体" w:cs="宋体"/>
          <w:sz w:val="24"/>
        </w:rPr>
      </w:pPr>
      <w:r>
        <w:rPr>
          <w:rFonts w:ascii="宋体" w:hAnsi="宋体" w:cs="宋体" w:hint="eastAsia"/>
          <w:sz w:val="24"/>
        </w:rPr>
        <w:t>本设计中，最终选择方案二，采用TLV5618芯片作为D/A转换器。</w:t>
      </w:r>
    </w:p>
    <w:p>
      <w:pPr>
        <w:pStyle w:val="Heading2"/>
        <w:rPr>
          <w:rFonts w:ascii="黑体" w:eastAsia="黑体" w:hAnsi="黑体"/>
          <w:b w:val="0"/>
        </w:rPr>
      </w:pPr>
      <w:bookmarkStart w:id="14" w:name="_Toc482123543"/>
      <w:r>
        <w:rPr>
          <w:rFonts w:ascii="黑体" w:eastAsia="黑体" w:hAnsi="黑体" w:hint="eastAsia"/>
          <w:b w:val="0"/>
        </w:rPr>
        <w:t>2.4A/D转换器的选取</w:t>
      </w:r>
      <w:bookmarkEnd w:id="14"/>
    </w:p>
    <w:p>
      <w:pPr>
        <w:ind w:firstLine="480" w:firstLineChars="200"/>
        <w:rPr>
          <w:rFonts w:ascii="宋体" w:hAnsi="宋体" w:cs="宋体"/>
          <w:sz w:val="24"/>
        </w:rPr>
      </w:pPr>
      <w:r>
        <w:rPr>
          <w:rFonts w:ascii="宋体" w:hAnsi="宋体" w:cs="宋体" w:hint="eastAsia"/>
          <w:sz w:val="24"/>
        </w:rPr>
        <w:t>方案一：采用单片机自带A/D转换器。单片机自带的是10位A/D转换器，有8个输入通道，其A/D转换速度可以达到几十千赫兹。此方案优点是不增加额外成本，控制也更简单，但是由于其不能外接基准电压，其精度相对较差。</w:t>
      </w:r>
    </w:p>
    <w:p>
      <w:pPr>
        <w:ind w:firstLine="480" w:firstLineChars="200"/>
        <w:rPr>
          <w:rFonts w:ascii="宋体" w:hAnsi="宋体" w:cs="宋体"/>
          <w:sz w:val="24"/>
        </w:rPr>
      </w:pPr>
      <w:r>
        <w:rPr>
          <w:rFonts w:ascii="宋体" w:hAnsi="宋体" w:cs="宋体" w:hint="eastAsia"/>
          <w:sz w:val="24"/>
        </w:rPr>
        <w:t>方案二：采用AD7705作为A/D转换器。AD7705是16位双通道差分输入A/D，在输入范围内它可以检测电路任意两点间的电压，不需要复杂的采样电路，其缺点是A/D转换速度较慢，仅几十赫兹。</w:t>
      </w:r>
    </w:p>
    <w:p>
      <w:pPr>
        <w:ind w:firstLine="420"/>
        <w:rPr>
          <w:rFonts w:ascii="宋体" w:hAnsi="宋体" w:cs="宋体"/>
          <w:sz w:val="24"/>
        </w:rPr>
      </w:pPr>
      <w:r>
        <w:rPr>
          <w:rFonts w:ascii="宋体" w:hAnsi="宋体" w:cs="宋体" w:hint="eastAsia"/>
          <w:sz w:val="24"/>
        </w:rPr>
        <w:t>本设计中，最终选择方案二，采用AD7705芯片作为A/D转换器。</w:t>
      </w:r>
    </w:p>
    <w:p>
      <w:pPr>
        <w:pStyle w:val="Heading2"/>
        <w:rPr>
          <w:rFonts w:ascii="黑体" w:eastAsia="黑体" w:hAnsi="黑体"/>
          <w:b w:val="0"/>
        </w:rPr>
      </w:pPr>
      <w:bookmarkStart w:id="15" w:name="_Toc482123544"/>
      <w:r>
        <w:rPr>
          <w:rFonts w:ascii="黑体" w:eastAsia="黑体" w:hAnsi="黑体" w:hint="eastAsia"/>
          <w:b w:val="0"/>
        </w:rPr>
        <w:t>2.5</w:t>
      </w:r>
      <w:r>
        <w:rPr>
          <w:rFonts w:ascii="黑体" w:eastAsia="黑体" w:hAnsi="黑体" w:hint="eastAsia"/>
          <w:b w:val="0"/>
        </w:rPr>
        <w:tab/>
      </w:r>
      <w:r>
        <w:rPr>
          <w:rFonts w:ascii="黑体" w:eastAsia="黑体" w:hAnsi="黑体" w:hint="eastAsia"/>
          <w:b w:val="0"/>
        </w:rPr>
        <w:t>电压基准芯片的选取</w:t>
      </w:r>
      <w:bookmarkEnd w:id="15"/>
    </w:p>
    <w:p>
      <w:pPr>
        <w:ind w:firstLine="420"/>
        <w:rPr>
          <w:rFonts w:ascii="宋体" w:hAnsi="宋体" w:cs="宋体"/>
          <w:sz w:val="24"/>
        </w:rPr>
      </w:pPr>
      <w:r>
        <w:rPr>
          <w:rFonts w:ascii="宋体" w:hAnsi="宋体" w:cs="宋体" w:hint="eastAsia"/>
          <w:sz w:val="24"/>
        </w:rPr>
        <w:t>方案一：采用TL431作为电压基准芯片。TL431最小可以输出2.5V电压，精度有8位，但是其温飘较大，容易受温度影响。其价格比较便宜。</w:t>
      </w:r>
    </w:p>
    <w:p>
      <w:pPr>
        <w:ind w:firstLine="420"/>
        <w:rPr>
          <w:rFonts w:ascii="宋体" w:hAnsi="宋体" w:cs="宋体"/>
          <w:sz w:val="24"/>
        </w:rPr>
      </w:pPr>
      <w:r>
        <w:rPr>
          <w:rFonts w:ascii="宋体" w:hAnsi="宋体" w:cs="宋体" w:hint="eastAsia"/>
          <w:sz w:val="24"/>
        </w:rPr>
        <w:t>方案二：采用REF5020作为电压基准芯片。REF5020是TI公司生产的12位的电压基准芯片，输出2.048V，温飘很小，在本设计中它很适合作为A/D、D/A芯片的电压基准。</w:t>
      </w:r>
    </w:p>
    <w:p>
      <w:pPr>
        <w:ind w:firstLine="420"/>
        <w:rPr>
          <w:rFonts w:ascii="宋体" w:hAnsi="宋体" w:cs="宋体"/>
          <w:sz w:val="24"/>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hAnsi="宋体" w:cs="宋体" w:hint="eastAsia"/>
          <w:sz w:val="24"/>
        </w:rPr>
        <w:t>本设计中，最终选择方案二，采用REF5020芯片作为电压基准。</w:t>
      </w:r>
    </w:p>
    <w:p>
      <w:pPr>
        <w:pStyle w:val="Heading2"/>
        <w:rPr>
          <w:rFonts w:ascii="黑体" w:eastAsia="黑体" w:hAnsi="黑体"/>
          <w:b w:val="0"/>
        </w:rPr>
      </w:pPr>
      <w:bookmarkStart w:id="16" w:name="_Toc482123545"/>
      <w:bookmarkStart w:id="17" w:name="_Toc365662232"/>
      <w:bookmarkStart w:id="18" w:name="_Toc22127"/>
      <w:r>
        <w:rPr>
          <w:rFonts w:ascii="黑体" w:eastAsia="黑体" w:hAnsi="黑体" w:hint="eastAsia"/>
          <w:b w:val="0"/>
        </w:rPr>
        <w:t>2.6显示器件的选取</w:t>
      </w:r>
      <w:bookmarkEnd w:id="16"/>
      <w:bookmarkEnd w:id="17"/>
      <w:bookmarkEnd w:id="18"/>
    </w:p>
    <w:p>
      <w:pPr>
        <w:ind w:firstLine="480" w:firstLineChars="200"/>
        <w:rPr>
          <w:rFonts w:ascii="宋体" w:hAnsi="宋体" w:cs="宋体"/>
          <w:sz w:val="24"/>
        </w:rPr>
      </w:pPr>
      <w:r>
        <w:rPr>
          <w:rFonts w:ascii="宋体" w:hAnsi="宋体" w:cs="宋体" w:hint="eastAsia"/>
          <w:sz w:val="24"/>
        </w:rPr>
        <w:t>方案一：采用LED数码管显示。使用多个数码管动态显示，由于显示的内容较多，过多的增加数码管的个数显然不可行，并且比较占用单片机资源。</w:t>
      </w:r>
    </w:p>
    <w:p>
      <w:pPr>
        <w:ind w:firstLine="480" w:firstLineChars="200"/>
        <w:rPr>
          <w:rFonts w:ascii="宋体" w:hAnsi="宋体" w:cs="宋体"/>
          <w:sz w:val="24"/>
        </w:rPr>
      </w:pPr>
      <w:r>
        <w:rPr>
          <w:rFonts w:ascii="宋体" w:hAnsi="宋体" w:cs="宋体" w:hint="eastAsia"/>
          <w:sz w:val="24"/>
        </w:rPr>
        <w:t>方案二: 采用LCD12864液晶显示。可以显示英文及数字，利用单片机来驱动液晶显示模块，设计简单，显示信息量较多,且容易控制。但是其成本较高。</w:t>
      </w:r>
    </w:p>
    <w:p>
      <w:pPr>
        <w:ind w:firstLine="480" w:firstLineChars="200"/>
        <w:rPr>
          <w:rFonts w:ascii="宋体" w:hAnsi="宋体" w:cs="宋体"/>
          <w:sz w:val="24"/>
        </w:rPr>
      </w:pPr>
      <w:r>
        <w:rPr>
          <w:rFonts w:ascii="宋体" w:hAnsi="宋体" w:cs="宋体" w:hint="eastAsia"/>
          <w:sz w:val="24"/>
        </w:rPr>
        <w:t>方案三：采用2.4英寸TFT彩色液晶屏显示。该屏幕分辨率320*240，可以显示图片、动画等，它对单片机速度要求比较高，占用IO口较多，控制程序相对复杂，用STC12C5A60S2只能显示一些文字自字符等静态画面，但是其价格较低，显示效果很好。</w:t>
      </w:r>
    </w:p>
    <w:p>
      <w:pPr>
        <w:ind w:firstLine="480" w:firstLineChars="200"/>
        <w:rPr>
          <w:rFonts w:ascii="宋体" w:hAnsi="宋体" w:cs="宋体"/>
          <w:sz w:val="24"/>
        </w:rPr>
      </w:pPr>
      <w:r>
        <w:rPr>
          <w:rFonts w:ascii="宋体" w:hAnsi="宋体" w:cs="宋体" w:hint="eastAsia"/>
          <w:sz w:val="24"/>
        </w:rPr>
        <w:t>本设计中，最终选择方案三，采用2.4英寸TFT彩色液晶屏作为显示器件。</w:t>
      </w:r>
    </w:p>
    <w:p>
      <w:pPr>
        <w:pStyle w:val="Heading2"/>
        <w:rPr>
          <w:rFonts w:ascii="黑体" w:eastAsia="黑体" w:hAnsi="黑体"/>
          <w:b w:val="0"/>
        </w:rPr>
      </w:pPr>
      <w:bookmarkStart w:id="19" w:name="_Toc14291"/>
      <w:bookmarkStart w:id="20" w:name="_Toc365662233"/>
      <w:bookmarkStart w:id="21" w:name="_Toc482123546"/>
      <w:r>
        <w:rPr>
          <w:rFonts w:ascii="黑体" w:eastAsia="黑体" w:hAnsi="黑体" w:hint="eastAsia"/>
          <w:b w:val="0"/>
        </w:rPr>
        <w:t>2.7功率控制方案的选取</w:t>
      </w:r>
      <w:bookmarkEnd w:id="19"/>
      <w:bookmarkEnd w:id="20"/>
      <w:bookmarkEnd w:id="21"/>
    </w:p>
    <w:p>
      <w:pPr>
        <w:ind w:firstLine="480" w:firstLineChars="200"/>
        <w:rPr>
          <w:rFonts w:ascii="宋体" w:hAnsi="宋体" w:cs="宋体"/>
          <w:sz w:val="24"/>
        </w:rPr>
      </w:pPr>
      <w:r>
        <w:rPr>
          <w:rFonts w:ascii="宋体" w:hAnsi="宋体" w:cs="宋体" w:hint="eastAsia"/>
          <w:sz w:val="24"/>
        </w:rPr>
        <w:t>方案一：选用三极管来实现功率控制,它是电流控制型器件。在该设计中，由于驱动电路工作频率较高，若采用三极管实现功率控制，会需要较大的驱动电流。</w:t>
      </w:r>
    </w:p>
    <w:p>
      <w:pPr>
        <w:tabs>
          <w:tab w:val="left" w:pos="720"/>
        </w:tabs>
        <w:rPr>
          <w:rFonts w:ascii="宋体" w:hAnsi="宋体" w:cs="宋体"/>
          <w:sz w:val="24"/>
        </w:rPr>
      </w:pPr>
      <w:r>
        <w:rPr>
          <w:rFonts w:ascii="宋体" w:hAnsi="宋体" w:cs="宋体" w:hint="eastAsia"/>
          <w:sz w:val="24"/>
        </w:rPr>
        <w:t>方案二：选用场效应管来实现功率控制，它是电压控制型器件。其功率比三极管更大，驱动电路也比较简单，响应速度快，比较适合用于大功率的场合。</w:t>
      </w:r>
    </w:p>
    <w:p>
      <w:pPr>
        <w:ind w:firstLine="480" w:firstLineChars="200"/>
        <w:rPr>
          <w:rFonts w:ascii="宋体" w:hAnsi="宋体" w:cs="宋体"/>
          <w:sz w:val="24"/>
        </w:rPr>
      </w:pPr>
      <w:r>
        <w:rPr>
          <w:rFonts w:ascii="宋体" w:hAnsi="宋体" w:cs="宋体" w:hint="eastAsia"/>
          <w:sz w:val="24"/>
        </w:rPr>
        <w:t>本设计中，最终选择方案二，采用IRFP450场效应管来实现功率控制。</w:t>
      </w:r>
    </w:p>
    <w:p>
      <w:pPr>
        <w:ind w:firstLine="480" w:firstLineChars="200"/>
        <w:rPr>
          <w:rFonts w:ascii="宋体" w:hAnsi="宋体" w:cs="宋体"/>
          <w:sz w:val="24"/>
        </w:rPr>
      </w:pPr>
    </w:p>
    <w:p>
      <w:pPr>
        <w:pStyle w:val="Heading2"/>
        <w:rPr>
          <w:rFonts w:ascii="黑体" w:eastAsia="黑体" w:hAnsi="黑体"/>
          <w:b w:val="0"/>
        </w:rPr>
      </w:pPr>
      <w:bookmarkStart w:id="22" w:name="_Toc365662234"/>
      <w:bookmarkStart w:id="23" w:name="_Toc482123547"/>
      <w:bookmarkStart w:id="24" w:name="_Toc29888"/>
      <w:r>
        <w:rPr>
          <w:rFonts w:ascii="黑体" w:eastAsia="黑体" w:hAnsi="黑体" w:hint="eastAsia"/>
          <w:b w:val="0"/>
        </w:rPr>
        <w:t>2.8系统的最终方案</w:t>
      </w:r>
      <w:bookmarkEnd w:id="22"/>
      <w:bookmarkEnd w:id="23"/>
      <w:bookmarkEnd w:id="24"/>
    </w:p>
    <w:p>
      <w:pPr>
        <w:ind w:firstLine="480" w:firstLineChars="200"/>
        <w:rPr>
          <w:rFonts w:ascii="宋体" w:hAnsi="宋体" w:cs="宋体"/>
          <w:sz w:val="24"/>
        </w:rPr>
      </w:pPr>
      <w:r>
        <w:rPr>
          <w:rFonts w:ascii="宋体" w:hAnsi="宋体" w:cs="宋体" w:hint="eastAsia"/>
          <w:sz w:val="24"/>
        </w:rPr>
        <w:t>经过仔细分析和论证，决定了系统各模块的最终方案如下：</w:t>
      </w:r>
    </w:p>
    <w:p>
      <w:pPr>
        <w:ind w:firstLine="480" w:firstLineChars="200"/>
        <w:rPr>
          <w:rFonts w:ascii="宋体" w:hAnsi="宋体" w:cs="宋体"/>
          <w:sz w:val="24"/>
        </w:rPr>
      </w:pPr>
      <w:r>
        <w:rPr>
          <w:rFonts w:ascii="宋体" w:hAnsi="宋体" w:cs="宋体" w:hint="eastAsia"/>
          <w:sz w:val="24"/>
        </w:rPr>
        <w:t>主要器件：</w:t>
      </w:r>
    </w:p>
    <w:p>
      <w:pPr>
        <w:numPr>
          <w:ilvl w:val="0"/>
          <w:numId w:val="1"/>
        </w:numPr>
        <w:ind w:firstLine="480" w:firstLineChars="200"/>
        <w:rPr>
          <w:rFonts w:ascii="宋体" w:hAnsi="宋体" w:cs="宋体"/>
          <w:color w:val="000000"/>
          <w:kern w:val="0"/>
          <w:sz w:val="24"/>
        </w:rPr>
      </w:pPr>
      <w:r>
        <w:rPr>
          <w:rFonts w:ascii="宋体" w:hAnsi="宋体" w:cs="宋体" w:hint="eastAsia"/>
          <w:color w:val="000000"/>
          <w:kern w:val="0"/>
          <w:sz w:val="24"/>
        </w:rPr>
        <w:t>单片机：STC12C5A60S2</w:t>
      </w:r>
    </w:p>
    <w:p>
      <w:pPr>
        <w:numPr>
          <w:ilvl w:val="0"/>
          <w:numId w:val="1"/>
        </w:numPr>
        <w:ind w:firstLine="480" w:firstLineChars="200"/>
        <w:rPr>
          <w:rFonts w:ascii="宋体" w:hAnsi="宋体" w:cs="宋体"/>
          <w:color w:val="000000"/>
          <w:kern w:val="0"/>
          <w:sz w:val="24"/>
        </w:rPr>
      </w:pPr>
      <w:r>
        <w:rPr>
          <w:rFonts w:ascii="宋体" w:hAnsi="宋体" w:cs="宋体" w:hint="eastAsia"/>
          <w:color w:val="000000"/>
          <w:kern w:val="0"/>
          <w:sz w:val="24"/>
        </w:rPr>
        <w:t>变压器：多抽头变压器</w:t>
      </w:r>
    </w:p>
    <w:p>
      <w:pPr>
        <w:numPr>
          <w:ilvl w:val="0"/>
          <w:numId w:val="1"/>
        </w:numPr>
        <w:ind w:firstLine="480" w:firstLineChars="200"/>
        <w:rPr>
          <w:rFonts w:ascii="宋体" w:hAnsi="宋体" w:cs="宋体"/>
          <w:color w:val="000000"/>
          <w:kern w:val="0"/>
          <w:sz w:val="24"/>
        </w:rPr>
      </w:pPr>
      <w:r>
        <w:rPr>
          <w:rFonts w:ascii="宋体" w:hAnsi="宋体" w:cs="宋体" w:hint="eastAsia"/>
          <w:color w:val="000000"/>
          <w:kern w:val="0"/>
          <w:sz w:val="24"/>
        </w:rPr>
        <w:t>D/A转换器：TLV5618</w:t>
      </w:r>
    </w:p>
    <w:p>
      <w:pPr>
        <w:numPr>
          <w:ilvl w:val="0"/>
          <w:numId w:val="1"/>
        </w:numPr>
        <w:ind w:firstLine="480" w:firstLineChars="200"/>
        <w:rPr>
          <w:rFonts w:ascii="宋体" w:hAnsi="宋体" w:cs="宋体"/>
          <w:color w:val="000000"/>
          <w:kern w:val="0"/>
          <w:sz w:val="24"/>
        </w:rPr>
      </w:pPr>
      <w:r>
        <w:rPr>
          <w:rFonts w:ascii="宋体" w:hAnsi="宋体" w:cs="宋体" w:hint="eastAsia"/>
          <w:color w:val="000000"/>
          <w:kern w:val="0"/>
          <w:sz w:val="24"/>
        </w:rPr>
        <w:t>A/D转换器：AD7705</w:t>
      </w:r>
    </w:p>
    <w:p>
      <w:pPr>
        <w:numPr>
          <w:ilvl w:val="0"/>
          <w:numId w:val="1"/>
        </w:numPr>
        <w:ind w:firstLine="480" w:firstLineChars="200"/>
        <w:rPr>
          <w:rFonts w:ascii="宋体" w:hAnsi="宋体" w:cs="宋体"/>
          <w:color w:val="000000"/>
          <w:kern w:val="0"/>
          <w:sz w:val="24"/>
        </w:rPr>
      </w:pPr>
      <w:r>
        <w:rPr>
          <w:rFonts w:ascii="宋体" w:hAnsi="宋体" w:cs="宋体" w:hint="eastAsia"/>
          <w:color w:val="000000"/>
          <w:kern w:val="0"/>
          <w:sz w:val="24"/>
        </w:rPr>
        <w:t>电压基准芯片：REF5020</w:t>
      </w:r>
    </w:p>
    <w:p>
      <w:pPr>
        <w:numPr>
          <w:ilvl w:val="0"/>
          <w:numId w:val="1"/>
        </w:numPr>
        <w:ind w:firstLine="480" w:firstLineChars="200"/>
        <w:rPr>
          <w:rFonts w:ascii="宋体" w:hAnsi="宋体" w:cs="宋体"/>
          <w:color w:val="000000"/>
          <w:kern w:val="0"/>
          <w:sz w:val="24"/>
        </w:rPr>
      </w:pPr>
      <w:r>
        <w:rPr>
          <w:rFonts w:ascii="宋体" w:hAnsi="宋体" w:cs="宋体" w:hint="eastAsia"/>
          <w:color w:val="000000"/>
          <w:kern w:val="0"/>
          <w:sz w:val="24"/>
        </w:rPr>
        <w:t>显示器件：2.4英寸TFT彩色液晶</w:t>
      </w:r>
    </w:p>
    <w:p>
      <w:pPr>
        <w:numPr>
          <w:ilvl w:val="0"/>
          <w:numId w:val="1"/>
        </w:numPr>
        <w:ind w:firstLine="480" w:firstLineChars="200"/>
        <w:rPr>
          <w:rFonts w:ascii="宋体" w:hAnsi="宋体" w:cs="宋体"/>
          <w:color w:val="000000"/>
          <w:kern w:val="0"/>
          <w:sz w:val="24"/>
        </w:rPr>
      </w:pPr>
      <w:r>
        <w:rPr>
          <w:rFonts w:ascii="宋体" w:hAnsi="宋体" w:cs="宋体" w:hint="eastAsia"/>
          <w:color w:val="000000"/>
          <w:kern w:val="0"/>
          <w:sz w:val="24"/>
        </w:rPr>
        <w:t>功率管：IRFP450</w:t>
      </w:r>
    </w:p>
    <w:p>
      <w:pPr>
        <w:ind w:firstLine="420"/>
        <w:rPr>
          <w:rFonts w:ascii="宋体" w:hAnsi="宋体" w:cs="宋体"/>
          <w:color w:val="000000"/>
          <w:kern w:val="0"/>
          <w:sz w:val="24"/>
        </w:rPr>
      </w:pPr>
      <w:r>
        <w:rPr>
          <w:rFonts w:ascii="宋体" w:hAnsi="宋体" w:cs="宋体" w:hint="eastAsia"/>
          <w:color w:val="000000"/>
          <w:kern w:val="0"/>
          <w:sz w:val="24"/>
        </w:rPr>
        <w:t>其它主要器件：OPA2227运放，OPA2228运放，EC11编码器，五脚继电器，LM35温度传感器，CPU散热器，78/79系列稳压芯片</w:t>
      </w:r>
    </w:p>
    <w:p>
      <w:pPr>
        <w:pStyle w:val="Heading1"/>
        <w:jc w:val="left"/>
        <w:rPr>
          <w:rFonts w:ascii="黑体" w:eastAsia="黑体" w:hAnsi="黑体"/>
          <w:b w:val="0"/>
          <w:sz w:val="32"/>
        </w:rPr>
      </w:pPr>
      <w:bookmarkStart w:id="25" w:name="_Toc482123548"/>
      <w:r>
        <w:rPr>
          <w:rFonts w:ascii="黑体" w:eastAsia="黑体" w:hAnsi="黑体"/>
          <w:b w:val="0"/>
          <w:sz w:val="32"/>
        </w:rPr>
        <w:t>3 总体方案框图</w:t>
      </w:r>
      <w:bookmarkEnd w:id="25"/>
    </w:p>
    <w:p>
      <w:pPr>
        <w:ind w:firstLine="480" w:firstLineChars="200"/>
        <w:rPr>
          <w:rFonts w:ascii="宋体" w:hAnsi="宋体" w:cs="宋体"/>
          <w:sz w:val="24"/>
        </w:rPr>
      </w:pPr>
      <w:r>
        <w:rPr>
          <w:rFonts w:ascii="宋体" w:hAnsi="宋体" w:cs="宋体"/>
          <w:sz w:val="24"/>
        </w:rPr>
        <w:br/>
      </w:r>
      <w:r>
        <w:rPr>
          <w:rFonts w:ascii="宋体" w:hAnsi="宋体" w:cs="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https://d.book118.com/898031031103006022</w:t>
        </w:r>
      </w:hyperlink>
    </w:p>
    <w:p>
      <w:pPr>
        <w:ind w:firstLine="480" w:firstLineChars="200"/>
        <w:rPr>
          <w:rFonts w:ascii="宋体" w:hAnsi="宋体" w:cs="宋体"/>
          <w:sz w:val="24"/>
        </w:rPr>
      </w:pPr>
    </w:p>
    <w:sectPr>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368BE87"/>
    <w:multiLevelType w:val="singleLevel"/>
    <w:tmpl w:val="5368BE87"/>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19"/>
    <w:rsid w:val="00005225"/>
    <w:rsid w:val="000075F6"/>
    <w:rsid w:val="00037FA6"/>
    <w:rsid w:val="00063CF0"/>
    <w:rsid w:val="00071BE1"/>
    <w:rsid w:val="000727AF"/>
    <w:rsid w:val="000B16F0"/>
    <w:rsid w:val="000B39AF"/>
    <w:rsid w:val="000C1D9C"/>
    <w:rsid w:val="000C2CE8"/>
    <w:rsid w:val="001138F4"/>
    <w:rsid w:val="00124038"/>
    <w:rsid w:val="0012434A"/>
    <w:rsid w:val="00142055"/>
    <w:rsid w:val="001534FB"/>
    <w:rsid w:val="001A0517"/>
    <w:rsid w:val="001A56B0"/>
    <w:rsid w:val="001A58CD"/>
    <w:rsid w:val="001A7FE7"/>
    <w:rsid w:val="001B0E1B"/>
    <w:rsid w:val="001C028E"/>
    <w:rsid w:val="001C04B7"/>
    <w:rsid w:val="001D0945"/>
    <w:rsid w:val="001E16C1"/>
    <w:rsid w:val="001E20F6"/>
    <w:rsid w:val="001E70A4"/>
    <w:rsid w:val="001F4459"/>
    <w:rsid w:val="0020702B"/>
    <w:rsid w:val="002147D6"/>
    <w:rsid w:val="002B35CB"/>
    <w:rsid w:val="002E0EB3"/>
    <w:rsid w:val="002E3865"/>
    <w:rsid w:val="002E636E"/>
    <w:rsid w:val="002F5F32"/>
    <w:rsid w:val="00304F90"/>
    <w:rsid w:val="003121F1"/>
    <w:rsid w:val="00312FA0"/>
    <w:rsid w:val="00315446"/>
    <w:rsid w:val="00325D66"/>
    <w:rsid w:val="00325DA9"/>
    <w:rsid w:val="00350E38"/>
    <w:rsid w:val="0036709A"/>
    <w:rsid w:val="00370440"/>
    <w:rsid w:val="00387B3E"/>
    <w:rsid w:val="003A2880"/>
    <w:rsid w:val="003A2F72"/>
    <w:rsid w:val="003B34B0"/>
    <w:rsid w:val="003D11E2"/>
    <w:rsid w:val="003E094E"/>
    <w:rsid w:val="003E764F"/>
    <w:rsid w:val="00405A70"/>
    <w:rsid w:val="00412210"/>
    <w:rsid w:val="00416B5D"/>
    <w:rsid w:val="00446A2C"/>
    <w:rsid w:val="00450A6F"/>
    <w:rsid w:val="004635F9"/>
    <w:rsid w:val="004737B2"/>
    <w:rsid w:val="00475E78"/>
    <w:rsid w:val="00476B5C"/>
    <w:rsid w:val="00486DD6"/>
    <w:rsid w:val="004A5A1A"/>
    <w:rsid w:val="004D48F9"/>
    <w:rsid w:val="004E6EDB"/>
    <w:rsid w:val="005268F7"/>
    <w:rsid w:val="0053279A"/>
    <w:rsid w:val="00543242"/>
    <w:rsid w:val="00572EC2"/>
    <w:rsid w:val="00583D00"/>
    <w:rsid w:val="00587409"/>
    <w:rsid w:val="0059201B"/>
    <w:rsid w:val="0059510E"/>
    <w:rsid w:val="00595140"/>
    <w:rsid w:val="00595A01"/>
    <w:rsid w:val="00595E50"/>
    <w:rsid w:val="00597876"/>
    <w:rsid w:val="005A4D13"/>
    <w:rsid w:val="005A59F2"/>
    <w:rsid w:val="005B3071"/>
    <w:rsid w:val="005B4C5C"/>
    <w:rsid w:val="005C198A"/>
    <w:rsid w:val="005C6B2A"/>
    <w:rsid w:val="005D20A1"/>
    <w:rsid w:val="005D7D10"/>
    <w:rsid w:val="00614415"/>
    <w:rsid w:val="00620B22"/>
    <w:rsid w:val="006430CE"/>
    <w:rsid w:val="00657599"/>
    <w:rsid w:val="00657F15"/>
    <w:rsid w:val="00665758"/>
    <w:rsid w:val="00695E97"/>
    <w:rsid w:val="006C0AE0"/>
    <w:rsid w:val="006C1E8F"/>
    <w:rsid w:val="006D47A1"/>
    <w:rsid w:val="006E1314"/>
    <w:rsid w:val="006E71AA"/>
    <w:rsid w:val="006F5E7E"/>
    <w:rsid w:val="006F7A75"/>
    <w:rsid w:val="00702D13"/>
    <w:rsid w:val="00711BC6"/>
    <w:rsid w:val="00712D99"/>
    <w:rsid w:val="00721449"/>
    <w:rsid w:val="007225C7"/>
    <w:rsid w:val="00732156"/>
    <w:rsid w:val="00733772"/>
    <w:rsid w:val="00747BF0"/>
    <w:rsid w:val="00760D4A"/>
    <w:rsid w:val="0076471A"/>
    <w:rsid w:val="0076690A"/>
    <w:rsid w:val="00772587"/>
    <w:rsid w:val="00772EEF"/>
    <w:rsid w:val="0077694E"/>
    <w:rsid w:val="00782F36"/>
    <w:rsid w:val="00793C82"/>
    <w:rsid w:val="007A12F8"/>
    <w:rsid w:val="007A21EC"/>
    <w:rsid w:val="007B4508"/>
    <w:rsid w:val="007B4AC7"/>
    <w:rsid w:val="007F424B"/>
    <w:rsid w:val="008052A3"/>
    <w:rsid w:val="00823ADF"/>
    <w:rsid w:val="00825E83"/>
    <w:rsid w:val="00851C27"/>
    <w:rsid w:val="00854988"/>
    <w:rsid w:val="0088600F"/>
    <w:rsid w:val="008A2FC7"/>
    <w:rsid w:val="008A7B52"/>
    <w:rsid w:val="008C2340"/>
    <w:rsid w:val="008D187A"/>
    <w:rsid w:val="00902126"/>
    <w:rsid w:val="009122C7"/>
    <w:rsid w:val="00912F65"/>
    <w:rsid w:val="0092072D"/>
    <w:rsid w:val="009218A1"/>
    <w:rsid w:val="00943B11"/>
    <w:rsid w:val="00944E4C"/>
    <w:rsid w:val="00953737"/>
    <w:rsid w:val="009646EF"/>
    <w:rsid w:val="00970FDC"/>
    <w:rsid w:val="00975DC9"/>
    <w:rsid w:val="00977C1C"/>
    <w:rsid w:val="009856FE"/>
    <w:rsid w:val="00990372"/>
    <w:rsid w:val="009B2AA2"/>
    <w:rsid w:val="009C1D64"/>
    <w:rsid w:val="009C4570"/>
    <w:rsid w:val="009F1585"/>
    <w:rsid w:val="00A0019D"/>
    <w:rsid w:val="00A30159"/>
    <w:rsid w:val="00A37593"/>
    <w:rsid w:val="00A41B48"/>
    <w:rsid w:val="00A6305C"/>
    <w:rsid w:val="00A63DD1"/>
    <w:rsid w:val="00AB6893"/>
    <w:rsid w:val="00AC6C38"/>
    <w:rsid w:val="00AD1928"/>
    <w:rsid w:val="00AE02A5"/>
    <w:rsid w:val="00AE4FCD"/>
    <w:rsid w:val="00AE525B"/>
    <w:rsid w:val="00AF2F9D"/>
    <w:rsid w:val="00AF407D"/>
    <w:rsid w:val="00B0220D"/>
    <w:rsid w:val="00B1388C"/>
    <w:rsid w:val="00B227B2"/>
    <w:rsid w:val="00B324B2"/>
    <w:rsid w:val="00B51A0F"/>
    <w:rsid w:val="00B53B7D"/>
    <w:rsid w:val="00B7211E"/>
    <w:rsid w:val="00B7678B"/>
    <w:rsid w:val="00BA0495"/>
    <w:rsid w:val="00BA28C4"/>
    <w:rsid w:val="00BB54BE"/>
    <w:rsid w:val="00BB62B6"/>
    <w:rsid w:val="00BE23B9"/>
    <w:rsid w:val="00BE5D1B"/>
    <w:rsid w:val="00BF2EFA"/>
    <w:rsid w:val="00C00D6C"/>
    <w:rsid w:val="00C3760A"/>
    <w:rsid w:val="00C43CA8"/>
    <w:rsid w:val="00C44F77"/>
    <w:rsid w:val="00C65280"/>
    <w:rsid w:val="00C8194C"/>
    <w:rsid w:val="00CA123F"/>
    <w:rsid w:val="00CB0262"/>
    <w:rsid w:val="00CB69FE"/>
    <w:rsid w:val="00CD4558"/>
    <w:rsid w:val="00CD4B97"/>
    <w:rsid w:val="00D55528"/>
    <w:rsid w:val="00D63745"/>
    <w:rsid w:val="00D643AC"/>
    <w:rsid w:val="00D84E67"/>
    <w:rsid w:val="00D90F75"/>
    <w:rsid w:val="00D9265B"/>
    <w:rsid w:val="00DA5FE3"/>
    <w:rsid w:val="00DD154F"/>
    <w:rsid w:val="00DD4627"/>
    <w:rsid w:val="00DE1B19"/>
    <w:rsid w:val="00DE1F2E"/>
    <w:rsid w:val="00DF7B4C"/>
    <w:rsid w:val="00E02647"/>
    <w:rsid w:val="00E04D6E"/>
    <w:rsid w:val="00E15887"/>
    <w:rsid w:val="00E34F2F"/>
    <w:rsid w:val="00E618A0"/>
    <w:rsid w:val="00E75845"/>
    <w:rsid w:val="00E81E4A"/>
    <w:rsid w:val="00EA7621"/>
    <w:rsid w:val="00EE3158"/>
    <w:rsid w:val="00EF1152"/>
    <w:rsid w:val="00EF3E24"/>
    <w:rsid w:val="00EF76C1"/>
    <w:rsid w:val="00F13462"/>
    <w:rsid w:val="00F26289"/>
    <w:rsid w:val="00F31B3A"/>
    <w:rsid w:val="00F3493D"/>
    <w:rsid w:val="00F3620F"/>
    <w:rsid w:val="00F41347"/>
    <w:rsid w:val="00F75050"/>
    <w:rsid w:val="00F83C0F"/>
    <w:rsid w:val="00F84D8A"/>
    <w:rsid w:val="00F90EEE"/>
    <w:rsid w:val="00FA0077"/>
    <w:rsid w:val="00FA72D4"/>
    <w:rsid w:val="00FD09A6"/>
    <w:rsid w:val="00FF4277"/>
    <w:rsid w:val="791D7FFE"/>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autoRedefine/>
    <w:qFormat/>
    <w:pPr>
      <w:keepNext/>
      <w:keepLines/>
      <w:spacing w:before="340" w:after="330" w:line="578" w:lineRule="auto"/>
      <w:jc w:val="center"/>
      <w:outlineLvl w:val="0"/>
    </w:pPr>
    <w:rPr>
      <w:rFonts w:eastAsiaTheme="majorEastAsia"/>
      <w:b/>
      <w:bCs/>
      <w:kern w:val="44"/>
      <w:sz w:val="48"/>
      <w:szCs w:val="44"/>
    </w:rPr>
  </w:style>
  <w:style w:type="paragraph" w:styleId="Heading2">
    <w:name w:val="heading 2"/>
    <w:basedOn w:val="Normal"/>
    <w:next w:val="Normal"/>
    <w:link w:val="2Char"/>
    <w:unhideWhenUsed/>
    <w:qFormat/>
    <w:pPr>
      <w:keepNext/>
      <w:keepLines/>
      <w:spacing w:before="260" w:after="260" w:line="416" w:lineRule="auto"/>
      <w:outlineLvl w:val="1"/>
    </w:pPr>
    <w:rPr>
      <w:rFonts w:asciiTheme="majorHAnsi" w:eastAsiaTheme="majorEastAsia" w:hAnsiTheme="majorHAnsi" w:cstheme="majorBidi"/>
      <w:b/>
      <w:bCs/>
      <w:sz w:val="28"/>
      <w:szCs w:val="32"/>
    </w:rPr>
  </w:style>
  <w:style w:type="paragraph" w:styleId="Heading3">
    <w:name w:val="heading 3"/>
    <w:basedOn w:val="Normal"/>
    <w:next w:val="Normal"/>
    <w:link w:val="3Char"/>
    <w:unhideWhenUsed/>
    <w:qFormat/>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3"/>
    <w:uiPriority w:val="99"/>
    <w:semiHidden/>
    <w:unhideWhenUsed/>
    <w:qFormat/>
    <w:rPr>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Subtitle">
    <w:name w:val="Subtitle"/>
    <w:basedOn w:val="Normal"/>
    <w:next w:val="Normal"/>
    <w:link w:val="Char"/>
    <w:autoRedefine/>
    <w:qFormat/>
    <w:pPr>
      <w:spacing w:before="240" w:after="60" w:line="312" w:lineRule="auto"/>
      <w:jc w:val="center"/>
      <w:outlineLvl w:val="1"/>
    </w:pPr>
    <w:rPr>
      <w:rFonts w:asciiTheme="majorHAnsi" w:hAnsiTheme="majorHAnsi" w:cstheme="majorBidi"/>
      <w:b/>
      <w:bCs/>
      <w:kern w:val="28"/>
      <w:sz w:val="32"/>
      <w:szCs w:val="32"/>
    </w:rPr>
  </w:style>
  <w:style w:type="paragraph" w:styleId="TOC2">
    <w:name w:val="toc 2"/>
    <w:basedOn w:val="Normal"/>
    <w:next w:val="Normal"/>
    <w:autoRedefine/>
    <w:uiPriority w:val="39"/>
    <w:unhideWhenUsed/>
    <w:qFormat/>
    <w:pPr>
      <w:ind w:left="420" w:leftChars="200"/>
    </w:pPr>
  </w:style>
  <w:style w:type="paragraph" w:styleId="Title">
    <w:name w:val="Title"/>
    <w:basedOn w:val="Normal"/>
    <w:next w:val="Normal"/>
    <w:link w:val="Char2"/>
    <w:qFormat/>
    <w:pPr>
      <w:spacing w:before="240" w:after="60"/>
      <w:jc w:val="center"/>
      <w:outlineLvl w:val="0"/>
    </w:pPr>
    <w:rPr>
      <w:rFonts w:asciiTheme="majorHAnsi" w:hAnsiTheme="majorHAnsi" w:cstheme="majorBidi"/>
      <w:b/>
      <w:bCs/>
      <w:sz w:val="32"/>
      <w:szCs w:val="32"/>
    </w:rPr>
  </w:style>
  <w:style w:type="character" w:styleId="Strong">
    <w:name w:val="Strong"/>
    <w:basedOn w:val="DefaultParagraphFont"/>
    <w:qFormat/>
    <w:rPr>
      <w:b/>
      <w:bCs/>
    </w:r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customStyle="1" w:styleId="1Char">
    <w:name w:val="标题 1 Char"/>
    <w:basedOn w:val="DefaultParagraphFont"/>
    <w:link w:val="Heading1"/>
    <w:rPr>
      <w:rFonts w:eastAsiaTheme="majorEastAsia"/>
      <w:b/>
      <w:bCs/>
      <w:kern w:val="44"/>
      <w:sz w:val="48"/>
      <w:szCs w:val="44"/>
    </w:rPr>
  </w:style>
  <w:style w:type="character" w:customStyle="1" w:styleId="Char">
    <w:name w:val="副标题 Char"/>
    <w:basedOn w:val="DefaultParagraphFont"/>
    <w:link w:val="Subtitle"/>
    <w:rPr>
      <w:rFonts w:asciiTheme="majorHAnsi" w:hAnsiTheme="majorHAnsi" w:cstheme="majorBidi"/>
      <w:b/>
      <w:bCs/>
      <w:kern w:val="28"/>
      <w:sz w:val="32"/>
      <w:szCs w:val="32"/>
    </w:rPr>
  </w:style>
  <w:style w:type="character" w:customStyle="1" w:styleId="Char0">
    <w:name w:val="页眉 Char"/>
    <w:basedOn w:val="DefaultParagraphFont"/>
    <w:link w:val="Header"/>
    <w:uiPriority w:val="99"/>
    <w:qFormat/>
    <w:rPr>
      <w:kern w:val="2"/>
      <w:sz w:val="18"/>
      <w:szCs w:val="18"/>
    </w:rPr>
  </w:style>
  <w:style w:type="character" w:customStyle="1" w:styleId="Char1">
    <w:name w:val="页脚 Char"/>
    <w:basedOn w:val="DefaultParagraphFont"/>
    <w:link w:val="Footer"/>
    <w:uiPriority w:val="99"/>
    <w:qFormat/>
    <w:rPr>
      <w:kern w:val="2"/>
      <w:sz w:val="18"/>
      <w:szCs w:val="18"/>
    </w:rPr>
  </w:style>
  <w:style w:type="paragraph" w:customStyle="1" w:styleId="1">
    <w:name w:val="样式1"/>
    <w:basedOn w:val="Heading1"/>
    <w:qFormat/>
  </w:style>
  <w:style w:type="paragraph" w:customStyle="1" w:styleId="2">
    <w:name w:val="样式2"/>
    <w:basedOn w:val="Heading1"/>
    <w:qFormat/>
  </w:style>
  <w:style w:type="character" w:customStyle="1" w:styleId="Char2">
    <w:name w:val="标题 Char"/>
    <w:basedOn w:val="DefaultParagraphFont"/>
    <w:link w:val="Title"/>
    <w:qFormat/>
    <w:rPr>
      <w:rFonts w:asciiTheme="majorHAnsi" w:hAnsiTheme="majorHAnsi" w:cstheme="majorBidi"/>
      <w:b/>
      <w:bCs/>
      <w:kern w:val="2"/>
      <w:sz w:val="32"/>
      <w:szCs w:val="32"/>
    </w:rPr>
  </w:style>
  <w:style w:type="character" w:customStyle="1" w:styleId="2Char">
    <w:name w:val="标题 2 Char"/>
    <w:basedOn w:val="DefaultParagraphFont"/>
    <w:link w:val="Heading2"/>
    <w:qFormat/>
    <w:rPr>
      <w:rFonts w:asciiTheme="majorHAnsi" w:eastAsiaTheme="majorEastAsia" w:hAnsiTheme="majorHAnsi" w:cstheme="majorBidi"/>
      <w:b/>
      <w:bCs/>
      <w:kern w:val="2"/>
      <w:sz w:val="28"/>
      <w:szCs w:val="32"/>
    </w:rPr>
  </w:style>
  <w:style w:type="character" w:customStyle="1" w:styleId="3Char">
    <w:name w:val="标题 3 Char"/>
    <w:basedOn w:val="DefaultParagraphFont"/>
    <w:link w:val="Heading3"/>
    <w:qFormat/>
    <w:rPr>
      <w:bCs/>
      <w:kern w:val="2"/>
      <w:sz w:val="28"/>
      <w:szCs w:val="32"/>
    </w:rPr>
  </w:style>
  <w:style w:type="character" w:customStyle="1" w:styleId="1037037">
    <w:name w:val="样式 标题 1 + 左侧:  0.37 厘米 右侧:  0.37 厘米"/>
    <w:basedOn w:val="DefaultParagraphFont"/>
    <w:qFormat/>
    <w:rPr>
      <w:rFonts w:eastAsia="黑体"/>
      <w:sz w:val="36"/>
    </w:rPr>
  </w:style>
  <w:style w:type="paragraph" w:customStyle="1" w:styleId="178782">
    <w:name w:val="样式 标题 1 + 居中 段前: 7.8 磅 段后: 7.8 磅 行距: 2 倍行距"/>
    <w:basedOn w:val="Heading1"/>
    <w:qFormat/>
    <w:pPr>
      <w:spacing w:before="10" w:after="10" w:line="480" w:lineRule="auto"/>
    </w:pPr>
    <w:rPr>
      <w:rFonts w:eastAsia="黑体" w:cs="宋体"/>
      <w:sz w:val="36"/>
      <w:szCs w:val="20"/>
    </w:rPr>
  </w:style>
  <w:style w:type="character" w:customStyle="1" w:styleId="Char3">
    <w:name w:val="批注框文本 Char"/>
    <w:basedOn w:val="DefaultParagraphFont"/>
    <w:link w:val="BalloonText"/>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www.studa.net/dianzijixie/" TargetMode="External" /><Relationship Id="rId7" Type="http://schemas.openxmlformats.org/officeDocument/2006/relationships/hyperlink" Target="http://www.studa.net/fazhan/" TargetMode="External" /><Relationship Id="rId8" Type="http://schemas.openxmlformats.org/officeDocument/2006/relationships/hyperlink" Target="http://www.studa.net/gongxue/" TargetMode="External" /><Relationship Id="rId9" Type="http://schemas.openxmlformats.org/officeDocument/2006/relationships/hyperlink" Target="https://d.book118.com/89803103110300602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C869B5-0604-4CD5-AD36-203510ED4303}">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5</Pages>
  <Words>10721</Words>
  <Characters>15924</Characters>
  <Application>Microsoft Office Word</Application>
  <DocSecurity>0</DocSecurity>
  <Lines>1061</Lines>
  <Paragraphs>724</Paragraphs>
  <ScaleCrop>false</ScaleCrop>
  <Company>微软中国</Company>
  <LinksUpToDate>false</LinksUpToDate>
  <CharactersWithSpaces>17736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ABEEL</cp:lastModifiedBy>
  <cp:revision>199</cp:revision>
  <dcterms:created xsi:type="dcterms:W3CDTF">2015-11-13T07:43:00Z</dcterms:created>
  <dcterms:modified xsi:type="dcterms:W3CDTF">2024-01-01T05:24:54Z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40CF39C4F4194440B69147FD57A9251A_13</vt:lpwstr>
  </property>
  <property fmtid="{D5CDD505-2E9C-101B-9397-08002B2CF9AE}" pid="3" name="KSOProductBuildVer">
    <vt:lpwstr>2052-12.1.0.16120</vt:lpwstr>
  </property>
</Properties>
</file>