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激光癌症诊断仪行业员工职业发展规划与管理</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437" w:history="1">
        <w:r>
          <w:rPr>
            <w:rFonts w:ascii="仿宋" w:eastAsia="仿宋" w:hAnsi="仿宋" w:cs="仿宋" w:hint="eastAsia"/>
            <w:lang w:eastAsia="zh-CN"/>
          </w:rPr>
          <w:t>前言</w:t>
        </w:r>
        <w:r>
          <w:tab/>
        </w:r>
        <w:r>
          <w:fldChar w:fldCharType="begin"/>
        </w:r>
        <w:r>
          <w:instrText xml:space="preserve"> PAGEREF _Toc12437 \h </w:instrText>
        </w:r>
        <w:r>
          <w:fldChar w:fldCharType="separate"/>
        </w:r>
        <w:r>
          <w:t>3</w:t>
        </w:r>
        <w:r>
          <w:fldChar w:fldCharType="end"/>
        </w:r>
      </w:hyperlink>
    </w:p>
    <w:p>
      <w:pPr>
        <w:pStyle w:val="TOC1"/>
        <w:tabs>
          <w:tab w:val="right" w:leader="dot" w:pos="8306"/>
        </w:tabs>
      </w:pPr>
      <w:hyperlink w:anchor="_Toc13189" w:history="1">
        <w:r>
          <w:rPr>
            <w:rFonts w:ascii="仿宋" w:eastAsia="仿宋" w:hAnsi="仿宋" w:cs="仿宋" w:hint="eastAsia"/>
            <w:lang w:eastAsia="zh-CN"/>
          </w:rPr>
          <w:t>一、公司简介</w:t>
        </w:r>
        <w:r>
          <w:tab/>
        </w:r>
        <w:r>
          <w:fldChar w:fldCharType="begin"/>
        </w:r>
        <w:r>
          <w:instrText xml:space="preserve"> PAGEREF _Toc13189 \h </w:instrText>
        </w:r>
        <w:r>
          <w:fldChar w:fldCharType="separate"/>
        </w:r>
        <w:r>
          <w:t>3</w:t>
        </w:r>
        <w:r>
          <w:fldChar w:fldCharType="end"/>
        </w:r>
      </w:hyperlink>
    </w:p>
    <w:p>
      <w:pPr>
        <w:pStyle w:val="TOC2"/>
        <w:tabs>
          <w:tab w:val="right" w:leader="dot" w:pos="8306"/>
        </w:tabs>
      </w:pPr>
      <w:hyperlink w:anchor="_Toc16800" w:history="1">
        <w:r>
          <w:rPr>
            <w:rFonts w:ascii="仿宋" w:eastAsia="仿宋" w:hAnsi="仿宋" w:cs="仿宋" w:hint="eastAsia"/>
            <w:lang w:eastAsia="zh-CN"/>
          </w:rPr>
          <w:t>(一)、公司基本信息</w:t>
        </w:r>
        <w:r>
          <w:tab/>
        </w:r>
        <w:r>
          <w:fldChar w:fldCharType="begin"/>
        </w:r>
        <w:r>
          <w:instrText xml:space="preserve"> PAGEREF _Toc16800 \h </w:instrText>
        </w:r>
        <w:r>
          <w:fldChar w:fldCharType="separate"/>
        </w:r>
        <w:r>
          <w:t>3</w:t>
        </w:r>
        <w:r>
          <w:fldChar w:fldCharType="end"/>
        </w:r>
      </w:hyperlink>
    </w:p>
    <w:p>
      <w:pPr>
        <w:pStyle w:val="TOC2"/>
        <w:tabs>
          <w:tab w:val="right" w:leader="dot" w:pos="8306"/>
        </w:tabs>
      </w:pPr>
      <w:hyperlink w:anchor="_Toc18684" w:history="1">
        <w:r>
          <w:rPr>
            <w:rFonts w:ascii="仿宋" w:eastAsia="仿宋" w:hAnsi="仿宋" w:cs="仿宋" w:hint="eastAsia"/>
            <w:lang w:eastAsia="zh-CN"/>
          </w:rPr>
          <w:t>(二)、公司简介</w:t>
        </w:r>
        <w:r>
          <w:tab/>
        </w:r>
        <w:r>
          <w:fldChar w:fldCharType="begin"/>
        </w:r>
        <w:r>
          <w:instrText xml:space="preserve"> PAGEREF _Toc18684 \h </w:instrText>
        </w:r>
        <w:r>
          <w:fldChar w:fldCharType="separate"/>
        </w:r>
        <w:r>
          <w:t>4</w:t>
        </w:r>
        <w:r>
          <w:fldChar w:fldCharType="end"/>
        </w:r>
      </w:hyperlink>
    </w:p>
    <w:p>
      <w:pPr>
        <w:pStyle w:val="TOC2"/>
        <w:tabs>
          <w:tab w:val="right" w:leader="dot" w:pos="8306"/>
        </w:tabs>
      </w:pPr>
      <w:hyperlink w:anchor="_Toc31371" w:history="1">
        <w:r>
          <w:rPr>
            <w:rFonts w:ascii="仿宋" w:eastAsia="仿宋" w:hAnsi="仿宋" w:cs="仿宋" w:hint="eastAsia"/>
            <w:lang w:eastAsia="zh-CN"/>
          </w:rPr>
          <w:t>(三)、核心人员介绍</w:t>
        </w:r>
        <w:r>
          <w:tab/>
        </w:r>
        <w:r>
          <w:fldChar w:fldCharType="begin"/>
        </w:r>
        <w:r>
          <w:instrText xml:space="preserve"> PAGEREF _Toc31371 \h </w:instrText>
        </w:r>
        <w:r>
          <w:fldChar w:fldCharType="separate"/>
        </w:r>
        <w:r>
          <w:t>6</w:t>
        </w:r>
        <w:r>
          <w:fldChar w:fldCharType="end"/>
        </w:r>
      </w:hyperlink>
    </w:p>
    <w:p>
      <w:pPr>
        <w:pStyle w:val="TOC1"/>
        <w:tabs>
          <w:tab w:val="right" w:leader="dot" w:pos="8306"/>
        </w:tabs>
      </w:pPr>
      <w:hyperlink w:anchor="_Toc14569" w:history="1">
        <w:r>
          <w:rPr>
            <w:rFonts w:ascii="仿宋" w:eastAsia="仿宋" w:hAnsi="仿宋" w:cs="仿宋" w:hint="eastAsia"/>
            <w:lang w:eastAsia="zh-CN"/>
          </w:rPr>
          <w:t>二、宏观环境分析</w:t>
        </w:r>
        <w:r>
          <w:tab/>
        </w:r>
        <w:r>
          <w:fldChar w:fldCharType="begin"/>
        </w:r>
        <w:r>
          <w:instrText xml:space="preserve"> PAGEREF _Toc14569 \h </w:instrText>
        </w:r>
        <w:r>
          <w:fldChar w:fldCharType="separate"/>
        </w:r>
        <w:r>
          <w:t>8</w:t>
        </w:r>
        <w:r>
          <w:fldChar w:fldCharType="end"/>
        </w:r>
      </w:hyperlink>
    </w:p>
    <w:p>
      <w:pPr>
        <w:pStyle w:val="TOC2"/>
        <w:tabs>
          <w:tab w:val="right" w:leader="dot" w:pos="8306"/>
        </w:tabs>
      </w:pPr>
      <w:hyperlink w:anchor="_Toc18142" w:history="1">
        <w:r>
          <w:rPr>
            <w:rFonts w:ascii="仿宋" w:eastAsia="仿宋" w:hAnsi="仿宋" w:cs="仿宋" w:hint="eastAsia"/>
            <w:lang w:eastAsia="zh-CN"/>
          </w:rPr>
          <w:t>(一)、宏观环境分析</w:t>
        </w:r>
        <w:r>
          <w:tab/>
        </w:r>
        <w:r>
          <w:fldChar w:fldCharType="begin"/>
        </w:r>
        <w:r>
          <w:instrText xml:space="preserve"> PAGEREF _Toc18142 \h </w:instrText>
        </w:r>
        <w:r>
          <w:fldChar w:fldCharType="separate"/>
        </w:r>
        <w:r>
          <w:t>8</w:t>
        </w:r>
        <w:r>
          <w:fldChar w:fldCharType="end"/>
        </w:r>
      </w:hyperlink>
    </w:p>
    <w:p>
      <w:pPr>
        <w:pStyle w:val="TOC1"/>
        <w:tabs>
          <w:tab w:val="right" w:leader="dot" w:pos="8306"/>
        </w:tabs>
      </w:pPr>
      <w:hyperlink w:anchor="_Toc15170" w:history="1">
        <w:r>
          <w:rPr>
            <w:rFonts w:ascii="仿宋" w:eastAsia="仿宋" w:hAnsi="仿宋" w:cs="仿宋" w:hint="eastAsia"/>
            <w:lang w:eastAsia="zh-CN"/>
          </w:rPr>
          <w:t>三、激光癌症诊断仪行业背景分析</w:t>
        </w:r>
        <w:r>
          <w:tab/>
        </w:r>
        <w:r>
          <w:fldChar w:fldCharType="begin"/>
        </w:r>
        <w:r>
          <w:instrText xml:space="preserve"> PAGEREF _Toc15170 \h </w:instrText>
        </w:r>
        <w:r>
          <w:fldChar w:fldCharType="separate"/>
        </w:r>
        <w:r>
          <w:t>10</w:t>
        </w:r>
        <w:r>
          <w:fldChar w:fldCharType="end"/>
        </w:r>
      </w:hyperlink>
    </w:p>
    <w:p>
      <w:pPr>
        <w:pStyle w:val="TOC2"/>
        <w:tabs>
          <w:tab w:val="right" w:leader="dot" w:pos="8306"/>
        </w:tabs>
      </w:pPr>
      <w:hyperlink w:anchor="_Toc22274" w:history="1">
        <w:r>
          <w:rPr>
            <w:rFonts w:ascii="仿宋" w:eastAsia="仿宋" w:hAnsi="仿宋" w:cs="仿宋" w:hint="eastAsia"/>
            <w:lang w:eastAsia="zh-CN"/>
          </w:rPr>
          <w:t>(一)、激光癌症诊断仪行业背景分析</w:t>
        </w:r>
        <w:r>
          <w:tab/>
        </w:r>
        <w:r>
          <w:fldChar w:fldCharType="begin"/>
        </w:r>
        <w:r>
          <w:instrText xml:space="preserve"> PAGEREF _Toc22274 \h </w:instrText>
        </w:r>
        <w:r>
          <w:fldChar w:fldCharType="separate"/>
        </w:r>
        <w:r>
          <w:t>10</w:t>
        </w:r>
        <w:r>
          <w:fldChar w:fldCharType="end"/>
        </w:r>
      </w:hyperlink>
    </w:p>
    <w:p>
      <w:pPr>
        <w:pStyle w:val="TOC1"/>
        <w:tabs>
          <w:tab w:val="right" w:leader="dot" w:pos="8306"/>
        </w:tabs>
      </w:pPr>
      <w:hyperlink w:anchor="_Toc24043" w:history="1">
        <w:r>
          <w:rPr>
            <w:rFonts w:ascii="仿宋" w:eastAsia="仿宋" w:hAnsi="仿宋" w:cs="仿宋" w:hint="eastAsia"/>
            <w:lang w:eastAsia="zh-CN"/>
          </w:rPr>
          <w:t>四、薪酬制度管理</w:t>
        </w:r>
        <w:r>
          <w:tab/>
        </w:r>
        <w:r>
          <w:fldChar w:fldCharType="begin"/>
        </w:r>
        <w:r>
          <w:instrText xml:space="preserve"> PAGEREF _Toc24043 \h </w:instrText>
        </w:r>
        <w:r>
          <w:fldChar w:fldCharType="separate"/>
        </w:r>
        <w:r>
          <w:t>12</w:t>
        </w:r>
        <w:r>
          <w:fldChar w:fldCharType="end"/>
        </w:r>
      </w:hyperlink>
    </w:p>
    <w:p>
      <w:pPr>
        <w:pStyle w:val="TOC2"/>
        <w:tabs>
          <w:tab w:val="right" w:leader="dot" w:pos="8306"/>
        </w:tabs>
      </w:pPr>
      <w:hyperlink w:anchor="_Toc11233" w:history="1">
        <w:r>
          <w:rPr>
            <w:rFonts w:ascii="仿宋" w:eastAsia="仿宋" w:hAnsi="仿宋" w:cs="仿宋" w:hint="eastAsia"/>
            <w:lang w:eastAsia="zh-CN"/>
          </w:rPr>
          <w:t>(一)、薪酬管理制度</w:t>
        </w:r>
        <w:r>
          <w:tab/>
        </w:r>
        <w:r>
          <w:fldChar w:fldCharType="begin"/>
        </w:r>
        <w:r>
          <w:instrText xml:space="preserve"> PAGEREF _Toc11233 \h </w:instrText>
        </w:r>
        <w:r>
          <w:fldChar w:fldCharType="separate"/>
        </w:r>
        <w:r>
          <w:t>12</w:t>
        </w:r>
        <w:r>
          <w:fldChar w:fldCharType="end"/>
        </w:r>
      </w:hyperlink>
    </w:p>
    <w:p>
      <w:pPr>
        <w:pStyle w:val="TOC2"/>
        <w:tabs>
          <w:tab w:val="right" w:leader="dot" w:pos="8306"/>
        </w:tabs>
      </w:pPr>
      <w:hyperlink w:anchor="_Toc1630" w:history="1">
        <w:r>
          <w:rPr>
            <w:rFonts w:ascii="仿宋" w:eastAsia="仿宋" w:hAnsi="仿宋" w:cs="仿宋" w:hint="eastAsia"/>
            <w:lang w:eastAsia="zh-CN"/>
          </w:rPr>
          <w:t>(二)、奖金制度的制定</w:t>
        </w:r>
        <w:r>
          <w:tab/>
        </w:r>
        <w:r>
          <w:fldChar w:fldCharType="begin"/>
        </w:r>
        <w:r>
          <w:instrText xml:space="preserve"> PAGEREF _Toc1630 \h </w:instrText>
        </w:r>
        <w:r>
          <w:fldChar w:fldCharType="separate"/>
        </w:r>
        <w:r>
          <w:t>15</w:t>
        </w:r>
        <w:r>
          <w:fldChar w:fldCharType="end"/>
        </w:r>
      </w:hyperlink>
    </w:p>
    <w:p>
      <w:pPr>
        <w:pStyle w:val="TOC2"/>
        <w:tabs>
          <w:tab w:val="right" w:leader="dot" w:pos="8306"/>
        </w:tabs>
      </w:pPr>
      <w:hyperlink w:anchor="_Toc9337" w:history="1">
        <w:r>
          <w:rPr>
            <w:rFonts w:ascii="仿宋" w:eastAsia="仿宋" w:hAnsi="仿宋" w:cs="仿宋" w:hint="eastAsia"/>
            <w:lang w:eastAsia="zh-CN"/>
          </w:rPr>
          <w:t>(三)、岗位薪酬体系设计</w:t>
        </w:r>
        <w:r>
          <w:tab/>
        </w:r>
        <w:r>
          <w:fldChar w:fldCharType="begin"/>
        </w:r>
        <w:r>
          <w:instrText xml:space="preserve"> PAGEREF _Toc9337 \h </w:instrText>
        </w:r>
        <w:r>
          <w:fldChar w:fldCharType="separate"/>
        </w:r>
        <w:r>
          <w:t>18</w:t>
        </w:r>
        <w:r>
          <w:fldChar w:fldCharType="end"/>
        </w:r>
      </w:hyperlink>
    </w:p>
    <w:p>
      <w:pPr>
        <w:pStyle w:val="TOC2"/>
        <w:tabs>
          <w:tab w:val="right" w:leader="dot" w:pos="8306"/>
        </w:tabs>
      </w:pPr>
      <w:hyperlink w:anchor="_Toc4447" w:history="1">
        <w:r>
          <w:rPr>
            <w:rFonts w:ascii="仿宋" w:eastAsia="仿宋" w:hAnsi="仿宋" w:cs="仿宋" w:hint="eastAsia"/>
            <w:lang w:eastAsia="zh-CN"/>
          </w:rPr>
          <w:t>(四)、绩效薪酬体系设计</w:t>
        </w:r>
        <w:r>
          <w:tab/>
        </w:r>
        <w:r>
          <w:fldChar w:fldCharType="begin"/>
        </w:r>
        <w:r>
          <w:instrText xml:space="preserve"> PAGEREF _Toc4447 \h </w:instrText>
        </w:r>
        <w:r>
          <w:fldChar w:fldCharType="separate"/>
        </w:r>
        <w:r>
          <w:t>19</w:t>
        </w:r>
        <w:r>
          <w:fldChar w:fldCharType="end"/>
        </w:r>
      </w:hyperlink>
    </w:p>
    <w:p>
      <w:pPr>
        <w:pStyle w:val="TOC1"/>
        <w:tabs>
          <w:tab w:val="right" w:leader="dot" w:pos="8306"/>
        </w:tabs>
      </w:pPr>
      <w:hyperlink w:anchor="_Toc17723" w:history="1">
        <w:r>
          <w:rPr>
            <w:rFonts w:ascii="仿宋" w:eastAsia="仿宋" w:hAnsi="仿宋" w:cs="仿宋" w:hint="eastAsia"/>
            <w:lang w:eastAsia="zh-CN"/>
          </w:rPr>
          <w:t>五、员工职业生涯规划与发展</w:t>
        </w:r>
        <w:r>
          <w:tab/>
        </w:r>
        <w:r>
          <w:fldChar w:fldCharType="begin"/>
        </w:r>
        <w:r>
          <w:instrText xml:space="preserve"> PAGEREF _Toc17723 \h </w:instrText>
        </w:r>
        <w:r>
          <w:fldChar w:fldCharType="separate"/>
        </w:r>
        <w:r>
          <w:t>21</w:t>
        </w:r>
        <w:r>
          <w:fldChar w:fldCharType="end"/>
        </w:r>
      </w:hyperlink>
    </w:p>
    <w:p>
      <w:pPr>
        <w:pStyle w:val="TOC2"/>
        <w:tabs>
          <w:tab w:val="right" w:leader="dot" w:pos="8306"/>
        </w:tabs>
      </w:pPr>
      <w:hyperlink w:anchor="_Toc2415" w:history="1">
        <w:r>
          <w:rPr>
            <w:rFonts w:ascii="仿宋" w:eastAsia="仿宋" w:hAnsi="仿宋" w:cs="仿宋" w:hint="eastAsia"/>
            <w:lang w:eastAsia="zh-CN"/>
          </w:rPr>
          <w:t>(一)、职业生涯规划概述</w:t>
        </w:r>
        <w:r>
          <w:tab/>
        </w:r>
        <w:r>
          <w:fldChar w:fldCharType="begin"/>
        </w:r>
        <w:r>
          <w:instrText xml:space="preserve"> PAGEREF _Toc2415 \h </w:instrText>
        </w:r>
        <w:r>
          <w:fldChar w:fldCharType="separate"/>
        </w:r>
        <w:r>
          <w:t>21</w:t>
        </w:r>
        <w:r>
          <w:fldChar w:fldCharType="end"/>
        </w:r>
      </w:hyperlink>
    </w:p>
    <w:p>
      <w:pPr>
        <w:pStyle w:val="TOC2"/>
        <w:tabs>
          <w:tab w:val="right" w:leader="dot" w:pos="8306"/>
        </w:tabs>
      </w:pPr>
      <w:hyperlink w:anchor="_Toc28456" w:history="1">
        <w:r>
          <w:rPr>
            <w:rFonts w:ascii="仿宋" w:eastAsia="仿宋" w:hAnsi="仿宋" w:cs="仿宋" w:hint="eastAsia"/>
            <w:lang w:eastAsia="zh-CN"/>
          </w:rPr>
          <w:t>(二)、基本原则与方法</w:t>
        </w:r>
        <w:r>
          <w:tab/>
        </w:r>
        <w:r>
          <w:fldChar w:fldCharType="begin"/>
        </w:r>
        <w:r>
          <w:instrText xml:space="preserve"> PAGEREF _Toc28456 \h </w:instrText>
        </w:r>
        <w:r>
          <w:fldChar w:fldCharType="separate"/>
        </w:r>
        <w:r>
          <w:t>22</w:t>
        </w:r>
        <w:r>
          <w:fldChar w:fldCharType="end"/>
        </w:r>
      </w:hyperlink>
    </w:p>
    <w:p>
      <w:pPr>
        <w:pStyle w:val="TOC2"/>
        <w:tabs>
          <w:tab w:val="right" w:leader="dot" w:pos="8306"/>
        </w:tabs>
      </w:pPr>
      <w:hyperlink w:anchor="_Toc29163" w:history="1">
        <w:r>
          <w:rPr>
            <w:rFonts w:ascii="仿宋" w:eastAsia="仿宋" w:hAnsi="仿宋" w:cs="仿宋" w:hint="eastAsia"/>
            <w:lang w:eastAsia="zh-CN"/>
          </w:rPr>
          <w:t>(三)、员工职业生涯管理</w:t>
        </w:r>
        <w:r>
          <w:tab/>
        </w:r>
        <w:r>
          <w:fldChar w:fldCharType="begin"/>
        </w:r>
        <w:r>
          <w:instrText xml:space="preserve"> PAGEREF _Toc29163 \h </w:instrText>
        </w:r>
        <w:r>
          <w:fldChar w:fldCharType="separate"/>
        </w:r>
        <w:r>
          <w:t>23</w:t>
        </w:r>
        <w:r>
          <w:fldChar w:fldCharType="end"/>
        </w:r>
      </w:hyperlink>
    </w:p>
    <w:p>
      <w:pPr>
        <w:pStyle w:val="TOC2"/>
        <w:tabs>
          <w:tab w:val="right" w:leader="dot" w:pos="8306"/>
        </w:tabs>
      </w:pPr>
      <w:hyperlink w:anchor="_Toc11529" w:history="1">
        <w:r>
          <w:rPr>
            <w:rFonts w:ascii="仿宋" w:eastAsia="仿宋" w:hAnsi="仿宋" w:cs="仿宋" w:hint="eastAsia"/>
            <w:lang w:eastAsia="zh-CN"/>
          </w:rPr>
          <w:t>(四)、职业生涯发展支持体系</w:t>
        </w:r>
        <w:r>
          <w:tab/>
        </w:r>
        <w:r>
          <w:fldChar w:fldCharType="begin"/>
        </w:r>
        <w:r>
          <w:instrText xml:space="preserve"> PAGEREF _Toc11529 \h </w:instrText>
        </w:r>
        <w:r>
          <w:fldChar w:fldCharType="separate"/>
        </w:r>
        <w:r>
          <w:t>24</w:t>
        </w:r>
        <w:r>
          <w:fldChar w:fldCharType="end"/>
        </w:r>
      </w:hyperlink>
    </w:p>
    <w:p>
      <w:pPr>
        <w:pStyle w:val="TOC2"/>
        <w:tabs>
          <w:tab w:val="right" w:leader="dot" w:pos="8306"/>
        </w:tabs>
      </w:pPr>
      <w:hyperlink w:anchor="_Toc21485" w:history="1">
        <w:r>
          <w:rPr>
            <w:rFonts w:ascii="仿宋" w:eastAsia="仿宋" w:hAnsi="仿宋" w:cs="仿宋" w:hint="eastAsia"/>
            <w:lang w:eastAsia="zh-CN"/>
          </w:rPr>
          <w:t>(五)、公司文化与员工职业发展融合</w:t>
        </w:r>
        <w:r>
          <w:tab/>
        </w:r>
        <w:r>
          <w:fldChar w:fldCharType="begin"/>
        </w:r>
        <w:r>
          <w:instrText xml:space="preserve"> PAGEREF _Toc21485 \h </w:instrText>
        </w:r>
        <w:r>
          <w:fldChar w:fldCharType="separate"/>
        </w:r>
        <w:r>
          <w:t>26</w:t>
        </w:r>
        <w:r>
          <w:fldChar w:fldCharType="end"/>
        </w:r>
      </w:hyperlink>
    </w:p>
    <w:p>
      <w:pPr>
        <w:pStyle w:val="TOC2"/>
        <w:tabs>
          <w:tab w:val="right" w:leader="dot" w:pos="8306"/>
        </w:tabs>
      </w:pPr>
      <w:hyperlink w:anchor="_Toc12087" w:history="1">
        <w:r>
          <w:rPr>
            <w:rFonts w:ascii="仿宋" w:eastAsia="仿宋" w:hAnsi="仿宋" w:cs="仿宋" w:hint="eastAsia"/>
            <w:lang w:eastAsia="zh-CN"/>
          </w:rPr>
          <w:t>(六)、未来趋势与发展策略</w:t>
        </w:r>
        <w:r>
          <w:tab/>
        </w:r>
        <w:r>
          <w:fldChar w:fldCharType="begin"/>
        </w:r>
        <w:r>
          <w:instrText xml:space="preserve"> PAGEREF _Toc12087 \h </w:instrText>
        </w:r>
        <w:r>
          <w:fldChar w:fldCharType="separate"/>
        </w:r>
        <w:r>
          <w:t>28</w:t>
        </w:r>
        <w:r>
          <w:fldChar w:fldCharType="end"/>
        </w:r>
      </w:hyperlink>
    </w:p>
    <w:p>
      <w:pPr>
        <w:pStyle w:val="TOC1"/>
        <w:tabs>
          <w:tab w:val="right" w:leader="dot" w:pos="8306"/>
        </w:tabs>
      </w:pPr>
      <w:hyperlink w:anchor="_Toc25451" w:history="1">
        <w:r>
          <w:rPr>
            <w:rFonts w:ascii="仿宋" w:eastAsia="仿宋" w:hAnsi="仿宋" w:cs="仿宋" w:hint="eastAsia"/>
            <w:lang w:eastAsia="zh-CN"/>
          </w:rPr>
          <w:t>六、第十四章员工健康与安全管理</w:t>
        </w:r>
        <w:r>
          <w:tab/>
        </w:r>
        <w:r>
          <w:fldChar w:fldCharType="begin"/>
        </w:r>
        <w:r>
          <w:instrText xml:space="preserve"> PAGEREF _Toc25451 \h </w:instrText>
        </w:r>
        <w:r>
          <w:fldChar w:fldCharType="separate"/>
        </w:r>
        <w:r>
          <w:t>30</w:t>
        </w:r>
        <w:r>
          <w:fldChar w:fldCharType="end"/>
        </w:r>
      </w:hyperlink>
    </w:p>
    <w:p>
      <w:pPr>
        <w:pStyle w:val="TOC2"/>
        <w:tabs>
          <w:tab w:val="right" w:leader="dot" w:pos="8306"/>
        </w:tabs>
      </w:pPr>
      <w:hyperlink w:anchor="_Toc4809" w:history="1">
        <w:r>
          <w:rPr>
            <w:rFonts w:ascii="仿宋" w:eastAsia="仿宋" w:hAnsi="仿宋" w:cs="仿宋" w:hint="eastAsia"/>
            <w:lang w:eastAsia="zh-CN"/>
          </w:rPr>
          <w:t>(一)、健康保障计划</w:t>
        </w:r>
        <w:r>
          <w:tab/>
        </w:r>
        <w:r>
          <w:fldChar w:fldCharType="begin"/>
        </w:r>
        <w:r>
          <w:instrText xml:space="preserve"> PAGEREF _Toc4809 \h </w:instrText>
        </w:r>
        <w:r>
          <w:fldChar w:fldCharType="separate"/>
        </w:r>
        <w:r>
          <w:t>30</w:t>
        </w:r>
        <w:r>
          <w:fldChar w:fldCharType="end"/>
        </w:r>
      </w:hyperlink>
    </w:p>
    <w:p>
      <w:pPr>
        <w:pStyle w:val="TOC2"/>
        <w:tabs>
          <w:tab w:val="right" w:leader="dot" w:pos="8306"/>
        </w:tabs>
      </w:pPr>
      <w:hyperlink w:anchor="_Toc1583" w:history="1">
        <w:r>
          <w:rPr>
            <w:rFonts w:ascii="仿宋" w:eastAsia="仿宋" w:hAnsi="仿宋" w:cs="仿宋" w:hint="eastAsia"/>
            <w:lang w:eastAsia="zh-CN"/>
          </w:rPr>
          <w:t>(二)、安全管理体系</w:t>
        </w:r>
        <w:r>
          <w:tab/>
        </w:r>
        <w:r>
          <w:fldChar w:fldCharType="begin"/>
        </w:r>
        <w:r>
          <w:instrText xml:space="preserve"> PAGEREF _Toc1583 \h </w:instrText>
        </w:r>
        <w:r>
          <w:fldChar w:fldCharType="separate"/>
        </w:r>
        <w:r>
          <w:t>31</w:t>
        </w:r>
        <w:r>
          <w:fldChar w:fldCharType="end"/>
        </w:r>
      </w:hyperlink>
    </w:p>
    <w:p>
      <w:pPr>
        <w:pStyle w:val="TOC1"/>
        <w:tabs>
          <w:tab w:val="right" w:leader="dot" w:pos="8306"/>
        </w:tabs>
      </w:pPr>
      <w:hyperlink w:anchor="_Toc14125" w:history="1">
        <w:r>
          <w:rPr>
            <w:rFonts w:ascii="仿宋" w:eastAsia="仿宋" w:hAnsi="仿宋" w:cs="仿宋" w:hint="eastAsia"/>
            <w:lang w:eastAsia="zh-CN"/>
          </w:rPr>
          <w:t>七、第二十八章公司与员工法律关系</w:t>
        </w:r>
        <w:r>
          <w:tab/>
        </w:r>
        <w:r>
          <w:fldChar w:fldCharType="begin"/>
        </w:r>
        <w:r>
          <w:instrText xml:space="preserve"> PAGEREF _Toc14125 \h </w:instrText>
        </w:r>
        <w:r>
          <w:fldChar w:fldCharType="separate"/>
        </w:r>
        <w:r>
          <w:t>33</w:t>
        </w:r>
        <w:r>
          <w:fldChar w:fldCharType="end"/>
        </w:r>
      </w:hyperlink>
    </w:p>
    <w:p>
      <w:pPr>
        <w:pStyle w:val="TOC2"/>
        <w:tabs>
          <w:tab w:val="right" w:leader="dot" w:pos="8306"/>
        </w:tabs>
      </w:pPr>
      <w:hyperlink w:anchor="_Toc5011" w:history="1">
        <w:r>
          <w:rPr>
            <w:rFonts w:ascii="仿宋" w:eastAsia="仿宋" w:hAnsi="仿宋" w:cs="仿宋" w:hint="eastAsia"/>
            <w:lang w:eastAsia="zh-CN"/>
          </w:rPr>
          <w:t>(一)、劳动合同管理</w:t>
        </w:r>
        <w:r>
          <w:tab/>
        </w:r>
        <w:r>
          <w:fldChar w:fldCharType="begin"/>
        </w:r>
        <w:r>
          <w:instrText xml:space="preserve"> PAGEREF _Toc5011 \h </w:instrText>
        </w:r>
        <w:r>
          <w:fldChar w:fldCharType="separate"/>
        </w:r>
        <w:r>
          <w:t>33</w:t>
        </w:r>
        <w:r>
          <w:fldChar w:fldCharType="end"/>
        </w:r>
      </w:hyperlink>
    </w:p>
    <w:p>
      <w:pPr>
        <w:pStyle w:val="TOC2"/>
        <w:tabs>
          <w:tab w:val="right" w:leader="dot" w:pos="8306"/>
        </w:tabs>
      </w:pPr>
      <w:hyperlink w:anchor="_Toc15724" w:history="1">
        <w:r>
          <w:rPr>
            <w:rFonts w:ascii="仿宋" w:eastAsia="仿宋" w:hAnsi="仿宋" w:cs="仿宋" w:hint="eastAsia"/>
            <w:lang w:eastAsia="zh-CN"/>
          </w:rPr>
          <w:t>(二)、法定假期与劳动保障</w:t>
        </w:r>
        <w:r>
          <w:tab/>
        </w:r>
        <w:r>
          <w:fldChar w:fldCharType="begin"/>
        </w:r>
        <w:r>
          <w:instrText xml:space="preserve"> PAGEREF _Toc15724 \h </w:instrText>
        </w:r>
        <w:r>
          <w:fldChar w:fldCharType="separate"/>
        </w:r>
        <w:r>
          <w:t>34</w:t>
        </w:r>
        <w:r>
          <w:fldChar w:fldCharType="end"/>
        </w:r>
      </w:hyperlink>
    </w:p>
    <w:p>
      <w:pPr>
        <w:pStyle w:val="TOC2"/>
        <w:tabs>
          <w:tab w:val="right" w:leader="dot" w:pos="8306"/>
        </w:tabs>
      </w:pPr>
      <w:hyperlink w:anchor="_Toc6960" w:history="1">
        <w:r>
          <w:rPr>
            <w:rFonts w:ascii="仿宋" w:eastAsia="仿宋" w:hAnsi="仿宋" w:cs="仿宋" w:hint="eastAsia"/>
            <w:lang w:eastAsia="zh-CN"/>
          </w:rPr>
          <w:t>(三)、合规经营与风险防范</w:t>
        </w:r>
        <w:r>
          <w:tab/>
        </w:r>
        <w:r>
          <w:fldChar w:fldCharType="begin"/>
        </w:r>
        <w:r>
          <w:instrText xml:space="preserve"> PAGEREF _Toc6960 \h </w:instrText>
        </w:r>
        <w:r>
          <w:fldChar w:fldCharType="separate"/>
        </w:r>
        <w:r>
          <w:t>34</w:t>
        </w:r>
        <w:r>
          <w:fldChar w:fldCharType="end"/>
        </w:r>
      </w:hyperlink>
    </w:p>
    <w:p>
      <w:pPr>
        <w:pStyle w:val="TOC1"/>
        <w:tabs>
          <w:tab w:val="right" w:leader="dot" w:pos="8306"/>
        </w:tabs>
      </w:pPr>
      <w:hyperlink w:anchor="_Toc26283" w:history="1">
        <w:r>
          <w:rPr>
            <w:rFonts w:ascii="仿宋" w:eastAsia="仿宋" w:hAnsi="仿宋" w:cs="仿宋" w:hint="eastAsia"/>
            <w:lang w:eastAsia="zh-CN"/>
          </w:rPr>
          <w:t>八、第十二章职业伦理与社会责任</w:t>
        </w:r>
        <w:r>
          <w:tab/>
        </w:r>
        <w:r>
          <w:fldChar w:fldCharType="begin"/>
        </w:r>
        <w:r>
          <w:instrText xml:space="preserve"> PAGEREF _Toc26283 \h </w:instrText>
        </w:r>
        <w:r>
          <w:fldChar w:fldCharType="separate"/>
        </w:r>
        <w:r>
          <w:t>35</w:t>
        </w:r>
        <w:r>
          <w:fldChar w:fldCharType="end"/>
        </w:r>
      </w:hyperlink>
    </w:p>
    <w:p>
      <w:pPr>
        <w:pStyle w:val="TOC2"/>
        <w:tabs>
          <w:tab w:val="right" w:leader="dot" w:pos="8306"/>
        </w:tabs>
      </w:pPr>
      <w:hyperlink w:anchor="_Toc12758" w:history="1">
        <w:r>
          <w:rPr>
            <w:rFonts w:ascii="仿宋" w:eastAsia="仿宋" w:hAnsi="仿宋" w:cs="仿宋" w:hint="eastAsia"/>
            <w:lang w:eastAsia="zh-CN"/>
          </w:rPr>
          <w:t>(一)、职业道德规范</w:t>
        </w:r>
        <w:r>
          <w:tab/>
        </w:r>
        <w:r>
          <w:fldChar w:fldCharType="begin"/>
        </w:r>
        <w:r>
          <w:instrText xml:space="preserve"> PAGEREF _Toc12758 \h </w:instrText>
        </w:r>
        <w:r>
          <w:fldChar w:fldCharType="separate"/>
        </w:r>
        <w:r>
          <w:t>35</w:t>
        </w:r>
        <w:r>
          <w:fldChar w:fldCharType="end"/>
        </w:r>
      </w:hyperlink>
    </w:p>
    <w:p>
      <w:pPr>
        <w:pStyle w:val="TOC2"/>
        <w:tabs>
          <w:tab w:val="right" w:leader="dot" w:pos="8306"/>
        </w:tabs>
      </w:pPr>
      <w:hyperlink w:anchor="_Toc29612" w:history="1">
        <w:r>
          <w:rPr>
            <w:rFonts w:ascii="仿宋" w:eastAsia="仿宋" w:hAnsi="仿宋" w:cs="仿宋" w:hint="eastAsia"/>
            <w:lang w:eastAsia="zh-CN"/>
          </w:rPr>
          <w:t>(二)、社会责任履行</w:t>
        </w:r>
        <w:r>
          <w:tab/>
        </w:r>
        <w:r>
          <w:fldChar w:fldCharType="begin"/>
        </w:r>
        <w:r>
          <w:instrText xml:space="preserve"> PAGEREF _Toc29612 \h </w:instrText>
        </w:r>
        <w:r>
          <w:fldChar w:fldCharType="separate"/>
        </w:r>
        <w:r>
          <w:t>36</w:t>
        </w:r>
        <w:r>
          <w:fldChar w:fldCharType="end"/>
        </w:r>
      </w:hyperlink>
    </w:p>
    <w:p>
      <w:pPr>
        <w:pStyle w:val="TOC1"/>
        <w:tabs>
          <w:tab w:val="right" w:leader="dot" w:pos="8306"/>
        </w:tabs>
      </w:pPr>
      <w:hyperlink w:anchor="_Toc32658" w:history="1">
        <w:r>
          <w:rPr>
            <w:rFonts w:ascii="仿宋" w:eastAsia="仿宋" w:hAnsi="仿宋" w:cs="仿宋" w:hint="eastAsia"/>
            <w:lang w:eastAsia="zh-CN"/>
          </w:rPr>
          <w:t>九、员工社会责任履行及参与公益活动</w:t>
        </w:r>
        <w:r>
          <w:tab/>
        </w:r>
        <w:r>
          <w:fldChar w:fldCharType="begin"/>
        </w:r>
        <w:r>
          <w:instrText xml:space="preserve"> PAGEREF _Toc32658 \h </w:instrText>
        </w:r>
        <w:r>
          <w:fldChar w:fldCharType="separate"/>
        </w:r>
        <w:r>
          <w:t>37</w:t>
        </w:r>
        <w:r>
          <w:fldChar w:fldCharType="end"/>
        </w:r>
      </w:hyperlink>
    </w:p>
    <w:p>
      <w:pPr>
        <w:pStyle w:val="TOC2"/>
        <w:tabs>
          <w:tab w:val="right" w:leader="dot" w:pos="8306"/>
        </w:tabs>
      </w:pPr>
      <w:hyperlink w:anchor="_Toc30042" w:history="1">
        <w:r>
          <w:rPr>
            <w:rFonts w:ascii="仿宋" w:eastAsia="仿宋" w:hAnsi="仿宋" w:cs="仿宋" w:hint="eastAsia"/>
            <w:lang w:eastAsia="zh-CN"/>
          </w:rPr>
          <w:t>(一)、员工社会责任的内涵及履行方式</w:t>
        </w:r>
        <w:r>
          <w:tab/>
        </w:r>
        <w:r>
          <w:fldChar w:fldCharType="begin"/>
        </w:r>
        <w:r>
          <w:instrText xml:space="preserve"> PAGEREF _Toc30042 \h </w:instrText>
        </w:r>
        <w:r>
          <w:fldChar w:fldCharType="separate"/>
        </w:r>
        <w:r>
          <w:t>37</w:t>
        </w:r>
        <w:r>
          <w:fldChar w:fldCharType="end"/>
        </w:r>
      </w:hyperlink>
    </w:p>
    <w:p>
      <w:pPr>
        <w:pStyle w:val="TOC2"/>
        <w:tabs>
          <w:tab w:val="right" w:leader="dot" w:pos="8306"/>
        </w:tabs>
      </w:pPr>
      <w:hyperlink w:anchor="_Toc24199" w:history="1">
        <w:r>
          <w:rPr>
            <w:rFonts w:ascii="仿宋" w:eastAsia="仿宋" w:hAnsi="仿宋" w:cs="仿宋" w:hint="eastAsia"/>
            <w:lang w:eastAsia="zh-CN"/>
          </w:rPr>
          <w:t>(二)、参与公益活动的意义及实施策略</w:t>
        </w:r>
        <w:r>
          <w:tab/>
        </w:r>
        <w:r>
          <w:fldChar w:fldCharType="begin"/>
        </w:r>
        <w:r>
          <w:instrText xml:space="preserve"> PAGEREF _Toc24199 \h </w:instrText>
        </w:r>
        <w:r>
          <w:fldChar w:fldCharType="separate"/>
        </w:r>
        <w:r>
          <w:t>38</w:t>
        </w:r>
        <w:r>
          <w:fldChar w:fldCharType="end"/>
        </w:r>
      </w:hyperlink>
    </w:p>
    <w:p>
      <w:pPr>
        <w:pStyle w:val="TOC2"/>
        <w:tabs>
          <w:tab w:val="right" w:leader="dot" w:pos="8306"/>
        </w:tabs>
      </w:pPr>
      <w:hyperlink w:anchor="_Toc16032" w:history="1">
        <w:r>
          <w:rPr>
            <w:rFonts w:ascii="仿宋" w:eastAsia="仿宋" w:hAnsi="仿宋" w:cs="仿宋" w:hint="eastAsia"/>
            <w:lang w:eastAsia="zh-CN"/>
          </w:rPr>
          <w:t>(三)、社会责任履行及公益活动参与的持续推进</w:t>
        </w:r>
        <w:r>
          <w:tab/>
        </w:r>
        <w:r>
          <w:fldChar w:fldCharType="begin"/>
        </w:r>
        <w:r>
          <w:instrText xml:space="preserve"> PAGEREF _Toc16032 \h </w:instrText>
        </w:r>
        <w:r>
          <w:fldChar w:fldCharType="separate"/>
        </w:r>
        <w:r>
          <w:t>38</w:t>
        </w:r>
        <w:r>
          <w:fldChar w:fldCharType="end"/>
        </w:r>
      </w:hyperlink>
    </w:p>
    <w:p>
      <w:pPr>
        <w:pStyle w:val="TOC1"/>
        <w:tabs>
          <w:tab w:val="right" w:leader="dot" w:pos="8306"/>
        </w:tabs>
      </w:pPr>
      <w:hyperlink w:anchor="_Toc6627" w:history="1">
        <w:r>
          <w:rPr>
            <w:rFonts w:ascii="仿宋" w:eastAsia="仿宋" w:hAnsi="仿宋" w:cs="仿宋" w:hint="eastAsia"/>
            <w:lang w:eastAsia="zh-CN"/>
          </w:rPr>
          <w:t>十、第二十六章人才留存与流失管理</w:t>
        </w:r>
        <w:r>
          <w:tab/>
        </w:r>
        <w:r>
          <w:fldChar w:fldCharType="begin"/>
        </w:r>
        <w:r>
          <w:instrText xml:space="preserve"> PAGEREF _Toc6627 \h </w:instrText>
        </w:r>
        <w:r>
          <w:fldChar w:fldCharType="separate"/>
        </w:r>
        <w:r>
          <w:t>39</w:t>
        </w:r>
        <w:r>
          <w:fldChar w:fldCharType="end"/>
        </w:r>
      </w:hyperlink>
    </w:p>
    <w:p>
      <w:pPr>
        <w:pStyle w:val="TOC2"/>
        <w:tabs>
          <w:tab w:val="right" w:leader="dot" w:pos="8306"/>
        </w:tabs>
      </w:pPr>
      <w:hyperlink w:anchor="_Toc27170" w:history="1">
        <w:r>
          <w:rPr>
            <w:rFonts w:ascii="仿宋" w:eastAsia="仿宋" w:hAnsi="仿宋" w:cs="仿宋" w:hint="eastAsia"/>
            <w:lang w:eastAsia="zh-CN"/>
          </w:rPr>
          <w:t>(一)、人才留存策略</w:t>
        </w:r>
        <w:r>
          <w:tab/>
        </w:r>
        <w:r>
          <w:fldChar w:fldCharType="begin"/>
        </w:r>
        <w:r>
          <w:instrText xml:space="preserve"> PAGEREF _Toc27170 \h </w:instrText>
        </w:r>
        <w:r>
          <w:fldChar w:fldCharType="separate"/>
        </w:r>
        <w:r>
          <w:t>39</w:t>
        </w:r>
        <w:r>
          <w:fldChar w:fldCharType="end"/>
        </w:r>
      </w:hyperlink>
    </w:p>
    <w:p>
      <w:pPr>
        <w:pStyle w:val="TOC2"/>
        <w:tabs>
          <w:tab w:val="right" w:leader="dot" w:pos="8306"/>
        </w:tabs>
      </w:pPr>
      <w:hyperlink w:anchor="_Toc5439" w:history="1">
        <w:r>
          <w:rPr>
            <w:rFonts w:ascii="仿宋" w:eastAsia="仿宋" w:hAnsi="仿宋" w:cs="仿宋" w:hint="eastAsia"/>
            <w:lang w:eastAsia="zh-CN"/>
          </w:rPr>
          <w:t>(二)、人才流失分析与改进</w:t>
        </w:r>
        <w:r>
          <w:tab/>
        </w:r>
        <w:r>
          <w:fldChar w:fldCharType="begin"/>
        </w:r>
        <w:r>
          <w:instrText xml:space="preserve"> PAGEREF _Toc5439 \h </w:instrText>
        </w:r>
        <w:r>
          <w:fldChar w:fldCharType="separate"/>
        </w:r>
        <w:r>
          <w:t>39</w:t>
        </w:r>
        <w:r>
          <w:fldChar w:fldCharType="end"/>
        </w:r>
      </w:hyperlink>
    </w:p>
    <w:p>
      <w:pPr>
        <w:pStyle w:val="TOC2"/>
        <w:tabs>
          <w:tab w:val="right" w:leader="dot" w:pos="8306"/>
        </w:tabs>
      </w:pPr>
      <w:hyperlink w:anchor="_Toc14990" w:history="1">
        <w:r>
          <w:rPr>
            <w:rFonts w:ascii="仿宋" w:eastAsia="仿宋" w:hAnsi="仿宋" w:cs="仿宋" w:hint="eastAsia"/>
            <w:lang w:eastAsia="zh-CN"/>
          </w:rPr>
          <w:t>(三)、持续改进与未来展望</w:t>
        </w:r>
        <w:r>
          <w:tab/>
        </w:r>
        <w:r>
          <w:fldChar w:fldCharType="begin"/>
        </w:r>
        <w:r>
          <w:instrText xml:space="preserve"> PAGEREF _Toc14990 \h </w:instrText>
        </w:r>
        <w:r>
          <w:fldChar w:fldCharType="separate"/>
        </w:r>
        <w:r>
          <w:t>39</w:t>
        </w:r>
        <w:r>
          <w:fldChar w:fldCharType="end"/>
        </w:r>
      </w:hyperlink>
    </w:p>
    <w:p>
      <w:pPr>
        <w:pStyle w:val="TOC1"/>
        <w:tabs>
          <w:tab w:val="right" w:leader="dot" w:pos="8306"/>
        </w:tabs>
      </w:pPr>
      <w:hyperlink w:anchor="_Toc10272" w:history="1">
        <w:r>
          <w:rPr>
            <w:rFonts w:ascii="仿宋" w:eastAsia="仿宋" w:hAnsi="仿宋" w:cs="仿宋" w:hint="eastAsia"/>
            <w:lang w:eastAsia="zh-CN"/>
          </w:rPr>
          <w:t>十一、员工多元化与包容性管理</w:t>
        </w:r>
        <w:r>
          <w:tab/>
        </w:r>
        <w:r>
          <w:fldChar w:fldCharType="begin"/>
        </w:r>
        <w:r>
          <w:instrText xml:space="preserve"> PAGEREF _Toc10272 \h </w:instrText>
        </w:r>
        <w:r>
          <w:fldChar w:fldCharType="separate"/>
        </w:r>
        <w:r>
          <w:t>40</w:t>
        </w:r>
        <w:r>
          <w:fldChar w:fldCharType="end"/>
        </w:r>
      </w:hyperlink>
    </w:p>
    <w:p>
      <w:pPr>
        <w:pStyle w:val="TOC2"/>
        <w:tabs>
          <w:tab w:val="right" w:leader="dot" w:pos="8306"/>
        </w:tabs>
      </w:pPr>
      <w:hyperlink w:anchor="_Toc4765" w:history="1">
        <w:r>
          <w:rPr>
            <w:rFonts w:ascii="仿宋" w:eastAsia="仿宋" w:hAnsi="仿宋" w:cs="仿宋" w:hint="eastAsia"/>
            <w:lang w:eastAsia="zh-CN"/>
          </w:rPr>
          <w:t>(一)、员工多元化的价值与挑战</w:t>
        </w:r>
        <w:r>
          <w:tab/>
        </w:r>
        <w:r>
          <w:fldChar w:fldCharType="begin"/>
        </w:r>
        <w:r>
          <w:instrText xml:space="preserve"> PAGEREF _Toc4765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758" w:history="1">
        <w:r>
          <w:rPr>
            <w:rFonts w:ascii="仿宋" w:eastAsia="仿宋" w:hAnsi="仿宋" w:cs="仿宋" w:hint="eastAsia"/>
            <w:lang w:eastAsia="zh-CN"/>
          </w:rPr>
          <w:t>(二)、员工包容性政策与实践</w:t>
        </w:r>
        <w:r>
          <w:tab/>
        </w:r>
        <w:r>
          <w:fldChar w:fldCharType="begin"/>
        </w:r>
        <w:r>
          <w:instrText xml:space="preserve"> PAGEREF _Toc5758 \h </w:instrText>
        </w:r>
        <w:r>
          <w:fldChar w:fldCharType="separate"/>
        </w:r>
        <w:r>
          <w:t>41</w:t>
        </w:r>
        <w:r>
          <w:fldChar w:fldCharType="end"/>
        </w:r>
      </w:hyperlink>
    </w:p>
    <w:p>
      <w:pPr>
        <w:pStyle w:val="TOC2"/>
        <w:tabs>
          <w:tab w:val="right" w:leader="dot" w:pos="8306"/>
        </w:tabs>
      </w:pPr>
      <w:hyperlink w:anchor="_Toc27136" w:history="1">
        <w:r>
          <w:rPr>
            <w:rFonts w:ascii="仿宋" w:eastAsia="仿宋" w:hAnsi="仿宋" w:cs="仿宋" w:hint="eastAsia"/>
            <w:lang w:eastAsia="zh-CN"/>
          </w:rPr>
          <w:t>(三)、多元与包容性文化的培育与维护</w:t>
        </w:r>
        <w:r>
          <w:tab/>
        </w:r>
        <w:r>
          <w:fldChar w:fldCharType="begin"/>
        </w:r>
        <w:r>
          <w:instrText xml:space="preserve"> PAGEREF _Toc27136 \h </w:instrText>
        </w:r>
        <w:r>
          <w:fldChar w:fldCharType="separate"/>
        </w:r>
        <w:r>
          <w:t>42</w:t>
        </w:r>
        <w:r>
          <w:fldChar w:fldCharType="end"/>
        </w:r>
      </w:hyperlink>
    </w:p>
    <w:p>
      <w:pPr>
        <w:pStyle w:val="TOC1"/>
        <w:tabs>
          <w:tab w:val="right" w:leader="dot" w:pos="8306"/>
        </w:tabs>
      </w:pPr>
      <w:hyperlink w:anchor="_Toc5751" w:history="1">
        <w:r>
          <w:rPr>
            <w:rFonts w:ascii="仿宋" w:eastAsia="仿宋" w:hAnsi="仿宋" w:cs="仿宋" w:hint="eastAsia"/>
            <w:lang w:eastAsia="zh-CN"/>
          </w:rPr>
          <w:t>十二、第四十八章员工环保与可持续发展</w:t>
        </w:r>
        <w:r>
          <w:tab/>
        </w:r>
        <w:r>
          <w:fldChar w:fldCharType="begin"/>
        </w:r>
        <w:r>
          <w:instrText xml:space="preserve"> PAGEREF _Toc5751 \h </w:instrText>
        </w:r>
        <w:r>
          <w:fldChar w:fldCharType="separate"/>
        </w:r>
        <w:r>
          <w:t>42</w:t>
        </w:r>
        <w:r>
          <w:fldChar w:fldCharType="end"/>
        </w:r>
      </w:hyperlink>
    </w:p>
    <w:p>
      <w:pPr>
        <w:pStyle w:val="TOC2"/>
        <w:tabs>
          <w:tab w:val="right" w:leader="dot" w:pos="8306"/>
        </w:tabs>
      </w:pPr>
      <w:hyperlink w:anchor="_Toc3787" w:history="1">
        <w:r>
          <w:rPr>
            <w:rFonts w:ascii="仿宋" w:eastAsia="仿宋" w:hAnsi="仿宋" w:cs="仿宋" w:hint="eastAsia"/>
            <w:lang w:eastAsia="zh-CN"/>
          </w:rPr>
          <w:t>(一)、环保意识与培训</w:t>
        </w:r>
        <w:r>
          <w:tab/>
        </w:r>
        <w:r>
          <w:fldChar w:fldCharType="begin"/>
        </w:r>
        <w:r>
          <w:instrText xml:space="preserve"> PAGEREF _Toc3787 \h </w:instrText>
        </w:r>
        <w:r>
          <w:fldChar w:fldCharType="separate"/>
        </w:r>
        <w:r>
          <w:t>42</w:t>
        </w:r>
        <w:r>
          <w:fldChar w:fldCharType="end"/>
        </w:r>
      </w:hyperlink>
    </w:p>
    <w:p>
      <w:pPr>
        <w:pStyle w:val="TOC2"/>
        <w:tabs>
          <w:tab w:val="right" w:leader="dot" w:pos="8306"/>
        </w:tabs>
      </w:pPr>
      <w:hyperlink w:anchor="_Toc5269" w:history="1">
        <w:r>
          <w:rPr>
            <w:rFonts w:ascii="仿宋" w:eastAsia="仿宋" w:hAnsi="仿宋" w:cs="仿宋" w:hint="eastAsia"/>
            <w:lang w:eastAsia="zh-CN"/>
          </w:rPr>
          <w:t>(二)、公司环保文化的传播</w:t>
        </w:r>
        <w:r>
          <w:tab/>
        </w:r>
        <w:r>
          <w:fldChar w:fldCharType="begin"/>
        </w:r>
        <w:r>
          <w:instrText xml:space="preserve"> PAGEREF _Toc5269 \h </w:instrText>
        </w:r>
        <w:r>
          <w:fldChar w:fldCharType="separate"/>
        </w:r>
        <w:r>
          <w:t>43</w:t>
        </w:r>
        <w:r>
          <w:fldChar w:fldCharType="end"/>
        </w:r>
      </w:hyperlink>
    </w:p>
    <w:p>
      <w:pPr>
        <w:pStyle w:val="TOC2"/>
        <w:tabs>
          <w:tab w:val="right" w:leader="dot" w:pos="8306"/>
        </w:tabs>
      </w:pPr>
      <w:hyperlink w:anchor="_Toc16154" w:history="1">
        <w:r>
          <w:rPr>
            <w:rFonts w:ascii="仿宋" w:eastAsia="仿宋" w:hAnsi="仿宋" w:cs="仿宋" w:hint="eastAsia"/>
            <w:lang w:eastAsia="zh-CN"/>
          </w:rPr>
          <w:t>(三)、员工参与的环保培训</w:t>
        </w:r>
        <w:r>
          <w:tab/>
        </w:r>
        <w:r>
          <w:fldChar w:fldCharType="begin"/>
        </w:r>
        <w:r>
          <w:instrText xml:space="preserve"> PAGEREF _Toc16154 \h </w:instrText>
        </w:r>
        <w:r>
          <w:fldChar w:fldCharType="separate"/>
        </w:r>
        <w:r>
          <w:t>44</w:t>
        </w:r>
        <w:r>
          <w:fldChar w:fldCharType="end"/>
        </w:r>
      </w:hyperlink>
    </w:p>
    <w:p>
      <w:pPr>
        <w:pStyle w:val="TOC2"/>
        <w:tabs>
          <w:tab w:val="right" w:leader="dot" w:pos="8306"/>
        </w:tabs>
      </w:pPr>
      <w:hyperlink w:anchor="_Toc13137" w:history="1">
        <w:r>
          <w:rPr>
            <w:rFonts w:ascii="仿宋" w:eastAsia="仿宋" w:hAnsi="仿宋" w:cs="仿宋" w:hint="eastAsia"/>
            <w:lang w:eastAsia="zh-CN"/>
          </w:rPr>
          <w:t>(四)、可持续发展目标与实践</w:t>
        </w:r>
        <w:r>
          <w:tab/>
        </w:r>
        <w:r>
          <w:fldChar w:fldCharType="begin"/>
        </w:r>
        <w:r>
          <w:instrText xml:space="preserve"> PAGEREF _Toc13137 \h </w:instrText>
        </w:r>
        <w:r>
          <w:fldChar w:fldCharType="separate"/>
        </w:r>
        <w:r>
          <w:t>45</w:t>
        </w:r>
        <w:r>
          <w:fldChar w:fldCharType="end"/>
        </w:r>
      </w:hyperlink>
    </w:p>
    <w:p>
      <w:pPr>
        <w:pStyle w:val="TOC2"/>
        <w:tabs>
          <w:tab w:val="right" w:leader="dot" w:pos="8306"/>
        </w:tabs>
      </w:pPr>
      <w:hyperlink w:anchor="_Toc17671" w:history="1">
        <w:r>
          <w:rPr>
            <w:rFonts w:ascii="仿宋" w:eastAsia="仿宋" w:hAnsi="仿宋" w:cs="仿宋" w:hint="eastAsia"/>
            <w:lang w:eastAsia="zh-CN"/>
          </w:rPr>
          <w:t>(五)、员工参与可持续项目</w:t>
        </w:r>
        <w:r>
          <w:tab/>
        </w:r>
        <w:r>
          <w:fldChar w:fldCharType="begin"/>
        </w:r>
        <w:r>
          <w:instrText xml:space="preserve"> PAGEREF _Toc17671 \h </w:instrText>
        </w:r>
        <w:r>
          <w:fldChar w:fldCharType="separate"/>
        </w:r>
        <w:r>
          <w:t>46</w:t>
        </w:r>
        <w:r>
          <w:fldChar w:fldCharType="end"/>
        </w:r>
      </w:hyperlink>
    </w:p>
    <w:p>
      <w:pPr>
        <w:pStyle w:val="TOC2"/>
        <w:tabs>
          <w:tab w:val="right" w:leader="dot" w:pos="8306"/>
        </w:tabs>
      </w:pPr>
      <w:hyperlink w:anchor="_Toc10179" w:history="1">
        <w:r>
          <w:rPr>
            <w:rFonts w:ascii="仿宋" w:eastAsia="仿宋" w:hAnsi="仿宋" w:cs="仿宋" w:hint="eastAsia"/>
            <w:lang w:eastAsia="zh-CN"/>
          </w:rPr>
          <w:t>(六)、公司可持续发展的战略规划</w:t>
        </w:r>
        <w:r>
          <w:tab/>
        </w:r>
        <w:r>
          <w:fldChar w:fldCharType="begin"/>
        </w:r>
        <w:r>
          <w:instrText xml:space="preserve"> PAGEREF _Toc10179 \h </w:instrText>
        </w:r>
        <w:r>
          <w:fldChar w:fldCharType="separate"/>
        </w:r>
        <w:r>
          <w:t>47</w:t>
        </w:r>
        <w:r>
          <w:fldChar w:fldCharType="end"/>
        </w:r>
      </w:hyperlink>
    </w:p>
    <w:p>
      <w:pPr>
        <w:pStyle w:val="TOC1"/>
        <w:tabs>
          <w:tab w:val="right" w:leader="dot" w:pos="8306"/>
        </w:tabs>
      </w:pPr>
      <w:hyperlink w:anchor="_Toc20266" w:history="1">
        <w:r>
          <w:rPr>
            <w:rFonts w:ascii="仿宋" w:eastAsia="仿宋" w:hAnsi="仿宋" w:cs="仿宋" w:hint="eastAsia"/>
            <w:lang w:eastAsia="zh-CN"/>
          </w:rPr>
          <w:t>十三、员工职业发展教育与培训</w:t>
        </w:r>
        <w:r>
          <w:tab/>
        </w:r>
        <w:r>
          <w:fldChar w:fldCharType="begin"/>
        </w:r>
        <w:r>
          <w:instrText xml:space="preserve"> PAGEREF _Toc20266 \h </w:instrText>
        </w:r>
        <w:r>
          <w:fldChar w:fldCharType="separate"/>
        </w:r>
        <w:r>
          <w:t>48</w:t>
        </w:r>
        <w:r>
          <w:fldChar w:fldCharType="end"/>
        </w:r>
      </w:hyperlink>
    </w:p>
    <w:p>
      <w:pPr>
        <w:pStyle w:val="TOC2"/>
        <w:tabs>
          <w:tab w:val="right" w:leader="dot" w:pos="8306"/>
        </w:tabs>
      </w:pPr>
      <w:hyperlink w:anchor="_Toc25744" w:history="1">
        <w:r>
          <w:rPr>
            <w:rFonts w:ascii="仿宋" w:eastAsia="仿宋" w:hAnsi="仿宋" w:cs="仿宋" w:hint="eastAsia"/>
            <w:lang w:eastAsia="zh-CN"/>
          </w:rPr>
          <w:t>(一)、职业发展教育的目标与实施策略</w:t>
        </w:r>
        <w:r>
          <w:tab/>
        </w:r>
        <w:r>
          <w:fldChar w:fldCharType="begin"/>
        </w:r>
        <w:r>
          <w:instrText xml:space="preserve"> PAGEREF _Toc25744 \h </w:instrText>
        </w:r>
        <w:r>
          <w:fldChar w:fldCharType="separate"/>
        </w:r>
        <w:r>
          <w:t>48</w:t>
        </w:r>
        <w:r>
          <w:fldChar w:fldCharType="end"/>
        </w:r>
      </w:hyperlink>
    </w:p>
    <w:p>
      <w:pPr>
        <w:pStyle w:val="TOC2"/>
        <w:tabs>
          <w:tab w:val="right" w:leader="dot" w:pos="8306"/>
        </w:tabs>
      </w:pPr>
      <w:hyperlink w:anchor="_Toc21049" w:history="1">
        <w:r>
          <w:rPr>
            <w:rFonts w:ascii="仿宋" w:eastAsia="仿宋" w:hAnsi="仿宋" w:cs="仿宋" w:hint="eastAsia"/>
            <w:lang w:eastAsia="zh-CN"/>
          </w:rPr>
          <w:t>(二)、培训计划的设计与实施步骤</w:t>
        </w:r>
        <w:r>
          <w:tab/>
        </w:r>
        <w:r>
          <w:fldChar w:fldCharType="begin"/>
        </w:r>
        <w:r>
          <w:instrText xml:space="preserve"> PAGEREF _Toc21049 \h </w:instrText>
        </w:r>
        <w:r>
          <w:fldChar w:fldCharType="separate"/>
        </w:r>
        <w:r>
          <w:t>49</w:t>
        </w:r>
        <w:r>
          <w:fldChar w:fldCharType="end"/>
        </w:r>
      </w:hyperlink>
    </w:p>
    <w:p>
      <w:pPr>
        <w:pStyle w:val="TOC2"/>
        <w:tabs>
          <w:tab w:val="right" w:leader="dot" w:pos="8306"/>
        </w:tabs>
      </w:pPr>
      <w:hyperlink w:anchor="_Toc19870" w:history="1">
        <w:r>
          <w:rPr>
            <w:rFonts w:ascii="仿宋" w:eastAsia="仿宋" w:hAnsi="仿宋" w:cs="仿宋" w:hint="eastAsia"/>
            <w:lang w:eastAsia="zh-CN"/>
          </w:rPr>
          <w:t>(三)、培训效果的评估与反馈机制</w:t>
        </w:r>
        <w:r>
          <w:tab/>
        </w:r>
        <w:r>
          <w:fldChar w:fldCharType="begin"/>
        </w:r>
        <w:r>
          <w:instrText xml:space="preserve"> PAGEREF _Toc19870 \h </w:instrText>
        </w:r>
        <w:r>
          <w:fldChar w:fldCharType="separate"/>
        </w:r>
        <w:r>
          <w:t>50</w:t>
        </w:r>
        <w:r>
          <w:fldChar w:fldCharType="end"/>
        </w:r>
      </w:hyperlink>
    </w:p>
    <w:p>
      <w:pPr>
        <w:pStyle w:val="TOC1"/>
        <w:tabs>
          <w:tab w:val="right" w:leader="dot" w:pos="8306"/>
        </w:tabs>
      </w:pPr>
      <w:hyperlink w:anchor="_Toc25729" w:history="1">
        <w:r>
          <w:rPr>
            <w:rFonts w:ascii="仿宋" w:eastAsia="仿宋" w:hAnsi="仿宋" w:cs="仿宋" w:hint="eastAsia"/>
            <w:lang w:eastAsia="zh-CN"/>
          </w:rPr>
          <w:t>十四、员工离职率分析与降低措施</w:t>
        </w:r>
        <w:r>
          <w:tab/>
        </w:r>
        <w:r>
          <w:fldChar w:fldCharType="begin"/>
        </w:r>
        <w:r>
          <w:instrText xml:space="preserve"> PAGEREF _Toc25729 \h </w:instrText>
        </w:r>
        <w:r>
          <w:fldChar w:fldCharType="separate"/>
        </w:r>
        <w:r>
          <w:t>50</w:t>
        </w:r>
        <w:r>
          <w:fldChar w:fldCharType="end"/>
        </w:r>
      </w:hyperlink>
    </w:p>
    <w:p>
      <w:pPr>
        <w:pStyle w:val="TOC2"/>
        <w:tabs>
          <w:tab w:val="right" w:leader="dot" w:pos="8306"/>
        </w:tabs>
      </w:pPr>
      <w:hyperlink w:anchor="_Toc16917" w:history="1">
        <w:r>
          <w:rPr>
            <w:rFonts w:ascii="仿宋" w:eastAsia="仿宋" w:hAnsi="仿宋" w:cs="仿宋" w:hint="eastAsia"/>
            <w:lang w:eastAsia="zh-CN"/>
          </w:rPr>
          <w:t>(一)、离职率分析的方法与工具</w:t>
        </w:r>
        <w:r>
          <w:tab/>
        </w:r>
        <w:r>
          <w:fldChar w:fldCharType="begin"/>
        </w:r>
        <w:r>
          <w:instrText xml:space="preserve"> PAGEREF _Toc16917 \h </w:instrText>
        </w:r>
        <w:r>
          <w:fldChar w:fldCharType="separate"/>
        </w:r>
        <w:r>
          <w:t>50</w:t>
        </w:r>
        <w:r>
          <w:fldChar w:fldCharType="end"/>
        </w:r>
      </w:hyperlink>
    </w:p>
    <w:p>
      <w:pPr>
        <w:pStyle w:val="TOC2"/>
        <w:tabs>
          <w:tab w:val="right" w:leader="dot" w:pos="8306"/>
        </w:tabs>
      </w:pPr>
      <w:hyperlink w:anchor="_Toc19022" w:history="1">
        <w:r>
          <w:rPr>
            <w:rFonts w:ascii="仿宋" w:eastAsia="仿宋" w:hAnsi="仿宋" w:cs="仿宋" w:hint="eastAsia"/>
            <w:lang w:eastAsia="zh-CN"/>
          </w:rPr>
          <w:t>(二)、离职原因的调查与对策制定</w:t>
        </w:r>
        <w:r>
          <w:tab/>
        </w:r>
        <w:r>
          <w:fldChar w:fldCharType="begin"/>
        </w:r>
        <w:r>
          <w:instrText xml:space="preserve"> PAGEREF _Toc19022 \h </w:instrText>
        </w:r>
        <w:r>
          <w:fldChar w:fldCharType="separate"/>
        </w:r>
        <w:r>
          <w:t>51</w:t>
        </w:r>
        <w:r>
          <w:fldChar w:fldCharType="end"/>
        </w:r>
      </w:hyperlink>
    </w:p>
    <w:p>
      <w:pPr>
        <w:pStyle w:val="TOC2"/>
        <w:tabs>
          <w:tab w:val="right" w:leader="dot" w:pos="8306"/>
        </w:tabs>
      </w:pPr>
      <w:hyperlink w:anchor="_Toc30644" w:history="1">
        <w:r>
          <w:rPr>
            <w:rFonts w:ascii="仿宋" w:eastAsia="仿宋" w:hAnsi="仿宋" w:cs="仿宋" w:hint="eastAsia"/>
            <w:lang w:eastAsia="zh-CN"/>
          </w:rPr>
          <w:t>(三)、降低离职率的策略与实践</w:t>
        </w:r>
        <w:r>
          <w:tab/>
        </w:r>
        <w:r>
          <w:fldChar w:fldCharType="begin"/>
        </w:r>
        <w:r>
          <w:instrText xml:space="preserve"> PAGEREF _Toc30644 \h </w:instrText>
        </w:r>
        <w:r>
          <w:fldChar w:fldCharType="separate"/>
        </w:r>
        <w:r>
          <w:t>53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43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文档旨在探讨激光癌症诊断仪行业相关公司员工职业生涯规划与管理的重要性和方法。职业生涯规划与管理是指员工根据个人目标和公司需求，通过设定职业目标、制定行动计划、不断提升自身能力等手段，实现职业发展的有效方法。本文档将介绍职业生涯规划与管理的概念、作用、原则和步骤，以便员工能够更好地规划和发展自己的职业生涯。不可做为商业用途，只用作学习交流。</w:t>
      </w:r>
    </w:p>
    <w:p>
      <w:pPr>
        <w:pStyle w:val="Heading1"/>
        <w:ind w:firstLine="560" w:firstLineChars="200"/>
        <w:rPr>
          <w:rFonts w:ascii="仿宋" w:eastAsia="仿宋" w:hAnsi="仿宋" w:cs="仿宋" w:hint="eastAsia"/>
          <w:sz w:val="28"/>
          <w:lang w:eastAsia="zh-CN"/>
        </w:rPr>
      </w:pPr>
      <w:bookmarkStart w:id="2" w:name="_Toc13189"/>
      <w:r>
        <w:rPr>
          <w:rFonts w:ascii="仿宋" w:eastAsia="仿宋" w:hAnsi="仿宋" w:cs="仿宋" w:hint="eastAsia"/>
          <w:sz w:val="28"/>
          <w:lang w:eastAsia="zh-CN"/>
        </w:rPr>
        <w:t>一、公司简介</w:t>
      </w:r>
      <w:bookmarkEnd w:id="2"/>
    </w:p>
    <w:p>
      <w:pPr>
        <w:pStyle w:val="Heading2"/>
        <w:rPr>
          <w:rFonts w:ascii="仿宋" w:eastAsia="仿宋" w:hAnsi="仿宋" w:cs="仿宋" w:hint="eastAsia"/>
          <w:lang w:eastAsia="zh-CN"/>
        </w:rPr>
      </w:pPr>
      <w:bookmarkStart w:id="3" w:name="_Toc16800"/>
      <w:r>
        <w:rPr>
          <w:rFonts w:ascii="仿宋" w:eastAsia="仿宋" w:hAnsi="仿宋" w:cs="仿宋" w:hint="eastAsia"/>
          <w:lang w:eastAsia="zh-CN"/>
        </w:rPr>
        <w:t>(一)、公司基本信息</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一、公司基本信息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公司名称：XXXX（集团）有限公司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法定代表人：xx</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注册资本：1xxx元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统一社会信用代码：xxx</w:t>
      </w:r>
    </w:p>
    <w:p>
      <w:pPr>
        <w:ind w:firstLine="560" w:firstLineChars="200"/>
        <w:rPr>
          <w:rFonts w:ascii="仿宋" w:eastAsia="仿宋" w:hAnsi="仿宋" w:cs="仿宋" w:hint="eastAsia"/>
          <w:sz w:val="28"/>
        </w:rPr>
      </w:pPr>
      <w:r>
        <w:rPr>
          <w:rFonts w:ascii="仿宋" w:eastAsia="仿宋" w:hAnsi="仿宋" w:cs="仿宋" w:hint="eastAsia"/>
          <w:sz w:val="28"/>
          <w:lang w:eastAsia="zh-CN"/>
        </w:rPr>
        <w:t>5、 登记机关：XX市场监督管理局</w:t>
      </w:r>
    </w:p>
    <w:p>
      <w:pPr>
        <w:ind w:firstLine="560" w:firstLineChars="200"/>
        <w:rPr>
          <w:rFonts w:ascii="仿宋" w:eastAsia="仿宋" w:hAnsi="仿宋" w:cs="仿宋" w:hint="eastAsia"/>
          <w:sz w:val="28"/>
        </w:rPr>
      </w:pPr>
      <w:r>
        <w:rPr>
          <w:rFonts w:ascii="仿宋" w:eastAsia="仿宋" w:hAnsi="仿宋" w:cs="仿宋" w:hint="eastAsia"/>
          <w:sz w:val="28"/>
          <w:lang w:eastAsia="zh-CN"/>
        </w:rPr>
        <w:t>6、 成立日期：20XX-XX-XX</w:t>
      </w:r>
    </w:p>
    <w:p>
      <w:pPr>
        <w:ind w:firstLine="560" w:firstLineChars="200"/>
        <w:rPr>
          <w:rFonts w:ascii="仿宋" w:eastAsia="仿宋" w:hAnsi="仿宋" w:cs="仿宋" w:hint="eastAsia"/>
          <w:sz w:val="28"/>
        </w:rPr>
      </w:pPr>
      <w:r>
        <w:rPr>
          <w:rFonts w:ascii="仿宋" w:eastAsia="仿宋" w:hAnsi="仿宋" w:cs="仿宋" w:hint="eastAsia"/>
          <w:sz w:val="28"/>
          <w:lang w:eastAsia="zh-CN"/>
        </w:rPr>
        <w:t>7、 营业期限：20XX-XX-XX至无固定期限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8、 注册地址：XX市 XX区 XX街道</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9、</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经营范围：从事XX相关业务（企业依法自主选择经营项目，开展经营活动；依法须经批准的项目，经相关部门批准后依批准的内容开展经营活动；不得从事本市产业政策禁止和限制类项目的经营活动。）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仅供参考</w:t>
      </w:r>
    </w:p>
    <w:p>
      <w:pPr>
        <w:pStyle w:val="Heading2"/>
        <w:ind w:firstLine="560" w:firstLineChars="200"/>
        <w:rPr>
          <w:rFonts w:ascii="仿宋" w:eastAsia="仿宋" w:hAnsi="仿宋" w:cs="仿宋" w:hint="eastAsia"/>
          <w:sz w:val="28"/>
          <w:lang w:eastAsia="zh-CN"/>
        </w:rPr>
      </w:pPr>
      <w:bookmarkStart w:id="4" w:name="_Toc18684"/>
      <w:r>
        <w:rPr>
          <w:rFonts w:ascii="仿宋" w:eastAsia="仿宋" w:hAnsi="仿宋" w:cs="仿宋" w:hint="eastAsia"/>
          <w:sz w:val="28"/>
          <w:lang w:eastAsia="zh-CN"/>
        </w:rPr>
        <w:t>(二)、公司简介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公司概况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激光癌症诊断仪 项目公司是一家致力于 激光癌症诊断仪激光癌症诊断仪行业的公司，成立于 [成立日期]，总部位于 [总部地址]。作为 [所属集团/母公司] 旗下的一员，项目公司在 [所在地区] 具有显著的市场影响力。公司秉承 [关键价值观/使命]，致力于提供 [产品或服务]，以满足客户不断变化的需求。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激光癌症诊断仪 项目公司的使命是 [公司使命]，旨在通过 [关键业务活动] 提升激光癌症诊断仪激光癌症诊断仪行业的整体水平。公司的愿景是 [公司愿景]，立志成为 激光癌症诊断仪 中的领军企业，引领激光癌症诊断仪行业未来的发展方向。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3. 业务范围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公司专注于 [关键业务领域]，提供 [核心产品或服务]。通过不断的技术创新和服务升级，项目公司致力于为客户提供卓越的 [产品或服务]，并与客户建立长期稳固的合作关系。</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4. 公司价值观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公司秉持着 [公司核心价值观]，将 [关键价值观] 融入到日常经营和团队合作中。员工在公司的工作中体现出团结、创新和责任的价值观，共同推动公司不断发展壮大。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项目公司拥有一支充满活力、高度专业化的团队。团队成员具备丰富的激光癌症诊断仪行业经验和专业知识，致力于通过协同合作实现公司设定的战略目标。公司注重员工培训和发展，提供广阔的职业发展空间。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作为社会责任的一部分，公司积极参与 [社会责任项目]，关注环境保护、公益事业等领域。通过可持续发展的经营理念，公司努力为社会创造更多的积极价值。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正在积极构建和完善企业信息化服务平台，实施专项行动，推广符合企业需求的信息化产品和服务，促使互联网和信息技术在企业经营管理的各个层面得以更广泛地应用，从而提高经营效率和效益。通过建设信息化服务平台，公司致力于培育产业链，建构创新链，提升价值链，以促进产业链上下游企业的协同发展。</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展望未来，公司将紧密围绕实现企业发展目标，秉持核心价值观，重构业务、管理、人才体系。推动体制机制的改革和管理、业务模式的创新，不断强化团队的能力建设，提高核心竞争力。通过这些努力，公司立志成为国内领先的供应链管理平台。</w:t>
      </w:r>
    </w:p>
    <w:p>
      <w:pPr>
        <w:pStyle w:val="Heading2"/>
        <w:ind w:firstLine="560" w:firstLineChars="200"/>
        <w:rPr>
          <w:rFonts w:ascii="仿宋" w:eastAsia="仿宋" w:hAnsi="仿宋" w:cs="仿宋" w:hint="eastAsia"/>
          <w:sz w:val="28"/>
          <w:lang w:eastAsia="zh-CN"/>
        </w:rPr>
      </w:pPr>
      <w:bookmarkStart w:id="5" w:name="_Toc31371"/>
      <w:r>
        <w:rPr>
          <w:rFonts w:ascii="仿宋" w:eastAsia="仿宋" w:hAnsi="仿宋" w:cs="仿宋" w:hint="eastAsia"/>
          <w:sz w:val="28"/>
          <w:lang w:eastAsia="zh-CN"/>
        </w:rPr>
        <w:t>(三)、核心人员介绍</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核心人员介绍</w:t>
      </w:r>
    </w:p>
    <w:p>
      <w:pPr>
        <w:ind w:firstLine="560" w:firstLineChars="200"/>
        <w:rPr>
          <w:rFonts w:ascii="仿宋" w:eastAsia="仿宋" w:hAnsi="仿宋" w:cs="仿宋" w:hint="eastAsia"/>
          <w:sz w:val="28"/>
        </w:rPr>
      </w:pPr>
      <w:r>
        <w:rPr>
          <w:rFonts w:ascii="仿宋" w:eastAsia="仿宋" w:hAnsi="仿宋" w:cs="仿宋" w:hint="eastAsia"/>
          <w:sz w:val="28"/>
          <w:lang w:eastAsia="zh-CN"/>
        </w:rPr>
        <w:t>1. 张XX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XXXX年XX月至XXXX年XX月，曾在XXX有限公司工作。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2. 陆XX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自XXXX年XX月起至今，担任公司董事长、总经理。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3. 钟XX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自XXXX年XX月起至今，历任公司办公室主任。</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w:t>
      </w:r>
    </w:p>
    <w:p>
      <w:pPr>
        <w:ind w:firstLine="560" w:firstLineChars="200"/>
        <w:rPr>
          <w:rFonts w:ascii="仿宋" w:eastAsia="仿宋" w:hAnsi="仿宋" w:cs="仿宋" w:hint="eastAsia"/>
          <w:sz w:val="28"/>
        </w:rPr>
      </w:pPr>
      <w:r>
        <w:rPr>
          <w:rFonts w:ascii="仿宋" w:eastAsia="仿宋" w:hAnsi="仿宋" w:cs="仿宋" w:hint="eastAsia"/>
          <w:sz w:val="28"/>
          <w:lang w:eastAsia="zh-CN"/>
        </w:rPr>
        <w:t>4. 胡XX</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中国国籍，无永久境外居留权，出生于XXXX年，XX学历，高级工程师。</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自XXXX年XX月至今，担任XXX总经理。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XXXX年XX月至今，兼任公司独立董事。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5. 卢XX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出生于XXXX年，研究生学历。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XXXX年XX月至XXXX年XX月，曾在XXX有限责任公司就职。</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XXXX年XX月至XXXX年XX月，担任XXX有限责任公司销售部副经理。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XXXX年XX月至今，历任公司监事、销售部副部长、部长。</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XXXX年XX月至今，担任公司监事会主席。</w:t>
      </w:r>
    </w:p>
    <w:p>
      <w:pPr>
        <w:ind w:firstLine="560" w:firstLineChars="200"/>
        <w:rPr>
          <w:rFonts w:ascii="仿宋" w:eastAsia="仿宋" w:hAnsi="仿宋" w:cs="仿宋" w:hint="eastAsia"/>
          <w:sz w:val="28"/>
        </w:rPr>
      </w:pPr>
      <w:r>
        <w:rPr>
          <w:rFonts w:ascii="仿宋" w:eastAsia="仿宋" w:hAnsi="仿宋" w:cs="仿宋" w:hint="eastAsia"/>
          <w:sz w:val="28"/>
          <w:lang w:eastAsia="zh-CN"/>
        </w:rPr>
        <w:t>6. 王XX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XXXX年XX月至XXXX年XX月，曾在XXX集团担任市场营销经理。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XXXX年XX月至今，历任公司销售部经理、营销总监。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在市场拓展和品牌建设方面具有丰富经验，致力于提升公司在激光癌症诊断仪行业中的市场份额。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7. 陈XX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中国国籍，出生于XXXX年，硕士学历。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XXXX年XX月至XXXX年XX月，在XXX科技有限公司从事研发工作。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XXXX年XX月至今，加入公司担任技术总监，负责产品研发和创新项目管理。具备深厚的技术功底和团队领导能力，对激光癌症诊断仪行业技术发展有深刻见解。</w:t>
      </w:r>
    </w:p>
    <w:p>
      <w:pPr>
        <w:ind w:firstLine="560" w:firstLineChars="200"/>
        <w:rPr>
          <w:rFonts w:ascii="仿宋" w:eastAsia="仿宋" w:hAnsi="仿宋" w:cs="仿宋" w:hint="eastAsia"/>
          <w:sz w:val="28"/>
        </w:rPr>
      </w:pPr>
      <w:r>
        <w:rPr>
          <w:rFonts w:ascii="仿宋" w:eastAsia="仿宋" w:hAnsi="仿宋" w:cs="仿宋" w:hint="eastAsia"/>
          <w:sz w:val="28"/>
          <w:lang w:eastAsia="zh-CN"/>
        </w:rPr>
        <w:t>8. 李XX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XXXX年XX月至XXXX年XX月，曾在XXX集团担任人力资源专员。</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XXXX年XX月至XXXX年XX月，历任公司人力资源部经理，负责招聘、培训和员工关系管理。专注于构建优秀的人才团队和营造良好的企业文化。</w:t>
      </w:r>
    </w:p>
    <w:p>
      <w:pPr>
        <w:pStyle w:val="Heading1"/>
        <w:ind w:firstLine="560" w:firstLineChars="200"/>
        <w:rPr>
          <w:rFonts w:ascii="仿宋" w:eastAsia="仿宋" w:hAnsi="仿宋" w:cs="仿宋" w:hint="eastAsia"/>
          <w:sz w:val="28"/>
          <w:lang w:eastAsia="zh-CN"/>
        </w:rPr>
      </w:pPr>
      <w:bookmarkStart w:id="6" w:name="_Toc14569"/>
      <w:r>
        <w:rPr>
          <w:rFonts w:ascii="仿宋" w:eastAsia="仿宋" w:hAnsi="仿宋" w:cs="仿宋" w:hint="eastAsia"/>
          <w:sz w:val="28"/>
          <w:lang w:eastAsia="zh-CN"/>
        </w:rPr>
        <w:t>二、宏观环境分析</w:t>
      </w:r>
      <w:bookmarkEnd w:id="6"/>
    </w:p>
    <w:p>
      <w:pPr>
        <w:pStyle w:val="Heading2"/>
        <w:rPr>
          <w:rFonts w:ascii="仿宋" w:eastAsia="仿宋" w:hAnsi="仿宋" w:cs="仿宋" w:hint="eastAsia"/>
          <w:lang w:eastAsia="zh-CN"/>
        </w:rPr>
      </w:pPr>
      <w:bookmarkStart w:id="7" w:name="_Toc18142"/>
      <w:r>
        <w:rPr>
          <w:rFonts w:ascii="仿宋" w:eastAsia="仿宋" w:hAnsi="仿宋" w:cs="仿宋" w:hint="eastAsia"/>
          <w:lang w:eastAsia="zh-CN"/>
        </w:rPr>
        <w:t>(一)、宏观环境分析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社会因素在 激光癌症诊断仪行业中具有重要意义。随着社会结构的变化，消费者对产品和服务的需求也发生了变化。当前，社会对可持续性和社会责任的关注不断增加，这对 激光癌症诊断仪行业提出了更高的要求。企业需要适应社会价值观的演变，关注社会趋势，以更好地满足市场需求。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经济因素：</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经济因素对 激光癌症诊断仪行业的发展有着直接而深远的影响。全球经济的增长趋缓或复苏，通货膨胀率、利率、汇率等因素都可能对企业的成本和收入造成影响。在这个环境中，企业需要灵活应对经济波动，制定适应性强的经营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政治因素：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政治因素对 激光癌症诊断仪行业的发展至关重要。政府政策的变化、国际关系的调整都可能对企业产生深刻的影响。特别是在 激光癌症诊断仪行业可能涉及到的领域，如法规、知识产权保护等，企业需要密切关注政治动态，及时调整战略。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4. 技术因素：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 激光癌症诊断仪行业的驱动力之一。新技术的引入可能改变激光癌症诊断仪行业格局，提高生产效率，创造新的商业机会。企业需要保持对技术趋势的敏感性，不断更新技术和提升创新能力，以保持竞争力。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法律因素：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法律环境对 激光癌症诊断仪行业的运营产生直接的约束和引导。合规性、知识产权的保护、劳动法规等都是企业必须遵循的法律框架。企业需要建立完善的法律团队，确保在法规范围内经营，降低法律风险。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环境因素：</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在全球关注环保的趋势下， 激光癌症诊断仪行业需要更加重视环境因素。降低碳足迹、可持续生产、环保政策的遵守等都成为企业经营的重要考量。企业需要通过绿色技术和环保举措，积极履行社会责任。</w:t>
      </w:r>
    </w:p>
    <w:p>
      <w:pPr>
        <w:pStyle w:val="Heading1"/>
        <w:ind w:firstLine="560" w:firstLineChars="200"/>
        <w:rPr>
          <w:rFonts w:ascii="仿宋" w:eastAsia="仿宋" w:hAnsi="仿宋" w:cs="仿宋" w:hint="eastAsia"/>
          <w:sz w:val="28"/>
          <w:lang w:eastAsia="zh-CN"/>
        </w:rPr>
      </w:pPr>
      <w:bookmarkStart w:id="8" w:name="_Toc15170"/>
      <w:r>
        <w:rPr>
          <w:rFonts w:ascii="仿宋" w:eastAsia="仿宋" w:hAnsi="仿宋" w:cs="仿宋" w:hint="eastAsia"/>
          <w:sz w:val="28"/>
          <w:lang w:eastAsia="zh-CN"/>
        </w:rPr>
        <w:t>三、激光癌症诊断仪行业背景分析</w:t>
      </w:r>
      <w:bookmarkEnd w:id="8"/>
    </w:p>
    <w:p>
      <w:pPr>
        <w:pStyle w:val="Heading2"/>
        <w:rPr>
          <w:rFonts w:ascii="仿宋" w:eastAsia="仿宋" w:hAnsi="仿宋" w:cs="仿宋" w:hint="eastAsia"/>
          <w:lang w:eastAsia="zh-CN"/>
        </w:rPr>
      </w:pPr>
      <w:bookmarkStart w:id="9" w:name="_Toc22274"/>
      <w:r>
        <w:rPr>
          <w:rFonts w:ascii="仿宋" w:eastAsia="仿宋" w:hAnsi="仿宋" w:cs="仿宋" w:hint="eastAsia"/>
          <w:lang w:eastAsia="zh-CN"/>
        </w:rPr>
        <w:t>(一)、激光癌症诊断仪行业背景分析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激光癌症诊断仪行业是一个充满活力且不断演变的领域。近年来，该激光癌症诊断仪行业经历了显著的增长，这一增长主要受益于多方面的推动因素，尤其是技术创新和市场需求的持续增加。技术创新为激光癌症诊断仪行业带来了新的商业模式和解决方案，而不断增长的市场需求则推动了激光癌症诊断仪行业的整体扩张。这使得 激光癌症诊断仪行业成为当前经济中备受关注的一个重要组成部分。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市场规模与趋势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激光癌症诊断仪行业的市场规模持续扩大，预计未来几年仍将保持良好的增长势头。这一趋势得益于多种因素，其中包括数字化转型、全球化市场和消费者需求的多样化。数字化转型推动了激光癌症诊断仪行业内各个环节的效率提升，全球化市场为企业提供了更广阔的业务机会，而消费者需求的多样化则促使激光癌症诊断仪行业不断创新，满足不同层次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目前，激光癌症诊断仪行业呈现激烈的竞争格局，主要由一些领先的企业主导市场。这些企业通常在创新、市场份额和客户忠诚度等方面表现出强大的竞争力。随着激光癌症诊断仪行业的发展，新的参与者可能加入市场，加剧了竞争。因此，企业需要保持敏锐的市场洞察，不断提升竞争力，以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激光癌症诊断仪行业受到一系列政府政策和法规的影响，涉及到环保标准、贸易政策、知识产权等多个领域。企业需要密切关注并遵守这些法规，以确保业务的可持续发展。合规经营不仅有助于维护企业的声誉，还为企业在复杂多变的法规环境中保持稳健运营提供了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技术与创新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技术创新是推动 激光癌症诊断仪行业发展的关键因素之一。新技术的引入，如 [相关技术]，为企业提供了更高效、智能化的解决方案，同时也创造了新的商业机会。在这个快速变化的环境中，企业需要不断调整自己的技术策略，以保持竞争力。积极采用新技术，拥抱创新是激光癌症诊断仪行业参与者取得成功的关键路径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未来展望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展望未来，激光癌症诊断仪行业仍然充满挑战和机遇。随着全球经济的发展和技术的不断进步，激光癌症诊断仪行业参与者将面临着更多的发展机会。然而，需要时刻保持敏锐的市场洞察，灵活调整战略，以适应变化中的环境。对于 激光癌症诊断仪行业的未来，持乐观但谨慎的态度，不断优化业务模式和提升核心竞争力是至关重要的。</w:t>
      </w:r>
    </w:p>
    <w:p>
      <w:pPr>
        <w:pStyle w:val="Heading1"/>
        <w:ind w:firstLine="560" w:firstLineChars="200"/>
        <w:rPr>
          <w:rFonts w:ascii="仿宋" w:eastAsia="仿宋" w:hAnsi="仿宋" w:cs="仿宋" w:hint="eastAsia"/>
          <w:sz w:val="28"/>
          <w:lang w:eastAsia="zh-CN"/>
        </w:rPr>
      </w:pPr>
      <w:bookmarkStart w:id="10" w:name="_Toc24043"/>
      <w:r>
        <w:rPr>
          <w:rFonts w:ascii="仿宋" w:eastAsia="仿宋" w:hAnsi="仿宋" w:cs="仿宋" w:hint="eastAsia"/>
          <w:sz w:val="28"/>
          <w:lang w:eastAsia="zh-CN"/>
        </w:rPr>
        <w:t>四、薪酬制度管理</w:t>
      </w:r>
      <w:bookmarkEnd w:id="10"/>
    </w:p>
    <w:p>
      <w:pPr>
        <w:pStyle w:val="Heading2"/>
        <w:rPr>
          <w:rFonts w:ascii="仿宋" w:eastAsia="仿宋" w:hAnsi="仿宋" w:cs="仿宋" w:hint="eastAsia"/>
          <w:lang w:eastAsia="zh-CN"/>
        </w:rPr>
      </w:pPr>
      <w:bookmarkStart w:id="11" w:name="_Toc11233"/>
      <w:r>
        <w:rPr>
          <w:rFonts w:ascii="仿宋" w:eastAsia="仿宋" w:hAnsi="仿宋" w:cs="仿宋" w:hint="eastAsia"/>
          <w:lang w:eastAsia="zh-CN"/>
        </w:rPr>
        <w:t>(一)、薪酬管理制度</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薪酬管理制度是企业规章制度的一部分，属于组织劳动过程和进行劳动管理的规则和制度的总和。它在企业内部扮演着类似“法律”的角色，为员工和雇主提供了关于薪酬体系的设计理念、方法、水平、支付方式等方面的规定性说明。薪酬管理制度的核心是将薪酬体系制度化，确保员工和雇主对薪酬安排的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而言，薪酬制度在企业中体现为对薪酬管理运行目标、任务和手段的选择。这包括了企业对员工薪酬所采取的竞争策略、公平原则、薪酬成本与预算控制方式等内容。综合而言，薪酬制度是一个广泛的概念，它牵涉到企业的薪酬战略、薪酬体系、薪酬结构、薪酬政策、薪酬水平以及薪酬管理等多个方面的内容。通过制度化的薪酬管理，企业能够更好地达成对员工激励、公平公正和成本控制等方面的管理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1. 薪酬政策和目标：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承着坚持公平、竞争力和绩效导向的核心原则，确立了明晰的薪酬政策和目标，以引领员工向更高目标迈进。在制定薪酬政策时，公司注重将薪酬定位与市场对人才的需求相匹配，以确保薪酬水平具有竞争力。同时，薪酬发放标准坚持绩效导向，以员工的工作成果为核心评价标准，以激发员工的积极性和创造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定薪酬的核心原则方面，公司坚持公平原则，确保同等工作量和贡献的员工能够获得相应的薪酬。竞争力原则则体现在公司提供具有竞争力的薪酬水平，以吸引、留住和激励高素质的人才。同时，绩效导向原则体现在公司奖励那些在工作中取得优异成绩的员工，以激发全员积极性，推动整体绩效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2. 薪酬结构设计：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坚持制定差异化的薪酬结构，包括基本工资、绩效奖金、福利和其他激励机制，以全方位满足员工的多层次需求。在基本工资方面，公司根据员工的职务层级和业务部门的特点，制定了合理的基准薪资，确保与市场水平保持一致。绩效奖金则是根据员工的实际绩效表现进行差异化分配，激励员工追求卓越。</w:t>
      </w:r>
    </w:p>
    <w:p>
      <w:pPr>
        <w:ind w:firstLine="560" w:firstLineChars="200"/>
        <w:rPr>
          <w:rFonts w:ascii="仿宋" w:eastAsia="仿宋" w:hAnsi="仿宋" w:cs="仿宋" w:hint="eastAsia"/>
          <w:sz w:val="28"/>
        </w:rPr>
      </w:pPr>
      <w:r>
        <w:rPr>
          <w:rFonts w:ascii="仿宋" w:eastAsia="仿宋" w:hAnsi="仿宋" w:cs="仿宋" w:hint="eastAsia"/>
          <w:sz w:val="28"/>
          <w:lang w:eastAsia="zh-CN"/>
        </w:rPr>
        <w:t>差异化的薪酬结构不仅仅体现在金钱激励上，公司还注重提供全面福利和其他激励机制。这包括社会保险、商业保险、节假日福利等全面福利体系，以及津贴和补贴政策的合理设计，以满足员工在工作和生活中的多元需求。这一差异化的设计旨在更好地调动员工的工作积极性，促进员工的全方位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岗位薪酬测算：</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薪酬水平的合理性，公司制定了详细的岗位薪酬测算方案。首先，公司对各个岗位进行了仔细的分类，考虑了市场薪酬水平、激光癌症诊断仪行业标准等多方面因素，确定了各岗位的基准薪资。在薪酬测算方法上，公司充分考虑了员工的工作经验、学历、技能等因素，以科学的方法为员工提供具有竞争力的薪酬待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4. 绩效考核与奖金制度：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设立了明确的绩效考核标准和流程，与公司战略目标相一致。这包括个人、团队和部门的绩效考核，确保每个员工的工作贡献都能被充分评估。公司制定了奖金分配机制，将绩效与薪酬挂钩，对于表现优异的员工给予更为丰厚的奖励，以激发员工的工作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福利和补贴：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注重员工的整体福祉，因此建立了全面的福利体系。这包括完善的社会保险和商业保险计划，以及贴心的节假日福利。此外，公司还制定了合理的津贴和补贴政策，以应对员工在工作和生活中的多元需求。通过这些福利和补贴的设计，公司力求创造一个员工关怀的工作环境，提高员工对公司的归属感和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6. 薪酬调整和晋升：</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员工的薪酬水平与市场保持一致，公司规定了薪酬调整的频率和方式。公司将根据市场行情、员工绩效以及公司整体经济状况等因素，定期进行薪酬水平的评估和调整，以确保员工的收入具有持续的竞争力。同时，公司建立了明确的晋升机制，为表现优异的员工提供晋升的机会，鼓励员工通过不断提升自身能力实现事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7. 透明度和沟通：</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公司高度重视薪酬制度的透明度，通过定期的内部沟通，向员工详细解释薪酬政策的调整、变动和优化。公司致力于建立一个开放的沟通氛围，鼓励员工就薪酬政策提出建议和意见，以保持薪酬制度的公正性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薪酬管理制度始终遵守国家和地方相关法律法规，确保薪酬制度的合规性。公司建立了专业的法务团队，密切关注薪酬领域的法规变化，并及时调整薪酬政策，以适应外部环境和内部变化。公司的合规性操作为员工提供了薪酬待遇的法律保障，确保了公司在薪酬管理方面的可持续发展。</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1630"/>
      <w:r>
        <w:rPr>
          <w:rFonts w:ascii="仿宋" w:eastAsia="仿宋" w:hAnsi="仿宋" w:cs="仿宋" w:hint="eastAsia"/>
          <w:sz w:val="28"/>
          <w:lang w:eastAsia="zh-CN"/>
        </w:rPr>
        <w:t>(二)、奖金制度的制定</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奖金制度的制定程序</w:t>
      </w:r>
    </w:p>
    <w:p>
      <w:pPr>
        <w:ind w:firstLine="560" w:firstLineChars="200"/>
        <w:rPr>
          <w:rFonts w:ascii="仿宋" w:eastAsia="仿宋" w:hAnsi="仿宋" w:cs="仿宋" w:hint="eastAsia"/>
          <w:sz w:val="28"/>
        </w:rPr>
      </w:pPr>
      <w:r>
        <w:rPr>
          <w:rFonts w:ascii="仿宋" w:eastAsia="仿宋" w:hAnsi="仿宋" w:cs="仿宋" w:hint="eastAsia"/>
          <w:sz w:val="28"/>
          <w:lang w:eastAsia="zh-CN"/>
        </w:rPr>
        <w:t>1. 奖金总额确定： 首先，企业需要根据实际完成情况和经营计划考虑确定奖金总额。这一步需要综合考虑企业的财务状况、业绩表现以及市场竞争等因素，确保奖金总额既能够激励员工，又符合企业可承受的负担范围。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2. 奖金制度原则确立： 在制定奖金制度时，企业需要依据企业战略、企业文化等要素，明确奖金分配的原则。这包括奖金的定位、发放标准以及制度的灵活性，确保奖金制度与企业整体目标相一致。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3. 奖金发放对象明确： 定义奖金发放对象及范围，明确哪些员工将受益于奖金制度。这可能涉及到不同部门、职务层级或特定业绩的员工，确保奖金制度能够覆盖全员，并激发各层级的员工积极性。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个人奖金计算办法制定：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制定个人奖金计算办法，确保奖金的计算方式公平、合理、透明。这可能包括考虑员工的个人绩效、工作职责、贡献度等因素，确保奖金与员工的实际表现相符。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奖金设计方法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在奖金设计方面，每个奖金项目都需要考虑不同的设计方法，以达到激发员工积极性的效果。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佣金的设计： 制定适当的佣金比例，既要激发员工积极性，又要考虑企业负担能力。确保佣金比例能够有效推动销售人员达成销售目标，同时保持企业的盈利。</w:t>
      </w:r>
    </w:p>
    <w:p>
      <w:pPr>
        <w:ind w:firstLine="560" w:firstLineChars="200"/>
        <w:rPr>
          <w:rFonts w:ascii="仿宋" w:eastAsia="仿宋" w:hAnsi="仿宋" w:cs="仿宋" w:hint="eastAsia"/>
          <w:sz w:val="28"/>
        </w:rPr>
      </w:pPr>
      <w:r>
        <w:rPr>
          <w:rFonts w:ascii="仿宋" w:eastAsia="仿宋" w:hAnsi="仿宋" w:cs="仿宋" w:hint="eastAsia"/>
          <w:sz w:val="28"/>
          <w:lang w:eastAsia="zh-CN"/>
        </w:rPr>
        <w:t>2. 超时奖： 设定明确的超时奖金标准，鼓励员工在规定时间内完成任务。这需要综合考虑工作时长、任务紧急程度等因素，确保奖金能够切实反映员工的付出。</w:t>
      </w:r>
    </w:p>
    <w:p>
      <w:pPr>
        <w:ind w:firstLine="560" w:firstLineChars="200"/>
        <w:rPr>
          <w:rFonts w:ascii="仿宋" w:eastAsia="仿宋" w:hAnsi="仿宋" w:cs="仿宋" w:hint="eastAsia"/>
          <w:sz w:val="28"/>
        </w:rPr>
      </w:pPr>
      <w:r>
        <w:rPr>
          <w:rFonts w:ascii="仿宋" w:eastAsia="仿宋" w:hAnsi="仿宋" w:cs="仿宋" w:hint="eastAsia"/>
          <w:sz w:val="28"/>
          <w:lang w:eastAsia="zh-CN"/>
        </w:rPr>
        <w:t>3. 绩效奖： 确立明确、合理的绩效标准，以递增方式设立奖金，激发员工提高绩效的动力。这可能涉及到销售额、生产效率、客户满意度等方面的考量。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建议奖： 奖励出于达到组织目标的建议，设立较低金额的奖金，鼓励广泛提建议的员工。确保奖金设计能够公平地回报具有创新性建议的员工。</w:t>
      </w:r>
    </w:p>
    <w:p>
      <w:pPr>
        <w:ind w:firstLine="560" w:firstLineChars="200"/>
        <w:rPr>
          <w:rFonts w:ascii="仿宋" w:eastAsia="仿宋" w:hAnsi="仿宋" w:cs="仿宋" w:hint="eastAsia"/>
          <w:sz w:val="28"/>
        </w:rPr>
      </w:pPr>
      <w:r>
        <w:rPr>
          <w:rFonts w:ascii="仿宋" w:eastAsia="仿宋" w:hAnsi="仿宋" w:cs="仿宋" w:hint="eastAsia"/>
          <w:sz w:val="28"/>
          <w:lang w:eastAsia="zh-CN"/>
        </w:rPr>
        <w:t>5. 特殊贡献奖： 制定可操作的特殊贡献标准，奖金金额较高，鼓励员工为企业做出特殊贡献。这可能包括成本节约、技术创新、市场拓展等方面的表现。</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6. 节约奖： 奖励真正的成本节约行为，通过指标明确是否降低了成本。确保奖金制度不仅鼓励成本控制，还要考虑产品质量和客户满意度等因素。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7. 超利润奖： 奖励全面超额完成利润指标的员工，根据个人对利润目标的贡献发放奖金。确保奖金设计既能激发团队协作，又能公平体现个体贡献。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8. 项目奖金设计： 制定项目奖金制度，强调团队协作和项目成果。设立明确的项目完成标准，确保奖金与项目目标的对应。这包括明确项目的关键绩效指标，如项目进度、质量标准和客户满意度等，以保证奖金的公正分配。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9. 技能培训奖： 奖励员工参与和完成相关技能培训，提高员工的专业素养。设立明确的培训计划和奖金发放标准，鼓励员工持续学习和提升自身技能，以适应市场和激光癌症诊断仪行业的变化。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10. 团队协作奖： 强调团队合作和协同工作的重要性。设立团队目标，根据团队整体表现发放奖金，促进员工之间的协作精神。确保奖金制度既能够鼓励个体贡献，也能够激发整个团队的凝聚力。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11. 创新奖金设计： 鼓励员工提出创新点子和改进方案。设立创新评审机制，根据采纳的创新程度发放奖金。确保奖金设计能够有效激发员工的创造性思维，推动企业不断创新发展。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12. 客户满意度奖： 关注客户满意度，设定客户服务指标，并根据客户满意度评估结果发放奖金。强调员工对客户服务的重视，确保奖金与客户满意度直接相关，推动提升服务质量。</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13. 安全绩效奖： 着重安全生产，设立安全绩效指标，鼓励员工遵守安全规定。通过设立安全奖金，提高员工对工作场所安全的重视，确保员工的工作环境安全可靠。</w:t>
      </w:r>
    </w:p>
    <w:p>
      <w:pPr>
        <w:ind w:firstLine="560" w:firstLineChars="200"/>
        <w:rPr>
          <w:rFonts w:ascii="仿宋" w:eastAsia="仿宋" w:hAnsi="仿宋" w:cs="仿宋" w:hint="eastAsia"/>
          <w:sz w:val="28"/>
        </w:rPr>
      </w:pPr>
      <w:r>
        <w:rPr>
          <w:rFonts w:ascii="仿宋" w:eastAsia="仿宋" w:hAnsi="仿宋" w:cs="仿宋" w:hint="eastAsia"/>
          <w:sz w:val="28"/>
          <w:lang w:eastAsia="zh-CN"/>
        </w:rPr>
        <w:t>14. 销售目标奖： 针对销售团队，设立明确的销售目标，根据销售额、市场份额等指标发放奖金。激励销售团队实现业绩目标，确保奖金与销售绩效直接相关。</w:t>
      </w:r>
    </w:p>
    <w:p>
      <w:pPr>
        <w:ind w:firstLine="560" w:firstLineChars="200"/>
        <w:rPr>
          <w:rFonts w:ascii="仿宋" w:eastAsia="仿宋" w:hAnsi="仿宋" w:cs="仿宋" w:hint="eastAsia"/>
          <w:sz w:val="28"/>
        </w:rPr>
      </w:pPr>
      <w:r>
        <w:rPr>
          <w:rFonts w:ascii="仿宋" w:eastAsia="仿宋" w:hAnsi="仿宋" w:cs="仿宋" w:hint="eastAsia"/>
          <w:sz w:val="28"/>
          <w:lang w:eastAsia="zh-CN"/>
        </w:rPr>
        <w:t>15. 员工关怀奖： 强调员工关怀，设立员工关怀项目，如健康检查、员工活动等，发放奖金以表达企业对员工的关心。通过员工关怀奖金，提高员工对企业的归属感和忠诚度。</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3" w:name="_Toc9337"/>
      <w:r>
        <w:rPr>
          <w:rFonts w:ascii="仿宋" w:eastAsia="仿宋" w:hAnsi="仿宋" w:cs="仿宋" w:hint="eastAsia"/>
          <w:sz w:val="28"/>
          <w:lang w:eastAsia="zh-CN"/>
        </w:rPr>
        <w:t>(三)、岗位薪酬体系设计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的设计不仅仅是一个反映企业内外环境、确立薪酬策略的过程，更是一个关系到组织效能和员工激励的关键性举措。通过深入分析每个岗位的相对价值，体现了对员工贡献的公正认可。在企业实施岗位薪酬体系时，明晰的岗位说明书成为员工了解自身职责与期望的依据，同时稳定的组织环境和固定的工作对象有助于建立可持续的薪酬管理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确定岗位相对价值的过程中，科学合理地确定反映岗位价值的因素、指标和权重至关重要。这不仅需要全面的岗位分析，更需要对每个岗位的职责、权限、任职资格等进行客观评价。优势在于，岗位薪酬体系能够实现同岗同薪，减少不必要的内部矛盾，凸显公平性，同时系统管理成本也相对较低。然而，对员工个性特征的过度忽视可能使得员工在职业生涯规划上感到受限。</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特别是对于技术类员工，一旦达到某个岗位，晋升的机会可能变得有限，这对其职业发展构成挑战。此外，岗位薪酬体系容易忽视同岗位内部的绩效差异，可能导致员工工作积极性的下降。而且，作为高稳定薪酬模式，其对员工的激励效果有限，也加剧了组织的僵化。</w:t>
      </w:r>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与组织结构、岗位设置和特征密切相关，实际上是一种等级薪酬。通过对每个岗位所需知识、技能和职责的评估，可形成薪酬金字塔，并通过市场薪酬调查确定适应企业的薪酬水平。这种设计应以企业战略为导向，同时满足法律规定，追求内外公平和对外竞争性与对内激励性的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岗位薪酬体系设计的步骤包括环境分析、薪酬策略确定、岗位分析、岗位评价、岗位等级划分、市场薪酬调查、薪酬结构与水平确定、实施与反馈。这一过程需要深刻了解企业内外环境，全面考虑组织战略和目标，以科学的方法构建薪酬体系，从而推动员工发展，提高整体绩效。</w:t>
      </w:r>
    </w:p>
    <w:p>
      <w:pPr>
        <w:pStyle w:val="Heading2"/>
        <w:ind w:firstLine="560" w:firstLineChars="200"/>
        <w:rPr>
          <w:rFonts w:ascii="仿宋" w:eastAsia="仿宋" w:hAnsi="仿宋" w:cs="仿宋" w:hint="eastAsia"/>
          <w:sz w:val="28"/>
          <w:lang w:eastAsia="zh-CN"/>
        </w:rPr>
      </w:pPr>
      <w:bookmarkStart w:id="14" w:name="_Toc4447"/>
      <w:r>
        <w:rPr>
          <w:rFonts w:ascii="仿宋" w:eastAsia="仿宋" w:hAnsi="仿宋" w:cs="仿宋" w:hint="eastAsia"/>
          <w:sz w:val="28"/>
          <w:lang w:eastAsia="zh-CN"/>
        </w:rPr>
        <w:t>(四)、绩效薪酬体系设计</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绩效薪酬体系是一种基于员工表现和贡献水平的薪酬模式，强调个体绩效与薪酬之间的直接联系，为员工提供更大的发展激励和晋升机会。在设计绩效薪酬体系时，必须考虑多方面因素，以确保其科学、公正、可操作。设计绩效薪酬体系的一些建议步骤：</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明确绩效目标和指标：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绩效薪酬体系的首要任务是明确绩效目标和相应的评估指标，确保它们与企业的战略目标和价值观相一致。可能的绩效指标包括业绩目标的达成、团队协作、创新能力等。这样的明确性有助于员工理解期望，同时使薪酬体系更具针对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设立明确的评估周期： 绩效评估应周期性进行，通常是年度评估。这确保员工有足够的时间来展现他们的能力和贡献，并有助于灵活地调整薪酬以适应变化的业务环境。定期评估也为员工提供了持续改进和发展的机会。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制定绩效评估标准： 建立明确的评估标准，以确保评估的公正性和客观性。这些标准可以基于具体的项目完成情况、工作目标的实现程度、领导力表现等方面。明晰的标准为员工提供了明确的行为指南，有助于提高整体绩效水平。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差异化薪酬设计： 根据员工的绩效水平差异，设定不同的薪酬水平。高绩效者应该获得更高的薪酬奖励，这样的差异化设计能够更有效地激发员工的积极性，提高整体团队表现。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5. 制定激励机制： 引入额外的激励机制，如绩效奖金、股权激励或其他非金钱激励，以丰富薪酬体系，满足员工多样化的激励需求。这样的机制不仅能够提高员工满意度，还有助于吸引和留住优秀人才。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6. 透明的沟通机制： 对绩效薪酬体系进行透明的沟通，向员工清晰地说明绩效评估的标准和薪酬激励机制。透明沟通有助于建立员工对薪酬体系的信任和理解，从而增强员工对工作目标的投入感。</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7. 反馈和改进机制： 设立定期的反馈机制，与员工讨论他们的绩效表现，提供指导和发展建议。通过及时反馈，员工可以更好地了解自己的强项和改进空间，同时，根据反馈对绩效薪酬体系进行调整，确保其与组织和员工的变化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合法合规： 绩效薪酬体系的设计必须符合相关法规和劳动法规定，以避免潜在的法律纠纷和员工不满。合法合规的设计有助于建立积极的组织形象，吸引更多的人才加入和留在企业。</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通过以上步骤，企业可以建立一个与员工绩效直接挂钩的薪酬体系，激发员工的工作热情，提高整体绩效水平。同时，定期的评估和调整可以确保薪酬体系与企业战略保持一致，适应组织的变革和成长。</w:t>
      </w:r>
    </w:p>
    <w:p>
      <w:pPr>
        <w:pStyle w:val="Heading1"/>
        <w:ind w:firstLine="560" w:firstLineChars="200"/>
        <w:rPr>
          <w:rFonts w:ascii="仿宋" w:eastAsia="仿宋" w:hAnsi="仿宋" w:cs="仿宋" w:hint="eastAsia"/>
          <w:sz w:val="28"/>
          <w:lang w:eastAsia="zh-CN"/>
        </w:rPr>
      </w:pPr>
      <w:bookmarkStart w:id="15" w:name="_Toc17723"/>
      <w:r>
        <w:rPr>
          <w:rFonts w:ascii="仿宋" w:eastAsia="仿宋" w:hAnsi="仿宋" w:cs="仿宋" w:hint="eastAsia"/>
          <w:sz w:val="28"/>
          <w:lang w:eastAsia="zh-CN"/>
        </w:rPr>
        <w:t>五、员工职业生涯规划与发展</w:t>
      </w:r>
      <w:bookmarkEnd w:id="15"/>
    </w:p>
    <w:p>
      <w:pPr>
        <w:pStyle w:val="Heading2"/>
        <w:rPr>
          <w:rFonts w:ascii="仿宋" w:eastAsia="仿宋" w:hAnsi="仿宋" w:cs="仿宋" w:hint="eastAsia"/>
          <w:lang w:eastAsia="zh-CN"/>
        </w:rPr>
      </w:pPr>
      <w:bookmarkStart w:id="16" w:name="_Toc2415"/>
      <w:r>
        <w:rPr>
          <w:rFonts w:ascii="仿宋" w:eastAsia="仿宋" w:hAnsi="仿宋" w:cs="仿宋" w:hint="eastAsia"/>
          <w:lang w:eastAsia="zh-CN"/>
        </w:rPr>
        <w:t>(一)、职业生涯规划概述</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职业生涯规划概述:</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是个人在职业生涯中制定的一系列目标、计划和行动，旨在实现职业发展、提升工作满意度、获取专业技能以及实现个人和职业目标。它是一个系统性的过程，涵盖了对个人兴趣、价值观、技能和职业机会的深入了解，以及相应的目标设定和执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在职业生涯规划中，个人通常会考虑以下方面：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自我评估: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这包括个人的技能、兴趣、价值观和性格特点的评估。了解自己的优势和劣势，明确个人的职业目标和价值观，是制定职业生涯规划的基础。</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2. 职业目标设定: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设定长期和短期的职业目标，明确想要达到的职业高度和成就。这有助于个人更有针对性地制定相应的计划和行动步骤。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职业市场调研:</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了解当前和未来的职业市场趋势，以及所处激光癌症诊断仪行业的发展方向，有助于调整个人的职业规划，确保与市场需求保持一致。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学习和发展计划: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制定学习计划，包括获取新技能、参与培训、追求学历提升等，以满足个人职业目标和适应职业市场的需求。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行动计划: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制定明确的行动计划，包括就业策略、职业网络建设、个人品牌塑造等，以有条不紊地实施职业生涯规划。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职业生涯规划有助于个人更有目的地投入职业生涯，提高职业发展的有效性和满意度。通过持续的自我评估和规划，个人能够更好地适应职业环境的变化，取得更好的职业成就。</w:t>
      </w:r>
    </w:p>
    <w:p>
      <w:pPr>
        <w:pStyle w:val="Heading2"/>
        <w:ind w:firstLine="560" w:firstLineChars="200"/>
        <w:rPr>
          <w:rFonts w:ascii="仿宋" w:eastAsia="仿宋" w:hAnsi="仿宋" w:cs="仿宋" w:hint="eastAsia"/>
          <w:sz w:val="28"/>
          <w:lang w:eastAsia="zh-CN"/>
        </w:rPr>
      </w:pPr>
      <w:bookmarkStart w:id="17" w:name="_Toc28456"/>
      <w:r>
        <w:rPr>
          <w:rFonts w:ascii="仿宋" w:eastAsia="仿宋" w:hAnsi="仿宋" w:cs="仿宋" w:hint="eastAsia"/>
          <w:sz w:val="28"/>
          <w:lang w:eastAsia="zh-CN"/>
        </w:rPr>
        <w:t>(二)、基本原则与方法</w:t>
      </w:r>
      <w:bookmarkEnd w:id="17"/>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在这一过程中，首要任务是明确定义个体的职业目标。员工需要深入思考短期和长期的职业追求，将其与组织的战略愿景相契合。通过对个人兴趣的深入挖掘和对激光癌症诊断仪行业趋势的敏锐洞察，个体可以更加准确地定位自己的职业目标，使其在个体发展的同时与组织保持紧密的协调。</w:t>
      </w:r>
    </w:p>
    <w:p>
      <w:pPr>
        <w:pStyle w:val="Heading2"/>
        <w:ind w:firstLine="560" w:firstLineChars="200"/>
        <w:rPr>
          <w:rFonts w:ascii="仿宋" w:eastAsia="仿宋" w:hAnsi="仿宋" w:cs="仿宋" w:hint="eastAsia"/>
          <w:sz w:val="28"/>
          <w:lang w:eastAsia="zh-CN"/>
        </w:rPr>
      </w:pPr>
      <w:bookmarkStart w:id="18" w:name="_Toc29163"/>
      <w:r>
        <w:rPr>
          <w:rFonts w:ascii="仿宋" w:eastAsia="仿宋" w:hAnsi="仿宋" w:cs="仿宋" w:hint="eastAsia"/>
          <w:sz w:val="28"/>
          <w:lang w:eastAsia="zh-CN"/>
        </w:rPr>
        <w:t>(三)、员工职业生涯管理</w:t>
      </w:r>
      <w:bookmarkEnd w:id="18"/>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员工职业生涯管理是一项关键的组织战略，旨在支持员工的个体发展，同时与组织的长远目标保持协调。这一管理实践包含多层次的支持和引导，确保员工能够在职业生涯中实现个人目标的同时为组织作出贡献。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导向个体发展的定制计划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的核心在于定制个体化的发展计划。这需要组织深入了解员工的兴趣、技能和职业目标，并通过有针对性的培训和发展计划为其提供支持。这不仅激发员工的积极性，还使其能够更好地适应组织的变化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晋升通道与发展机会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的职业生涯管理需建立明确的晋升通道和发展机会。组织应提供清晰的晋升路径，让员工明白他们在组织中的职业前景。同时，通过为员工提供参与创新项目、领导小组或跨部门工作的机会，拓宽他们的经验范围，为职业发展创造更多可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培训与反馈机制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培训和反馈是员工职业生涯管理中的两个关键元素。通过定期的培训，员工能够不断提升技能，适应职业环境的变化。而有效的反馈机制则为员工提供了改进的方向，帮助他们更好地理解自己的强项和发展领域。</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 xml:space="preserve"> 平衡工作与生活</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职业生涯管理还需要关注员工的工作与生活平衡。通过弹性工作安排、健康福利和心理健康支持，组织可以帮助员工更好地处理工作压力，保持身心健康，从而更好地投入职业生涯的发展。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提供多元化的发展资源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为了支持员工的职业生涯管理，组织需提供多元化的发展资源。这包括在线学习平台、导师计划、专业培训等，使员工能够根据自己的需要和兴趣选择适宜的发展途径。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建立良好的沟通渠道</w:t>
      </w: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良好的沟通是员工职业生涯管理的基础。组织需要建立开放的沟通渠道，鼓励员工表达自己的职业期望和需求。同时，领导层的透明沟通有助于员工更好地理解组织的发展方向和自己在其中的角色。</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员工职业生涯管理是一项复杂而综合的工作，需要组织通过个性化的支持、发展机会和有效的沟通，确保员工在职业生涯中实现个人目标的同时，为组织的整体成功做出贡献。</w:t>
      </w:r>
    </w:p>
    <w:p>
      <w:pPr>
        <w:pStyle w:val="Heading2"/>
        <w:ind w:firstLine="560" w:firstLineChars="200"/>
        <w:rPr>
          <w:rFonts w:ascii="仿宋" w:eastAsia="仿宋" w:hAnsi="仿宋" w:cs="仿宋" w:hint="eastAsia"/>
          <w:sz w:val="28"/>
          <w:lang w:eastAsia="zh-CN"/>
        </w:rPr>
      </w:pPr>
      <w:bookmarkStart w:id="19" w:name="_Toc11529"/>
      <w:r>
        <w:rPr>
          <w:rFonts w:ascii="仿宋" w:eastAsia="仿宋" w:hAnsi="仿宋" w:cs="仿宋" w:hint="eastAsia"/>
          <w:sz w:val="28"/>
          <w:lang w:eastAsia="zh-CN"/>
        </w:rPr>
        <w:t>(四)、职业生涯发展支持体系</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职业生涯发展支持体系是一个涵盖多方面资源和计划的框架，旨在协助员工规划和实现其职业生涯目标。这一体系涵盖了培训、导师制度、资源支持等多个方面，以确保员工在职业生涯中得到全面的发展和支持。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1. 综合培训计划</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2" w:history="1">
        <w:r>
          <w:rPr>
            <w:rFonts w:ascii="SimSun" w:eastAsia="SimSun" w:hAnsi="SimSun" w:cs="SimSun"/>
            <w:b/>
            <w:bCs/>
            <w:color w:val="0000EE"/>
            <w:kern w:val="0"/>
            <w:sz w:val="30"/>
            <w:szCs w:val="30"/>
            <w:u w:val="single" w:color="0000EE"/>
          </w:rPr>
          <w:t>https://d.book118.com/898047131026006045</w:t>
        </w:r>
      </w:hyperlink>
    </w:p>
    <w:p>
      <w:pPr>
        <w:ind w:firstLine="560" w:firstLineChars="200"/>
        <w:rPr>
          <w:rFonts w:ascii="仿宋" w:eastAsia="仿宋" w:hAnsi="仿宋" w:cs="仿宋" w:hint="eastAsia"/>
          <w:sz w:val="28"/>
        </w:rPr>
      </w:pPr>
    </w:p>
    <w:sectPr>
      <w:headerReference w:type="default" r:id="rId53"/>
      <w:footerReference w:type="default" r:id="rId54"/>
      <w:type w:val="nextPage"/>
      <w:pgSz w:w="11906" w:h="16838"/>
      <w:pgMar w:top="1440" w:right="1800" w:bottom="1440" w:left="1800" w:header="851" w:footer="992" w:gutter="0"/>
      <w:pgNumType w:start="2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激光癌症诊断仪行业员工职业发展规划与管理</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激光癌症诊断仪行业员工职业发展规划与管理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激光癌症诊断仪行业员工职业发展规划与管理</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激光癌症诊断仪行业员工职业发展规划与管理</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激光癌症诊断仪行业员工职业发展规划与管理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激光癌症诊断仪行业员工职业发展规划与管理</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激光癌症诊断仪行业员工职业发展规划与管理</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激光癌症诊断仪行业员工职业发展规划与管理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激光癌症诊断仪行业员工职业发展规划与管理</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激光癌症诊断仪行业员工职业发展规划与管理</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激光癌症诊断仪行业员工职业发展规划与管理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激光癌症诊断仪行业员工职业发展规划与管理</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激光癌症诊断仪行业员工职业发展规划与管理</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激光癌症诊断仪行业员工职业发展规划与管理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激光癌症诊断仪行业员工职业发展规划与管理</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激光癌症诊断仪行业员工职业发展规划与管理</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激光癌症诊断仪行业员工职业发展规划与管理</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激光癌症诊断仪行业员工职业发展规划与管理</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激光癌症诊断仪行业员工职业发展规划与管理</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激光癌症诊断仪行业员工职业发展规划与管理</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激光癌症诊断仪行业员工职业发展规划与管理</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激光癌症诊断仪行业员工职业发展规划与管理</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激光癌症诊断仪行业员工职业发展规划与管理</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激光癌症诊断仪行业员工职业发展规划与管理</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激光癌症诊断仪行业员工职业发展规划与管理</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07207F2"/>
    <w:rsid w:val="607207F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yperlink" Target="https://d.book118.com/898047131026006045" TargetMode="External" /><Relationship Id="rId53" Type="http://schemas.openxmlformats.org/officeDocument/2006/relationships/header" Target="header25.xml" /><Relationship Id="rId54" Type="http://schemas.openxmlformats.org/officeDocument/2006/relationships/footer" Target="footer25.xml" /><Relationship Id="rId55" Type="http://schemas.openxmlformats.org/officeDocument/2006/relationships/theme" Target="theme/theme1.xml" /><Relationship Id="rId56" Type="http://schemas.openxmlformats.org/officeDocument/2006/relationships/styles" Target="styles.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2023-12-24T14:07:00Z</dcterms:created>
  <dcterms:modified xsi:type="dcterms:W3CDTF">2023-12-24T14:07:30Z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98F20556F1BD47DA8A399D8C1914E685_11</vt:lpwstr>
  </property>
  <property fmtid="{D5CDD505-2E9C-101B-9397-08002B2CF9AE}" pid="3" name="KSOProductBuildVer">
    <vt:lpwstr>2052-12.1.0.16120</vt:lpwstr>
  </property>
</Properties>
</file>