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生活缴费项目规划设计蓝图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10" w:history="1">
        <w:r>
          <w:rPr>
            <w:rFonts w:ascii="仿宋" w:eastAsia="仿宋" w:hAnsi="仿宋" w:cs="仿宋" w:hint="eastAsia"/>
            <w:lang w:eastAsia="zh-CN"/>
          </w:rPr>
          <w:t>序言</w:t>
        </w:r>
        <w:r>
          <w:tab/>
        </w:r>
        <w:r>
          <w:fldChar w:fldCharType="begin"/>
        </w:r>
        <w:r>
          <w:instrText xml:space="preserve"> PAGEREF _Toc6410 \h </w:instrText>
        </w:r>
        <w:r>
          <w:fldChar w:fldCharType="separate"/>
        </w:r>
        <w:r>
          <w:t>3</w:t>
        </w:r>
        <w:r>
          <w:fldChar w:fldCharType="end"/>
        </w:r>
      </w:hyperlink>
    </w:p>
    <w:p>
      <w:pPr>
        <w:pStyle w:val="TOC1"/>
        <w:tabs>
          <w:tab w:val="right" w:leader="dot" w:pos="8306"/>
        </w:tabs>
      </w:pPr>
      <w:hyperlink w:anchor="_Toc12232" w:history="1">
        <w:r>
          <w:rPr>
            <w:rFonts w:ascii="仿宋" w:eastAsia="仿宋" w:hAnsi="仿宋" w:cs="仿宋" w:hint="eastAsia"/>
            <w:lang w:eastAsia="zh-CN"/>
          </w:rPr>
          <w:t>一、产品规划分析</w:t>
        </w:r>
        <w:r>
          <w:tab/>
        </w:r>
        <w:r>
          <w:fldChar w:fldCharType="begin"/>
        </w:r>
        <w:r>
          <w:instrText xml:space="preserve"> PAGEREF _Toc12232 \h </w:instrText>
        </w:r>
        <w:r>
          <w:fldChar w:fldCharType="separate"/>
        </w:r>
        <w:r>
          <w:t>3</w:t>
        </w:r>
        <w:r>
          <w:fldChar w:fldCharType="end"/>
        </w:r>
      </w:hyperlink>
    </w:p>
    <w:p>
      <w:pPr>
        <w:pStyle w:val="TOC2"/>
        <w:tabs>
          <w:tab w:val="right" w:leader="dot" w:pos="8306"/>
        </w:tabs>
      </w:pPr>
      <w:hyperlink w:anchor="_Toc6623" w:history="1">
        <w:r>
          <w:rPr>
            <w:rFonts w:ascii="仿宋" w:eastAsia="仿宋" w:hAnsi="仿宋" w:cs="仿宋" w:hint="eastAsia"/>
            <w:lang w:eastAsia="zh-CN"/>
          </w:rPr>
          <w:t>(一)、产品规划</w:t>
        </w:r>
        <w:r>
          <w:tab/>
        </w:r>
        <w:r>
          <w:fldChar w:fldCharType="begin"/>
        </w:r>
        <w:r>
          <w:instrText xml:space="preserve"> PAGEREF _Toc6623 \h </w:instrText>
        </w:r>
        <w:r>
          <w:fldChar w:fldCharType="separate"/>
        </w:r>
        <w:r>
          <w:t>3</w:t>
        </w:r>
        <w:r>
          <w:fldChar w:fldCharType="end"/>
        </w:r>
      </w:hyperlink>
    </w:p>
    <w:p>
      <w:pPr>
        <w:pStyle w:val="TOC2"/>
        <w:tabs>
          <w:tab w:val="right" w:leader="dot" w:pos="8306"/>
        </w:tabs>
      </w:pPr>
      <w:hyperlink w:anchor="_Toc20314" w:history="1">
        <w:r>
          <w:rPr>
            <w:rFonts w:ascii="仿宋" w:eastAsia="仿宋" w:hAnsi="仿宋" w:cs="仿宋" w:hint="eastAsia"/>
            <w:lang w:eastAsia="zh-CN"/>
          </w:rPr>
          <w:t>(二)、建设规模</w:t>
        </w:r>
        <w:r>
          <w:tab/>
        </w:r>
        <w:r>
          <w:fldChar w:fldCharType="begin"/>
        </w:r>
        <w:r>
          <w:instrText xml:space="preserve"> PAGEREF _Toc20314 \h </w:instrText>
        </w:r>
        <w:r>
          <w:fldChar w:fldCharType="separate"/>
        </w:r>
        <w:r>
          <w:t>4</w:t>
        </w:r>
        <w:r>
          <w:fldChar w:fldCharType="end"/>
        </w:r>
      </w:hyperlink>
    </w:p>
    <w:p>
      <w:pPr>
        <w:pStyle w:val="TOC1"/>
        <w:tabs>
          <w:tab w:val="right" w:leader="dot" w:pos="8306"/>
        </w:tabs>
      </w:pPr>
      <w:hyperlink w:anchor="_Toc6040" w:history="1">
        <w:r>
          <w:rPr>
            <w:rFonts w:ascii="仿宋" w:eastAsia="仿宋" w:hAnsi="仿宋" w:cs="仿宋" w:hint="eastAsia"/>
            <w:lang w:eastAsia="zh-CN"/>
          </w:rPr>
          <w:t>二、生活缴费项目建设背景及必要性分析</w:t>
        </w:r>
        <w:r>
          <w:tab/>
        </w:r>
        <w:r>
          <w:fldChar w:fldCharType="begin"/>
        </w:r>
        <w:r>
          <w:instrText xml:space="preserve"> PAGEREF _Toc6040 \h </w:instrText>
        </w:r>
        <w:r>
          <w:fldChar w:fldCharType="separate"/>
        </w:r>
        <w:r>
          <w:t>5</w:t>
        </w:r>
        <w:r>
          <w:fldChar w:fldCharType="end"/>
        </w:r>
      </w:hyperlink>
    </w:p>
    <w:p>
      <w:pPr>
        <w:pStyle w:val="TOC2"/>
        <w:tabs>
          <w:tab w:val="right" w:leader="dot" w:pos="8306"/>
        </w:tabs>
      </w:pPr>
      <w:hyperlink w:anchor="_Toc30975" w:history="1">
        <w:r>
          <w:rPr>
            <w:rFonts w:ascii="仿宋" w:eastAsia="仿宋" w:hAnsi="仿宋" w:cs="仿宋" w:hint="eastAsia"/>
            <w:lang w:eastAsia="zh-CN"/>
          </w:rPr>
          <w:t>(一)、生活缴费项目背景分析</w:t>
        </w:r>
        <w:r>
          <w:tab/>
        </w:r>
        <w:r>
          <w:fldChar w:fldCharType="begin"/>
        </w:r>
        <w:r>
          <w:instrText xml:space="preserve"> PAGEREF _Toc30975 \h </w:instrText>
        </w:r>
        <w:r>
          <w:fldChar w:fldCharType="separate"/>
        </w:r>
        <w:r>
          <w:t>5</w:t>
        </w:r>
        <w:r>
          <w:fldChar w:fldCharType="end"/>
        </w:r>
      </w:hyperlink>
    </w:p>
    <w:p>
      <w:pPr>
        <w:pStyle w:val="TOC2"/>
        <w:tabs>
          <w:tab w:val="right" w:leader="dot" w:pos="8306"/>
        </w:tabs>
      </w:pPr>
      <w:hyperlink w:anchor="_Toc2517" w:history="1">
        <w:r>
          <w:rPr>
            <w:rFonts w:ascii="仿宋" w:eastAsia="仿宋" w:hAnsi="仿宋" w:cs="仿宋" w:hint="eastAsia"/>
            <w:lang w:eastAsia="zh-CN"/>
          </w:rPr>
          <w:t>(二)、生活缴费项目建设必要性分析</w:t>
        </w:r>
        <w:r>
          <w:tab/>
        </w:r>
        <w:r>
          <w:fldChar w:fldCharType="begin"/>
        </w:r>
        <w:r>
          <w:instrText xml:space="preserve"> PAGEREF _Toc2517 \h </w:instrText>
        </w:r>
        <w:r>
          <w:fldChar w:fldCharType="separate"/>
        </w:r>
        <w:r>
          <w:t>6</w:t>
        </w:r>
        <w:r>
          <w:fldChar w:fldCharType="end"/>
        </w:r>
      </w:hyperlink>
    </w:p>
    <w:p>
      <w:pPr>
        <w:pStyle w:val="TOC1"/>
        <w:tabs>
          <w:tab w:val="right" w:leader="dot" w:pos="8306"/>
        </w:tabs>
      </w:pPr>
      <w:hyperlink w:anchor="_Toc19941" w:history="1">
        <w:r>
          <w:rPr>
            <w:rFonts w:ascii="仿宋" w:eastAsia="仿宋" w:hAnsi="仿宋" w:cs="仿宋" w:hint="eastAsia"/>
            <w:lang w:eastAsia="zh-CN"/>
          </w:rPr>
          <w:t>三、市场分析、调研</w:t>
        </w:r>
        <w:r>
          <w:tab/>
        </w:r>
        <w:r>
          <w:fldChar w:fldCharType="begin"/>
        </w:r>
        <w:r>
          <w:instrText xml:space="preserve"> PAGEREF _Toc19941 \h </w:instrText>
        </w:r>
        <w:r>
          <w:fldChar w:fldCharType="separate"/>
        </w:r>
        <w:r>
          <w:t>8</w:t>
        </w:r>
        <w:r>
          <w:fldChar w:fldCharType="end"/>
        </w:r>
      </w:hyperlink>
    </w:p>
    <w:p>
      <w:pPr>
        <w:pStyle w:val="TOC2"/>
        <w:tabs>
          <w:tab w:val="right" w:leader="dot" w:pos="8306"/>
        </w:tabs>
      </w:pPr>
      <w:hyperlink w:anchor="_Toc7403" w:history="1">
        <w:r>
          <w:rPr>
            <w:rFonts w:ascii="仿宋" w:eastAsia="仿宋" w:hAnsi="仿宋" w:cs="仿宋" w:hint="eastAsia"/>
            <w:lang w:eastAsia="zh-CN"/>
          </w:rPr>
          <w:t>(一)、生活缴费行业分析</w:t>
        </w:r>
        <w:r>
          <w:tab/>
        </w:r>
        <w:r>
          <w:fldChar w:fldCharType="begin"/>
        </w:r>
        <w:r>
          <w:instrText xml:space="preserve"> PAGEREF _Toc7403 \h </w:instrText>
        </w:r>
        <w:r>
          <w:fldChar w:fldCharType="separate"/>
        </w:r>
        <w:r>
          <w:t>8</w:t>
        </w:r>
        <w:r>
          <w:fldChar w:fldCharType="end"/>
        </w:r>
      </w:hyperlink>
    </w:p>
    <w:p>
      <w:pPr>
        <w:pStyle w:val="TOC2"/>
        <w:tabs>
          <w:tab w:val="right" w:leader="dot" w:pos="8306"/>
        </w:tabs>
      </w:pPr>
      <w:hyperlink w:anchor="_Toc8549" w:history="1">
        <w:r>
          <w:rPr>
            <w:rFonts w:ascii="仿宋" w:eastAsia="仿宋" w:hAnsi="仿宋" w:cs="仿宋" w:hint="eastAsia"/>
            <w:lang w:eastAsia="zh-CN"/>
          </w:rPr>
          <w:t>(二)、生活缴费市场分析预测</w:t>
        </w:r>
        <w:r>
          <w:tab/>
        </w:r>
        <w:r>
          <w:fldChar w:fldCharType="begin"/>
        </w:r>
        <w:r>
          <w:instrText xml:space="preserve"> PAGEREF _Toc8549 \h </w:instrText>
        </w:r>
        <w:r>
          <w:fldChar w:fldCharType="separate"/>
        </w:r>
        <w:r>
          <w:t>9</w:t>
        </w:r>
        <w:r>
          <w:fldChar w:fldCharType="end"/>
        </w:r>
      </w:hyperlink>
    </w:p>
    <w:p>
      <w:pPr>
        <w:pStyle w:val="TOC1"/>
        <w:tabs>
          <w:tab w:val="right" w:leader="dot" w:pos="8306"/>
        </w:tabs>
      </w:pPr>
      <w:hyperlink w:anchor="_Toc13768" w:history="1">
        <w:r>
          <w:rPr>
            <w:rFonts w:ascii="仿宋" w:eastAsia="仿宋" w:hAnsi="仿宋" w:cs="仿宋" w:hint="eastAsia"/>
            <w:lang w:eastAsia="zh-CN"/>
          </w:rPr>
          <w:t>四、生活缴费项目土建工程</w:t>
        </w:r>
        <w:r>
          <w:tab/>
        </w:r>
        <w:r>
          <w:fldChar w:fldCharType="begin"/>
        </w:r>
        <w:r>
          <w:instrText xml:space="preserve"> PAGEREF _Toc13768 \h </w:instrText>
        </w:r>
        <w:r>
          <w:fldChar w:fldCharType="separate"/>
        </w:r>
        <w:r>
          <w:t>9</w:t>
        </w:r>
        <w:r>
          <w:fldChar w:fldCharType="end"/>
        </w:r>
      </w:hyperlink>
    </w:p>
    <w:p>
      <w:pPr>
        <w:pStyle w:val="TOC2"/>
        <w:tabs>
          <w:tab w:val="right" w:leader="dot" w:pos="8306"/>
        </w:tabs>
      </w:pPr>
      <w:hyperlink w:anchor="_Toc28640" w:history="1">
        <w:r>
          <w:rPr>
            <w:rFonts w:ascii="仿宋" w:eastAsia="仿宋" w:hAnsi="仿宋" w:cs="仿宋" w:hint="eastAsia"/>
            <w:lang w:eastAsia="zh-CN"/>
          </w:rPr>
          <w:t>(一)、建筑工程设计原则</w:t>
        </w:r>
        <w:r>
          <w:tab/>
        </w:r>
        <w:r>
          <w:fldChar w:fldCharType="begin"/>
        </w:r>
        <w:r>
          <w:instrText xml:space="preserve"> PAGEREF _Toc28640 \h </w:instrText>
        </w:r>
        <w:r>
          <w:fldChar w:fldCharType="separate"/>
        </w:r>
        <w:r>
          <w:t>9</w:t>
        </w:r>
        <w:r>
          <w:fldChar w:fldCharType="end"/>
        </w:r>
      </w:hyperlink>
    </w:p>
    <w:p>
      <w:pPr>
        <w:pStyle w:val="TOC2"/>
        <w:tabs>
          <w:tab w:val="right" w:leader="dot" w:pos="8306"/>
        </w:tabs>
      </w:pPr>
      <w:hyperlink w:anchor="_Toc1473" w:history="1">
        <w:r>
          <w:rPr>
            <w:rFonts w:ascii="仿宋" w:eastAsia="仿宋" w:hAnsi="仿宋" w:cs="仿宋" w:hint="eastAsia"/>
            <w:lang w:eastAsia="zh-CN"/>
          </w:rPr>
          <w:t>(二)、土建工程设计年限及安全等级</w:t>
        </w:r>
        <w:r>
          <w:tab/>
        </w:r>
        <w:r>
          <w:fldChar w:fldCharType="begin"/>
        </w:r>
        <w:r>
          <w:instrText xml:space="preserve"> PAGEREF _Toc1473 \h </w:instrText>
        </w:r>
        <w:r>
          <w:fldChar w:fldCharType="separate"/>
        </w:r>
        <w:r>
          <w:t>11</w:t>
        </w:r>
        <w:r>
          <w:fldChar w:fldCharType="end"/>
        </w:r>
      </w:hyperlink>
    </w:p>
    <w:p>
      <w:pPr>
        <w:pStyle w:val="TOC2"/>
        <w:tabs>
          <w:tab w:val="right" w:leader="dot" w:pos="8306"/>
        </w:tabs>
      </w:pPr>
      <w:hyperlink w:anchor="_Toc14798" w:history="1">
        <w:r>
          <w:rPr>
            <w:rFonts w:ascii="仿宋" w:eastAsia="仿宋" w:hAnsi="仿宋" w:cs="仿宋" w:hint="eastAsia"/>
            <w:lang w:eastAsia="zh-CN"/>
          </w:rPr>
          <w:t>(三)、建筑工程设计总体要求</w:t>
        </w:r>
        <w:r>
          <w:tab/>
        </w:r>
        <w:r>
          <w:fldChar w:fldCharType="begin"/>
        </w:r>
        <w:r>
          <w:instrText xml:space="preserve"> PAGEREF _Toc14798 \h </w:instrText>
        </w:r>
        <w:r>
          <w:fldChar w:fldCharType="separate"/>
        </w:r>
        <w:r>
          <w:t>12</w:t>
        </w:r>
        <w:r>
          <w:fldChar w:fldCharType="end"/>
        </w:r>
      </w:hyperlink>
    </w:p>
    <w:p>
      <w:pPr>
        <w:pStyle w:val="TOC2"/>
        <w:tabs>
          <w:tab w:val="right" w:leader="dot" w:pos="8306"/>
        </w:tabs>
      </w:pPr>
      <w:hyperlink w:anchor="_Toc13834" w:history="1">
        <w:r>
          <w:rPr>
            <w:rFonts w:ascii="仿宋" w:eastAsia="仿宋" w:hAnsi="仿宋" w:cs="仿宋" w:hint="eastAsia"/>
            <w:lang w:eastAsia="zh-CN"/>
          </w:rPr>
          <w:t>(四)、土建工程建设指标</w:t>
        </w:r>
        <w:r>
          <w:tab/>
        </w:r>
        <w:r>
          <w:fldChar w:fldCharType="begin"/>
        </w:r>
        <w:r>
          <w:instrText xml:space="preserve"> PAGEREF _Toc13834 \h </w:instrText>
        </w:r>
        <w:r>
          <w:fldChar w:fldCharType="separate"/>
        </w:r>
        <w:r>
          <w:t>12</w:t>
        </w:r>
        <w:r>
          <w:fldChar w:fldCharType="end"/>
        </w:r>
      </w:hyperlink>
    </w:p>
    <w:p>
      <w:pPr>
        <w:pStyle w:val="TOC1"/>
        <w:tabs>
          <w:tab w:val="right" w:leader="dot" w:pos="8306"/>
        </w:tabs>
      </w:pPr>
      <w:hyperlink w:anchor="_Toc19426" w:history="1">
        <w:r>
          <w:rPr>
            <w:rFonts w:ascii="仿宋" w:eastAsia="仿宋" w:hAnsi="仿宋" w:cs="仿宋" w:hint="eastAsia"/>
            <w:lang w:eastAsia="zh-CN"/>
          </w:rPr>
          <w:t>五、生活缴费项目概论</w:t>
        </w:r>
        <w:r>
          <w:tab/>
        </w:r>
        <w:r>
          <w:fldChar w:fldCharType="begin"/>
        </w:r>
        <w:r>
          <w:instrText xml:space="preserve"> PAGEREF _Toc19426 \h </w:instrText>
        </w:r>
        <w:r>
          <w:fldChar w:fldCharType="separate"/>
        </w:r>
        <w:r>
          <w:t>13</w:t>
        </w:r>
        <w:r>
          <w:fldChar w:fldCharType="end"/>
        </w:r>
      </w:hyperlink>
    </w:p>
    <w:p>
      <w:pPr>
        <w:pStyle w:val="TOC2"/>
        <w:tabs>
          <w:tab w:val="right" w:leader="dot" w:pos="8306"/>
        </w:tabs>
      </w:pPr>
      <w:hyperlink w:anchor="_Toc12194" w:history="1">
        <w:r>
          <w:rPr>
            <w:rFonts w:ascii="仿宋" w:eastAsia="仿宋" w:hAnsi="仿宋" w:cs="仿宋" w:hint="eastAsia"/>
            <w:lang w:eastAsia="zh-CN"/>
          </w:rPr>
          <w:t>(一)、生活缴费项目概况</w:t>
        </w:r>
        <w:r>
          <w:tab/>
        </w:r>
        <w:r>
          <w:fldChar w:fldCharType="begin"/>
        </w:r>
        <w:r>
          <w:instrText xml:space="preserve"> PAGEREF _Toc12194 \h </w:instrText>
        </w:r>
        <w:r>
          <w:fldChar w:fldCharType="separate"/>
        </w:r>
        <w:r>
          <w:t>13</w:t>
        </w:r>
        <w:r>
          <w:fldChar w:fldCharType="end"/>
        </w:r>
      </w:hyperlink>
    </w:p>
    <w:p>
      <w:pPr>
        <w:pStyle w:val="TOC2"/>
        <w:tabs>
          <w:tab w:val="right" w:leader="dot" w:pos="8306"/>
        </w:tabs>
      </w:pPr>
      <w:hyperlink w:anchor="_Toc1459" w:history="1">
        <w:r>
          <w:rPr>
            <w:rFonts w:ascii="仿宋" w:eastAsia="仿宋" w:hAnsi="仿宋" w:cs="仿宋" w:hint="eastAsia"/>
            <w:lang w:eastAsia="zh-CN"/>
          </w:rPr>
          <w:t>(二)、生活缴费项目目标</w:t>
        </w:r>
        <w:r>
          <w:tab/>
        </w:r>
        <w:r>
          <w:fldChar w:fldCharType="begin"/>
        </w:r>
        <w:r>
          <w:instrText xml:space="preserve"> PAGEREF _Toc1459 \h </w:instrText>
        </w:r>
        <w:r>
          <w:fldChar w:fldCharType="separate"/>
        </w:r>
        <w:r>
          <w:t>15</w:t>
        </w:r>
        <w:r>
          <w:fldChar w:fldCharType="end"/>
        </w:r>
      </w:hyperlink>
    </w:p>
    <w:p>
      <w:pPr>
        <w:pStyle w:val="TOC2"/>
        <w:tabs>
          <w:tab w:val="right" w:leader="dot" w:pos="8306"/>
        </w:tabs>
      </w:pPr>
      <w:hyperlink w:anchor="_Toc27649" w:history="1">
        <w:r>
          <w:rPr>
            <w:rFonts w:ascii="仿宋" w:eastAsia="仿宋" w:hAnsi="仿宋" w:cs="仿宋" w:hint="eastAsia"/>
            <w:lang w:eastAsia="zh-CN"/>
          </w:rPr>
          <w:t>(三)、生活缴费项目提出的理由</w:t>
        </w:r>
        <w:r>
          <w:tab/>
        </w:r>
        <w:r>
          <w:fldChar w:fldCharType="begin"/>
        </w:r>
        <w:r>
          <w:instrText xml:space="preserve"> PAGEREF _Toc27649 \h </w:instrText>
        </w:r>
        <w:r>
          <w:fldChar w:fldCharType="separate"/>
        </w:r>
        <w:r>
          <w:t>16</w:t>
        </w:r>
        <w:r>
          <w:fldChar w:fldCharType="end"/>
        </w:r>
      </w:hyperlink>
    </w:p>
    <w:p>
      <w:pPr>
        <w:pStyle w:val="TOC2"/>
        <w:tabs>
          <w:tab w:val="right" w:leader="dot" w:pos="8306"/>
        </w:tabs>
      </w:pPr>
      <w:hyperlink w:anchor="_Toc31306" w:history="1">
        <w:r>
          <w:rPr>
            <w:rFonts w:ascii="仿宋" w:eastAsia="仿宋" w:hAnsi="仿宋" w:cs="仿宋" w:hint="eastAsia"/>
            <w:lang w:eastAsia="zh-CN"/>
          </w:rPr>
          <w:t>(四)、生活缴费项目意义</w:t>
        </w:r>
        <w:r>
          <w:tab/>
        </w:r>
        <w:r>
          <w:fldChar w:fldCharType="begin"/>
        </w:r>
        <w:r>
          <w:instrText xml:space="preserve"> PAGEREF _Toc31306 \h </w:instrText>
        </w:r>
        <w:r>
          <w:fldChar w:fldCharType="separate"/>
        </w:r>
        <w:r>
          <w:t>17</w:t>
        </w:r>
        <w:r>
          <w:fldChar w:fldCharType="end"/>
        </w:r>
      </w:hyperlink>
    </w:p>
    <w:p>
      <w:pPr>
        <w:pStyle w:val="TOC2"/>
        <w:tabs>
          <w:tab w:val="right" w:leader="dot" w:pos="8306"/>
        </w:tabs>
      </w:pPr>
      <w:hyperlink w:anchor="_Toc23492" w:history="1">
        <w:r>
          <w:rPr>
            <w:rFonts w:ascii="仿宋" w:eastAsia="仿宋" w:hAnsi="仿宋" w:cs="仿宋" w:hint="eastAsia"/>
            <w:lang w:eastAsia="zh-CN"/>
          </w:rPr>
          <w:t>(五)、生活缴费项目背景</w:t>
        </w:r>
        <w:r>
          <w:tab/>
        </w:r>
        <w:r>
          <w:fldChar w:fldCharType="begin"/>
        </w:r>
        <w:r>
          <w:instrText xml:space="preserve"> PAGEREF _Toc23492 \h </w:instrText>
        </w:r>
        <w:r>
          <w:fldChar w:fldCharType="separate"/>
        </w:r>
        <w:r>
          <w:t>18</w:t>
        </w:r>
        <w:r>
          <w:fldChar w:fldCharType="end"/>
        </w:r>
      </w:hyperlink>
    </w:p>
    <w:p>
      <w:pPr>
        <w:pStyle w:val="TOC1"/>
        <w:tabs>
          <w:tab w:val="right" w:leader="dot" w:pos="8306"/>
        </w:tabs>
      </w:pPr>
      <w:hyperlink w:anchor="_Toc25221" w:history="1">
        <w:r>
          <w:rPr>
            <w:rFonts w:ascii="仿宋" w:eastAsia="仿宋" w:hAnsi="仿宋" w:cs="仿宋" w:hint="eastAsia"/>
            <w:lang w:eastAsia="zh-CN"/>
          </w:rPr>
          <w:t>六、生活缴费项目建设单位说明</w:t>
        </w:r>
        <w:r>
          <w:tab/>
        </w:r>
        <w:r>
          <w:fldChar w:fldCharType="begin"/>
        </w:r>
        <w:r>
          <w:instrText xml:space="preserve"> PAGEREF _Toc25221 \h </w:instrText>
        </w:r>
        <w:r>
          <w:fldChar w:fldCharType="separate"/>
        </w:r>
        <w:r>
          <w:t>19</w:t>
        </w:r>
        <w:r>
          <w:fldChar w:fldCharType="end"/>
        </w:r>
      </w:hyperlink>
    </w:p>
    <w:p>
      <w:pPr>
        <w:pStyle w:val="TOC2"/>
        <w:tabs>
          <w:tab w:val="right" w:leader="dot" w:pos="8306"/>
        </w:tabs>
      </w:pPr>
      <w:hyperlink w:anchor="_Toc7210" w:history="1">
        <w:r>
          <w:rPr>
            <w:rFonts w:ascii="仿宋" w:eastAsia="仿宋" w:hAnsi="仿宋" w:cs="仿宋" w:hint="eastAsia"/>
            <w:lang w:eastAsia="zh-CN"/>
          </w:rPr>
          <w:t>(一)、生活缴费项目承办单位基本情况</w:t>
        </w:r>
        <w:r>
          <w:tab/>
        </w:r>
        <w:r>
          <w:fldChar w:fldCharType="begin"/>
        </w:r>
        <w:r>
          <w:instrText xml:space="preserve"> PAGEREF _Toc7210 \h </w:instrText>
        </w:r>
        <w:r>
          <w:fldChar w:fldCharType="separate"/>
        </w:r>
        <w:r>
          <w:t>19</w:t>
        </w:r>
        <w:r>
          <w:fldChar w:fldCharType="end"/>
        </w:r>
      </w:hyperlink>
    </w:p>
    <w:p>
      <w:pPr>
        <w:pStyle w:val="TOC2"/>
        <w:tabs>
          <w:tab w:val="right" w:leader="dot" w:pos="8306"/>
        </w:tabs>
      </w:pPr>
      <w:hyperlink w:anchor="_Toc22320" w:history="1">
        <w:r>
          <w:rPr>
            <w:rFonts w:ascii="仿宋" w:eastAsia="仿宋" w:hAnsi="仿宋" w:cs="仿宋" w:hint="eastAsia"/>
            <w:lang w:eastAsia="zh-CN"/>
          </w:rPr>
          <w:t>(二)、公司经济效益分析</w:t>
        </w:r>
        <w:r>
          <w:tab/>
        </w:r>
        <w:r>
          <w:fldChar w:fldCharType="begin"/>
        </w:r>
        <w:r>
          <w:instrText xml:space="preserve"> PAGEREF _Toc22320 \h </w:instrText>
        </w:r>
        <w:r>
          <w:fldChar w:fldCharType="separate"/>
        </w:r>
        <w:r>
          <w:t>20</w:t>
        </w:r>
        <w:r>
          <w:fldChar w:fldCharType="end"/>
        </w:r>
      </w:hyperlink>
    </w:p>
    <w:p>
      <w:pPr>
        <w:pStyle w:val="TOC1"/>
        <w:tabs>
          <w:tab w:val="right" w:leader="dot" w:pos="8306"/>
        </w:tabs>
      </w:pPr>
      <w:hyperlink w:anchor="_Toc14635" w:history="1">
        <w:r>
          <w:rPr>
            <w:rFonts w:ascii="仿宋" w:eastAsia="仿宋" w:hAnsi="仿宋" w:cs="仿宋" w:hint="eastAsia"/>
            <w:lang w:eastAsia="zh-CN"/>
          </w:rPr>
          <w:t>七、生活缴费项目人力资源管理</w:t>
        </w:r>
        <w:r>
          <w:tab/>
        </w:r>
        <w:r>
          <w:fldChar w:fldCharType="begin"/>
        </w:r>
        <w:r>
          <w:instrText xml:space="preserve"> PAGEREF _Toc14635 \h </w:instrText>
        </w:r>
        <w:r>
          <w:fldChar w:fldCharType="separate"/>
        </w:r>
        <w:r>
          <w:t>21</w:t>
        </w:r>
        <w:r>
          <w:fldChar w:fldCharType="end"/>
        </w:r>
      </w:hyperlink>
    </w:p>
    <w:p>
      <w:pPr>
        <w:pStyle w:val="TOC2"/>
        <w:tabs>
          <w:tab w:val="right" w:leader="dot" w:pos="8306"/>
        </w:tabs>
      </w:pPr>
      <w:hyperlink w:anchor="_Toc14657" w:history="1">
        <w:r>
          <w:rPr>
            <w:rFonts w:ascii="仿宋" w:eastAsia="仿宋" w:hAnsi="仿宋" w:cs="仿宋" w:hint="eastAsia"/>
            <w:lang w:eastAsia="zh-CN"/>
          </w:rPr>
          <w:t>(一)、建立健全的预算管理制度</w:t>
        </w:r>
        <w:r>
          <w:tab/>
        </w:r>
        <w:r>
          <w:fldChar w:fldCharType="begin"/>
        </w:r>
        <w:r>
          <w:instrText xml:space="preserve"> PAGEREF _Toc14657 \h </w:instrText>
        </w:r>
        <w:r>
          <w:fldChar w:fldCharType="separate"/>
        </w:r>
        <w:r>
          <w:t>21</w:t>
        </w:r>
        <w:r>
          <w:fldChar w:fldCharType="end"/>
        </w:r>
      </w:hyperlink>
    </w:p>
    <w:p>
      <w:pPr>
        <w:pStyle w:val="TOC2"/>
        <w:tabs>
          <w:tab w:val="right" w:leader="dot" w:pos="8306"/>
        </w:tabs>
      </w:pPr>
      <w:hyperlink w:anchor="_Toc26974" w:history="1">
        <w:r>
          <w:rPr>
            <w:rFonts w:ascii="仿宋" w:eastAsia="仿宋" w:hAnsi="仿宋" w:cs="仿宋" w:hint="eastAsia"/>
            <w:lang w:eastAsia="zh-CN"/>
          </w:rPr>
          <w:t>(二)、加强资金流动监控</w:t>
        </w:r>
        <w:r>
          <w:tab/>
        </w:r>
        <w:r>
          <w:fldChar w:fldCharType="begin"/>
        </w:r>
        <w:r>
          <w:instrText xml:space="preserve"> PAGEREF _Toc26974 \h </w:instrText>
        </w:r>
        <w:r>
          <w:fldChar w:fldCharType="separate"/>
        </w:r>
        <w:r>
          <w:t>22</w:t>
        </w:r>
        <w:r>
          <w:fldChar w:fldCharType="end"/>
        </w:r>
      </w:hyperlink>
    </w:p>
    <w:p>
      <w:pPr>
        <w:pStyle w:val="TOC2"/>
        <w:tabs>
          <w:tab w:val="right" w:leader="dot" w:pos="8306"/>
        </w:tabs>
      </w:pPr>
      <w:hyperlink w:anchor="_Toc8348" w:history="1">
        <w:r>
          <w:rPr>
            <w:rFonts w:ascii="仿宋" w:eastAsia="仿宋" w:hAnsi="仿宋" w:cs="仿宋" w:hint="eastAsia"/>
            <w:lang w:eastAsia="zh-CN"/>
          </w:rPr>
          <w:t>(三)、制定完善的风险控制机制</w:t>
        </w:r>
        <w:r>
          <w:tab/>
        </w:r>
        <w:r>
          <w:fldChar w:fldCharType="begin"/>
        </w:r>
        <w:r>
          <w:instrText xml:space="preserve"> PAGEREF _Toc8348 \h </w:instrText>
        </w:r>
        <w:r>
          <w:fldChar w:fldCharType="separate"/>
        </w:r>
        <w:r>
          <w:t>23</w:t>
        </w:r>
        <w:r>
          <w:fldChar w:fldCharType="end"/>
        </w:r>
      </w:hyperlink>
    </w:p>
    <w:p>
      <w:pPr>
        <w:pStyle w:val="TOC2"/>
        <w:tabs>
          <w:tab w:val="right" w:leader="dot" w:pos="8306"/>
        </w:tabs>
      </w:pPr>
      <w:hyperlink w:anchor="_Toc23060" w:history="1">
        <w:r>
          <w:rPr>
            <w:rFonts w:ascii="仿宋" w:eastAsia="仿宋" w:hAnsi="仿宋" w:cs="仿宋" w:hint="eastAsia"/>
            <w:lang w:eastAsia="zh-CN"/>
          </w:rPr>
          <w:t>(四)、优化成本管理</w:t>
        </w:r>
        <w:r>
          <w:tab/>
        </w:r>
        <w:r>
          <w:fldChar w:fldCharType="begin"/>
        </w:r>
        <w:r>
          <w:instrText xml:space="preserve"> PAGEREF _Toc23060 \h </w:instrText>
        </w:r>
        <w:r>
          <w:fldChar w:fldCharType="separate"/>
        </w:r>
        <w:r>
          <w:t>25</w:t>
        </w:r>
        <w:r>
          <w:fldChar w:fldCharType="end"/>
        </w:r>
      </w:hyperlink>
    </w:p>
    <w:p>
      <w:pPr>
        <w:pStyle w:val="TOC1"/>
        <w:tabs>
          <w:tab w:val="right" w:leader="dot" w:pos="8306"/>
        </w:tabs>
      </w:pPr>
      <w:hyperlink w:anchor="_Toc11845" w:history="1">
        <w:r>
          <w:rPr>
            <w:rFonts w:ascii="仿宋" w:eastAsia="仿宋" w:hAnsi="仿宋" w:cs="仿宋" w:hint="eastAsia"/>
            <w:lang w:eastAsia="zh-CN"/>
          </w:rPr>
          <w:t>八、生活缴费项目投资规划</w:t>
        </w:r>
        <w:r>
          <w:tab/>
        </w:r>
        <w:r>
          <w:fldChar w:fldCharType="begin"/>
        </w:r>
        <w:r>
          <w:instrText xml:space="preserve"> PAGEREF _Toc11845 \h </w:instrText>
        </w:r>
        <w:r>
          <w:fldChar w:fldCharType="separate"/>
        </w:r>
        <w:r>
          <w:t>26</w:t>
        </w:r>
        <w:r>
          <w:fldChar w:fldCharType="end"/>
        </w:r>
      </w:hyperlink>
    </w:p>
    <w:p>
      <w:pPr>
        <w:pStyle w:val="TOC2"/>
        <w:tabs>
          <w:tab w:val="right" w:leader="dot" w:pos="8306"/>
        </w:tabs>
      </w:pPr>
      <w:hyperlink w:anchor="_Toc5460" w:history="1">
        <w:r>
          <w:rPr>
            <w:rFonts w:ascii="仿宋" w:eastAsia="仿宋" w:hAnsi="仿宋" w:cs="仿宋" w:hint="eastAsia"/>
            <w:lang w:eastAsia="zh-CN"/>
          </w:rPr>
          <w:t>(一)、生活缴费项目总投资估算</w:t>
        </w:r>
        <w:r>
          <w:tab/>
        </w:r>
        <w:r>
          <w:fldChar w:fldCharType="begin"/>
        </w:r>
        <w:r>
          <w:instrText xml:space="preserve"> PAGEREF _Toc5460 \h </w:instrText>
        </w:r>
        <w:r>
          <w:fldChar w:fldCharType="separate"/>
        </w:r>
        <w:r>
          <w:t>26</w:t>
        </w:r>
        <w:r>
          <w:fldChar w:fldCharType="end"/>
        </w:r>
      </w:hyperlink>
    </w:p>
    <w:p>
      <w:pPr>
        <w:pStyle w:val="TOC2"/>
        <w:tabs>
          <w:tab w:val="right" w:leader="dot" w:pos="8306"/>
        </w:tabs>
      </w:pPr>
      <w:hyperlink w:anchor="_Toc17653" w:history="1">
        <w:r>
          <w:rPr>
            <w:rFonts w:ascii="仿宋" w:eastAsia="仿宋" w:hAnsi="仿宋" w:cs="仿宋" w:hint="eastAsia"/>
            <w:lang w:eastAsia="zh-CN"/>
          </w:rPr>
          <w:t>(二)、资金筹措</w:t>
        </w:r>
        <w:r>
          <w:tab/>
        </w:r>
        <w:r>
          <w:fldChar w:fldCharType="begin"/>
        </w:r>
        <w:r>
          <w:instrText xml:space="preserve"> PAGEREF _Toc17653 \h </w:instrText>
        </w:r>
        <w:r>
          <w:fldChar w:fldCharType="separate"/>
        </w:r>
        <w:r>
          <w:t>27</w:t>
        </w:r>
        <w:r>
          <w:fldChar w:fldCharType="end"/>
        </w:r>
      </w:hyperlink>
    </w:p>
    <w:p>
      <w:pPr>
        <w:pStyle w:val="TOC1"/>
        <w:tabs>
          <w:tab w:val="right" w:leader="dot" w:pos="8306"/>
        </w:tabs>
      </w:pPr>
      <w:hyperlink w:anchor="_Toc6292" w:history="1">
        <w:r>
          <w:rPr>
            <w:rFonts w:ascii="仿宋" w:eastAsia="仿宋" w:hAnsi="仿宋" w:cs="仿宋" w:hint="eastAsia"/>
            <w:lang w:eastAsia="zh-CN"/>
          </w:rPr>
          <w:t>九、生活缴费项目财务管理</w:t>
        </w:r>
        <w:r>
          <w:tab/>
        </w:r>
        <w:r>
          <w:fldChar w:fldCharType="begin"/>
        </w:r>
        <w:r>
          <w:instrText xml:space="preserve"> PAGEREF _Toc6292 \h </w:instrText>
        </w:r>
        <w:r>
          <w:fldChar w:fldCharType="separate"/>
        </w:r>
        <w:r>
          <w:t>28</w:t>
        </w:r>
        <w:r>
          <w:fldChar w:fldCharType="end"/>
        </w:r>
      </w:hyperlink>
    </w:p>
    <w:p>
      <w:pPr>
        <w:pStyle w:val="TOC2"/>
        <w:tabs>
          <w:tab w:val="right" w:leader="dot" w:pos="8306"/>
        </w:tabs>
      </w:pPr>
      <w:hyperlink w:anchor="_Toc866" w:history="1">
        <w:r>
          <w:rPr>
            <w:rFonts w:ascii="仿宋" w:eastAsia="仿宋" w:hAnsi="仿宋" w:cs="仿宋" w:hint="eastAsia"/>
            <w:lang w:eastAsia="zh-CN"/>
          </w:rPr>
          <w:t>(一)、资金需求大</w:t>
        </w:r>
        <w:r>
          <w:tab/>
        </w:r>
        <w:r>
          <w:fldChar w:fldCharType="begin"/>
        </w:r>
        <w:r>
          <w:instrText xml:space="preserve"> PAGEREF _Toc866 \h </w:instrText>
        </w:r>
        <w:r>
          <w:fldChar w:fldCharType="separate"/>
        </w:r>
        <w:r>
          <w:t>28</w:t>
        </w:r>
        <w:r>
          <w:fldChar w:fldCharType="end"/>
        </w:r>
      </w:hyperlink>
    </w:p>
    <w:p>
      <w:pPr>
        <w:pStyle w:val="TOC2"/>
        <w:tabs>
          <w:tab w:val="right" w:leader="dot" w:pos="8306"/>
        </w:tabs>
      </w:pPr>
      <w:hyperlink w:anchor="_Toc10856" w:history="1">
        <w:r>
          <w:rPr>
            <w:rFonts w:ascii="仿宋" w:eastAsia="仿宋" w:hAnsi="仿宋" w:cs="仿宋" w:hint="eastAsia"/>
            <w:lang w:eastAsia="zh-CN"/>
          </w:rPr>
          <w:t>(二)、研发周期长</w:t>
        </w:r>
        <w:r>
          <w:tab/>
        </w:r>
        <w:r>
          <w:fldChar w:fldCharType="begin"/>
        </w:r>
        <w:r>
          <w:instrText xml:space="preserve"> PAGEREF _Toc10856 \h </w:instrText>
        </w:r>
        <w:r>
          <w:fldChar w:fldCharType="separate"/>
        </w:r>
        <w:r>
          <w:t>29</w:t>
        </w:r>
        <w:r>
          <w:fldChar w:fldCharType="end"/>
        </w:r>
      </w:hyperlink>
    </w:p>
    <w:p>
      <w:pPr>
        <w:pStyle w:val="TOC2"/>
        <w:tabs>
          <w:tab w:val="right" w:leader="dot" w:pos="8306"/>
        </w:tabs>
      </w:pPr>
      <w:hyperlink w:anchor="_Toc30140" w:history="1">
        <w:r>
          <w:rPr>
            <w:rFonts w:ascii="仿宋" w:eastAsia="仿宋" w:hAnsi="仿宋" w:cs="仿宋" w:hint="eastAsia"/>
            <w:lang w:eastAsia="zh-CN"/>
          </w:rPr>
          <w:t>(三)、市场风险大</w:t>
        </w:r>
        <w:r>
          <w:tab/>
        </w:r>
        <w:r>
          <w:fldChar w:fldCharType="begin"/>
        </w:r>
        <w:r>
          <w:instrText xml:space="preserve"> PAGEREF _Toc30140 \h </w:instrText>
        </w:r>
        <w:r>
          <w:fldChar w:fldCharType="separate"/>
        </w:r>
        <w:r>
          <w:t>30</w:t>
        </w:r>
        <w:r>
          <w:fldChar w:fldCharType="end"/>
        </w:r>
      </w:hyperlink>
    </w:p>
    <w:p>
      <w:pPr>
        <w:pStyle w:val="TOC2"/>
        <w:tabs>
          <w:tab w:val="right" w:leader="dot" w:pos="8306"/>
        </w:tabs>
      </w:pPr>
      <w:hyperlink w:anchor="_Toc11901" w:history="1">
        <w:r>
          <w:rPr>
            <w:rFonts w:ascii="仿宋" w:eastAsia="仿宋" w:hAnsi="仿宋" w:cs="仿宋" w:hint="eastAsia"/>
            <w:lang w:eastAsia="zh-CN"/>
          </w:rPr>
          <w:t>(四)、利润率高</w:t>
        </w:r>
        <w:r>
          <w:tab/>
        </w:r>
        <w:r>
          <w:fldChar w:fldCharType="begin"/>
        </w:r>
        <w:r>
          <w:instrText xml:space="preserve"> PAGEREF _Toc11901 \h </w:instrText>
        </w:r>
        <w:r>
          <w:fldChar w:fldCharType="separate"/>
        </w:r>
        <w:r>
          <w:t>33</w:t>
        </w:r>
        <w:r>
          <w:fldChar w:fldCharType="end"/>
        </w:r>
      </w:hyperlink>
    </w:p>
    <w:p>
      <w:pPr>
        <w:pStyle w:val="TOC1"/>
        <w:tabs>
          <w:tab w:val="right" w:leader="dot" w:pos="8306"/>
        </w:tabs>
      </w:pPr>
      <w:hyperlink w:anchor="_Toc24626" w:history="1">
        <w:r>
          <w:rPr>
            <w:rFonts w:ascii="仿宋" w:eastAsia="仿宋" w:hAnsi="仿宋" w:cs="仿宋" w:hint="eastAsia"/>
            <w:lang w:eastAsia="zh-CN"/>
          </w:rPr>
          <w:t>十、生活缴费项目风险管理</w:t>
        </w:r>
        <w:r>
          <w:tab/>
        </w:r>
        <w:r>
          <w:fldChar w:fldCharType="begin"/>
        </w:r>
        <w:r>
          <w:instrText xml:space="preserve"> PAGEREF _Toc24626 \h </w:instrText>
        </w:r>
        <w:r>
          <w:fldChar w:fldCharType="separate"/>
        </w:r>
        <w:r>
          <w:t>35</w:t>
        </w:r>
        <w:r>
          <w:fldChar w:fldCharType="end"/>
        </w:r>
      </w:hyperlink>
    </w:p>
    <w:p>
      <w:pPr>
        <w:pStyle w:val="TOC2"/>
        <w:tabs>
          <w:tab w:val="right" w:leader="dot" w:pos="8306"/>
        </w:tabs>
      </w:pPr>
      <w:hyperlink w:anchor="_Toc29338" w:history="1">
        <w:r>
          <w:rPr>
            <w:rFonts w:ascii="仿宋" w:eastAsia="仿宋" w:hAnsi="仿宋" w:cs="仿宋" w:hint="eastAsia"/>
            <w:lang w:eastAsia="zh-CN"/>
          </w:rPr>
          <w:t>(一)、风险识别与评估</w:t>
        </w:r>
        <w:r>
          <w:tab/>
        </w:r>
        <w:r>
          <w:fldChar w:fldCharType="begin"/>
        </w:r>
        <w:r>
          <w:instrText xml:space="preserve"> PAGEREF _Toc29338 \h </w:instrText>
        </w:r>
        <w:r>
          <w:fldChar w:fldCharType="separate"/>
        </w:r>
        <w:r>
          <w:t>35</w:t>
        </w:r>
        <w:r>
          <w:fldChar w:fldCharType="end"/>
        </w:r>
      </w:hyperlink>
    </w:p>
    <w:p>
      <w:pPr>
        <w:pStyle w:val="TOC2"/>
        <w:tabs>
          <w:tab w:val="right" w:leader="dot" w:pos="8306"/>
        </w:tabs>
      </w:pPr>
      <w:hyperlink w:anchor="_Toc21114" w:history="1">
        <w:r>
          <w:rPr>
            <w:rFonts w:ascii="仿宋" w:eastAsia="仿宋" w:hAnsi="仿宋" w:cs="仿宋" w:hint="eastAsia"/>
            <w:lang w:eastAsia="zh-CN"/>
          </w:rPr>
          <w:t>(二)、风险应对策略</w:t>
        </w:r>
        <w:r>
          <w:tab/>
        </w:r>
        <w:r>
          <w:fldChar w:fldCharType="begin"/>
        </w:r>
        <w:r>
          <w:instrText xml:space="preserve"> PAGEREF _Toc21114 \h </w:instrText>
        </w:r>
        <w:r>
          <w:fldChar w:fldCharType="separate"/>
        </w:r>
        <w:r>
          <w:t>36</w:t>
        </w:r>
        <w:r>
          <w:fldChar w:fldCharType="end"/>
        </w:r>
      </w:hyperlink>
    </w:p>
    <w:p>
      <w:pPr>
        <w:pStyle w:val="TOC2"/>
        <w:tabs>
          <w:tab w:val="right" w:leader="dot" w:pos="8306"/>
        </w:tabs>
      </w:pPr>
      <w:hyperlink w:anchor="_Toc1153" w:history="1">
        <w:r>
          <w:rPr>
            <w:rFonts w:ascii="仿宋" w:eastAsia="仿宋" w:hAnsi="仿宋" w:cs="仿宋" w:hint="eastAsia"/>
            <w:lang w:eastAsia="zh-CN"/>
          </w:rPr>
          <w:t>(三)、风险监控与控制</w:t>
        </w:r>
        <w:r>
          <w:tab/>
        </w:r>
        <w:r>
          <w:fldChar w:fldCharType="begin"/>
        </w:r>
        <w:r>
          <w:instrText xml:space="preserve"> PAGEREF _Toc1153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67" w:history="1">
        <w:r>
          <w:rPr>
            <w:rFonts w:ascii="仿宋" w:eastAsia="仿宋" w:hAnsi="仿宋" w:cs="仿宋" w:hint="eastAsia"/>
            <w:lang w:eastAsia="zh-CN"/>
          </w:rPr>
          <w:t>十一、生活缴费项目经营效益</w:t>
        </w:r>
        <w:r>
          <w:tab/>
        </w:r>
        <w:r>
          <w:fldChar w:fldCharType="begin"/>
        </w:r>
        <w:r>
          <w:instrText xml:space="preserve"> PAGEREF _Toc29867 \h </w:instrText>
        </w:r>
        <w:r>
          <w:fldChar w:fldCharType="separate"/>
        </w:r>
        <w:r>
          <w:t>39</w:t>
        </w:r>
        <w:r>
          <w:fldChar w:fldCharType="end"/>
        </w:r>
      </w:hyperlink>
    </w:p>
    <w:p>
      <w:pPr>
        <w:pStyle w:val="TOC2"/>
        <w:tabs>
          <w:tab w:val="right" w:leader="dot" w:pos="8306"/>
        </w:tabs>
      </w:pPr>
      <w:hyperlink w:anchor="_Toc24538" w:history="1">
        <w:r>
          <w:rPr>
            <w:rFonts w:ascii="仿宋" w:eastAsia="仿宋" w:hAnsi="仿宋" w:cs="仿宋" w:hint="eastAsia"/>
            <w:lang w:eastAsia="zh-CN"/>
          </w:rPr>
          <w:t>(一)、经济评价财务测算</w:t>
        </w:r>
        <w:r>
          <w:tab/>
        </w:r>
        <w:r>
          <w:fldChar w:fldCharType="begin"/>
        </w:r>
        <w:r>
          <w:instrText xml:space="preserve"> PAGEREF _Toc24538 \h </w:instrText>
        </w:r>
        <w:r>
          <w:fldChar w:fldCharType="separate"/>
        </w:r>
        <w:r>
          <w:t>39</w:t>
        </w:r>
        <w:r>
          <w:fldChar w:fldCharType="end"/>
        </w:r>
      </w:hyperlink>
    </w:p>
    <w:p>
      <w:pPr>
        <w:pStyle w:val="TOC2"/>
        <w:tabs>
          <w:tab w:val="right" w:leader="dot" w:pos="8306"/>
        </w:tabs>
      </w:pPr>
      <w:hyperlink w:anchor="_Toc16374" w:history="1">
        <w:r>
          <w:rPr>
            <w:rFonts w:ascii="仿宋" w:eastAsia="仿宋" w:hAnsi="仿宋" w:cs="仿宋" w:hint="eastAsia"/>
            <w:lang w:eastAsia="zh-CN"/>
          </w:rPr>
          <w:t>(二)、生活缴费项目盈利能力分析</w:t>
        </w:r>
        <w:r>
          <w:tab/>
        </w:r>
        <w:r>
          <w:fldChar w:fldCharType="begin"/>
        </w:r>
        <w:r>
          <w:instrText xml:space="preserve"> PAGEREF _Toc16374 \h </w:instrText>
        </w:r>
        <w:r>
          <w:fldChar w:fldCharType="separate"/>
        </w:r>
        <w:r>
          <w:t>40</w:t>
        </w:r>
        <w:r>
          <w:fldChar w:fldCharType="end"/>
        </w:r>
      </w:hyperlink>
    </w:p>
    <w:p>
      <w:pPr>
        <w:pStyle w:val="TOC1"/>
        <w:tabs>
          <w:tab w:val="right" w:leader="dot" w:pos="8306"/>
        </w:tabs>
      </w:pPr>
      <w:hyperlink w:anchor="_Toc31898" w:history="1">
        <w:r>
          <w:rPr>
            <w:rFonts w:ascii="仿宋" w:eastAsia="仿宋" w:hAnsi="仿宋" w:cs="仿宋" w:hint="eastAsia"/>
            <w:lang w:eastAsia="zh-CN"/>
          </w:rPr>
          <w:t>十二、生产安全保护</w:t>
        </w:r>
        <w:r>
          <w:tab/>
        </w:r>
        <w:r>
          <w:fldChar w:fldCharType="begin"/>
        </w:r>
        <w:r>
          <w:instrText xml:space="preserve"> PAGEREF _Toc31898 \h </w:instrText>
        </w:r>
        <w:r>
          <w:fldChar w:fldCharType="separate"/>
        </w:r>
        <w:r>
          <w:t>41</w:t>
        </w:r>
        <w:r>
          <w:fldChar w:fldCharType="end"/>
        </w:r>
      </w:hyperlink>
    </w:p>
    <w:p>
      <w:pPr>
        <w:pStyle w:val="TOC2"/>
        <w:tabs>
          <w:tab w:val="right" w:leader="dot" w:pos="8306"/>
        </w:tabs>
      </w:pPr>
      <w:hyperlink w:anchor="_Toc10741" w:history="1">
        <w:r>
          <w:rPr>
            <w:rFonts w:ascii="仿宋" w:eastAsia="仿宋" w:hAnsi="仿宋" w:cs="仿宋" w:hint="eastAsia"/>
            <w:lang w:eastAsia="zh-CN"/>
          </w:rPr>
          <w:t>(一)、消防安全</w:t>
        </w:r>
        <w:r>
          <w:tab/>
        </w:r>
        <w:r>
          <w:fldChar w:fldCharType="begin"/>
        </w:r>
        <w:r>
          <w:instrText xml:space="preserve"> PAGEREF _Toc10741 \h </w:instrText>
        </w:r>
        <w:r>
          <w:fldChar w:fldCharType="separate"/>
        </w:r>
        <w:r>
          <w:t>41</w:t>
        </w:r>
        <w:r>
          <w:fldChar w:fldCharType="end"/>
        </w:r>
      </w:hyperlink>
    </w:p>
    <w:p>
      <w:pPr>
        <w:pStyle w:val="TOC2"/>
        <w:tabs>
          <w:tab w:val="right" w:leader="dot" w:pos="8306"/>
        </w:tabs>
      </w:pPr>
      <w:hyperlink w:anchor="_Toc18819" w:history="1">
        <w:r>
          <w:rPr>
            <w:rFonts w:ascii="仿宋" w:eastAsia="仿宋" w:hAnsi="仿宋" w:cs="仿宋" w:hint="eastAsia"/>
            <w:lang w:eastAsia="zh-CN"/>
          </w:rPr>
          <w:t>(二)、防火防爆总图布置措施</w:t>
        </w:r>
        <w:r>
          <w:tab/>
        </w:r>
        <w:r>
          <w:fldChar w:fldCharType="begin"/>
        </w:r>
        <w:r>
          <w:instrText xml:space="preserve"> PAGEREF _Toc18819 \h </w:instrText>
        </w:r>
        <w:r>
          <w:fldChar w:fldCharType="separate"/>
        </w:r>
        <w:r>
          <w:t>42</w:t>
        </w:r>
        <w:r>
          <w:fldChar w:fldCharType="end"/>
        </w:r>
      </w:hyperlink>
    </w:p>
    <w:p>
      <w:pPr>
        <w:pStyle w:val="TOC2"/>
        <w:tabs>
          <w:tab w:val="right" w:leader="dot" w:pos="8306"/>
        </w:tabs>
      </w:pPr>
      <w:hyperlink w:anchor="_Toc16300" w:history="1">
        <w:r>
          <w:rPr>
            <w:rFonts w:ascii="仿宋" w:eastAsia="仿宋" w:hAnsi="仿宋" w:cs="仿宋" w:hint="eastAsia"/>
            <w:lang w:eastAsia="zh-CN"/>
          </w:rPr>
          <w:t>(三)、自然灾害防范措施</w:t>
        </w:r>
        <w:r>
          <w:tab/>
        </w:r>
        <w:r>
          <w:fldChar w:fldCharType="begin"/>
        </w:r>
        <w:r>
          <w:instrText xml:space="preserve"> PAGEREF _Toc16300 \h </w:instrText>
        </w:r>
        <w:r>
          <w:fldChar w:fldCharType="separate"/>
        </w:r>
        <w:r>
          <w:t>43</w:t>
        </w:r>
        <w:r>
          <w:fldChar w:fldCharType="end"/>
        </w:r>
      </w:hyperlink>
    </w:p>
    <w:p>
      <w:pPr>
        <w:pStyle w:val="TOC2"/>
        <w:tabs>
          <w:tab w:val="right" w:leader="dot" w:pos="8306"/>
        </w:tabs>
      </w:pPr>
      <w:hyperlink w:anchor="_Toc15273" w:history="1">
        <w:r>
          <w:rPr>
            <w:rFonts w:ascii="仿宋" w:eastAsia="仿宋" w:hAnsi="仿宋" w:cs="仿宋" w:hint="eastAsia"/>
            <w:lang w:eastAsia="zh-CN"/>
          </w:rPr>
          <w:t>(四)、安全色及安全标志使用要求</w:t>
        </w:r>
        <w:r>
          <w:tab/>
        </w:r>
        <w:r>
          <w:fldChar w:fldCharType="begin"/>
        </w:r>
        <w:r>
          <w:instrText xml:space="preserve"> PAGEREF _Toc15273 \h </w:instrText>
        </w:r>
        <w:r>
          <w:fldChar w:fldCharType="separate"/>
        </w:r>
        <w:r>
          <w:t>44</w:t>
        </w:r>
        <w:r>
          <w:fldChar w:fldCharType="end"/>
        </w:r>
      </w:hyperlink>
    </w:p>
    <w:p>
      <w:pPr>
        <w:pStyle w:val="TOC2"/>
        <w:tabs>
          <w:tab w:val="right" w:leader="dot" w:pos="8306"/>
        </w:tabs>
      </w:pPr>
      <w:hyperlink w:anchor="_Toc21881" w:history="1">
        <w:r>
          <w:rPr>
            <w:rFonts w:ascii="仿宋" w:eastAsia="仿宋" w:hAnsi="仿宋" w:cs="仿宋" w:hint="eastAsia"/>
            <w:lang w:eastAsia="zh-CN"/>
          </w:rPr>
          <w:t>(五)、防尘防毒措施</w:t>
        </w:r>
        <w:r>
          <w:tab/>
        </w:r>
        <w:r>
          <w:fldChar w:fldCharType="begin"/>
        </w:r>
        <w:r>
          <w:instrText xml:space="preserve"> PAGEREF _Toc21881 \h </w:instrText>
        </w:r>
        <w:r>
          <w:fldChar w:fldCharType="separate"/>
        </w:r>
        <w:r>
          <w:t>45</w:t>
        </w:r>
        <w:r>
          <w:fldChar w:fldCharType="end"/>
        </w:r>
      </w:hyperlink>
    </w:p>
    <w:p>
      <w:pPr>
        <w:pStyle w:val="TOC2"/>
        <w:tabs>
          <w:tab w:val="right" w:leader="dot" w:pos="8306"/>
        </w:tabs>
      </w:pPr>
      <w:hyperlink w:anchor="_Toc8997" w:history="1">
        <w:r>
          <w:rPr>
            <w:rFonts w:ascii="仿宋" w:eastAsia="仿宋" w:hAnsi="仿宋" w:cs="仿宋" w:hint="eastAsia"/>
            <w:lang w:eastAsia="zh-CN"/>
          </w:rPr>
          <w:t>(六)、防静电、触电防护及防雷措施</w:t>
        </w:r>
        <w:r>
          <w:tab/>
        </w:r>
        <w:r>
          <w:fldChar w:fldCharType="begin"/>
        </w:r>
        <w:r>
          <w:instrText xml:space="preserve"> PAGEREF _Toc8997 \h </w:instrText>
        </w:r>
        <w:r>
          <w:fldChar w:fldCharType="separate"/>
        </w:r>
        <w:r>
          <w:t>46</w:t>
        </w:r>
        <w:r>
          <w:fldChar w:fldCharType="end"/>
        </w:r>
      </w:hyperlink>
    </w:p>
    <w:p>
      <w:pPr>
        <w:pStyle w:val="TOC2"/>
        <w:tabs>
          <w:tab w:val="right" w:leader="dot" w:pos="8306"/>
        </w:tabs>
      </w:pPr>
      <w:hyperlink w:anchor="_Toc23419" w:history="1">
        <w:r>
          <w:rPr>
            <w:rFonts w:ascii="仿宋" w:eastAsia="仿宋" w:hAnsi="仿宋" w:cs="仿宋" w:hint="eastAsia"/>
            <w:lang w:eastAsia="zh-CN"/>
          </w:rPr>
          <w:t>(七)、机械设备安全保障措施</w:t>
        </w:r>
        <w:r>
          <w:tab/>
        </w:r>
        <w:r>
          <w:fldChar w:fldCharType="begin"/>
        </w:r>
        <w:r>
          <w:instrText xml:space="preserve"> PAGEREF _Toc23419 \h </w:instrText>
        </w:r>
        <w:r>
          <w:fldChar w:fldCharType="separate"/>
        </w:r>
        <w:r>
          <w:t>47</w:t>
        </w:r>
        <w:r>
          <w:fldChar w:fldCharType="end"/>
        </w:r>
      </w:hyperlink>
    </w:p>
    <w:p>
      <w:pPr>
        <w:pStyle w:val="TOC1"/>
        <w:tabs>
          <w:tab w:val="right" w:leader="dot" w:pos="8306"/>
        </w:tabs>
      </w:pPr>
      <w:hyperlink w:anchor="_Toc13917" w:history="1">
        <w:r>
          <w:rPr>
            <w:rFonts w:ascii="仿宋" w:eastAsia="仿宋" w:hAnsi="仿宋" w:cs="仿宋" w:hint="eastAsia"/>
            <w:lang w:eastAsia="zh-CN"/>
          </w:rPr>
          <w:t>十三、生活缴费项目实施时间节点</w:t>
        </w:r>
        <w:r>
          <w:tab/>
        </w:r>
        <w:r>
          <w:fldChar w:fldCharType="begin"/>
        </w:r>
        <w:r>
          <w:instrText xml:space="preserve"> PAGEREF _Toc13917 \h </w:instrText>
        </w:r>
        <w:r>
          <w:fldChar w:fldCharType="separate"/>
        </w:r>
        <w:r>
          <w:t>49</w:t>
        </w:r>
        <w:r>
          <w:fldChar w:fldCharType="end"/>
        </w:r>
      </w:hyperlink>
    </w:p>
    <w:p>
      <w:pPr>
        <w:pStyle w:val="TOC2"/>
        <w:tabs>
          <w:tab w:val="right" w:leader="dot" w:pos="8306"/>
        </w:tabs>
      </w:pPr>
      <w:hyperlink w:anchor="_Toc8763" w:history="1">
        <w:r>
          <w:rPr>
            <w:rFonts w:ascii="仿宋" w:eastAsia="仿宋" w:hAnsi="仿宋" w:cs="仿宋" w:hint="eastAsia"/>
            <w:lang w:eastAsia="zh-CN"/>
          </w:rPr>
          <w:t>(一)、生活缴费项目启动阶段时间节点</w:t>
        </w:r>
        <w:r>
          <w:tab/>
        </w:r>
        <w:r>
          <w:fldChar w:fldCharType="begin"/>
        </w:r>
        <w:r>
          <w:instrText xml:space="preserve"> PAGEREF _Toc8763 \h </w:instrText>
        </w:r>
        <w:r>
          <w:fldChar w:fldCharType="separate"/>
        </w:r>
        <w:r>
          <w:t>49</w:t>
        </w:r>
        <w:r>
          <w:fldChar w:fldCharType="end"/>
        </w:r>
      </w:hyperlink>
    </w:p>
    <w:p>
      <w:pPr>
        <w:pStyle w:val="TOC2"/>
        <w:tabs>
          <w:tab w:val="right" w:leader="dot" w:pos="8306"/>
        </w:tabs>
      </w:pPr>
      <w:hyperlink w:anchor="_Toc4231" w:history="1">
        <w:r>
          <w:rPr>
            <w:rFonts w:ascii="仿宋" w:eastAsia="仿宋" w:hAnsi="仿宋" w:cs="仿宋" w:hint="eastAsia"/>
            <w:lang w:eastAsia="zh-CN"/>
          </w:rPr>
          <w:t>(二)、生活缴费项目执行阶段时间节点</w:t>
        </w:r>
        <w:r>
          <w:tab/>
        </w:r>
        <w:r>
          <w:fldChar w:fldCharType="begin"/>
        </w:r>
        <w:r>
          <w:instrText xml:space="preserve"> PAGEREF _Toc4231 \h </w:instrText>
        </w:r>
        <w:r>
          <w:fldChar w:fldCharType="separate"/>
        </w:r>
        <w:r>
          <w:t>50</w:t>
        </w:r>
        <w:r>
          <w:fldChar w:fldCharType="end"/>
        </w:r>
      </w:hyperlink>
    </w:p>
    <w:p>
      <w:pPr>
        <w:pStyle w:val="TOC2"/>
        <w:tabs>
          <w:tab w:val="right" w:leader="dot" w:pos="8306"/>
        </w:tabs>
      </w:pPr>
      <w:hyperlink w:anchor="_Toc31134" w:history="1">
        <w:r>
          <w:rPr>
            <w:rFonts w:ascii="仿宋" w:eastAsia="仿宋" w:hAnsi="仿宋" w:cs="仿宋" w:hint="eastAsia"/>
            <w:lang w:eastAsia="zh-CN"/>
          </w:rPr>
          <w:t>(三)、生活缴费项目完成阶段时间节点</w:t>
        </w:r>
        <w:r>
          <w:tab/>
        </w:r>
        <w:r>
          <w:fldChar w:fldCharType="begin"/>
        </w:r>
        <w:r>
          <w:instrText xml:space="preserve"> PAGEREF _Toc31134 \h </w:instrText>
        </w:r>
        <w:r>
          <w:fldChar w:fldCharType="separate"/>
        </w:r>
        <w:r>
          <w:t>51</w:t>
        </w:r>
        <w:r>
          <w:fldChar w:fldCharType="end"/>
        </w:r>
      </w:hyperlink>
    </w:p>
    <w:p>
      <w:pPr>
        <w:pStyle w:val="TOC1"/>
        <w:tabs>
          <w:tab w:val="right" w:leader="dot" w:pos="8306"/>
        </w:tabs>
      </w:pPr>
      <w:hyperlink w:anchor="_Toc1366" w:history="1">
        <w:r>
          <w:rPr>
            <w:rFonts w:ascii="仿宋" w:eastAsia="仿宋" w:hAnsi="仿宋" w:cs="仿宋" w:hint="eastAsia"/>
            <w:lang w:eastAsia="zh-CN"/>
          </w:rPr>
          <w:t>十四、风险识别与分类</w:t>
        </w:r>
        <w:r>
          <w:tab/>
        </w:r>
        <w:r>
          <w:fldChar w:fldCharType="begin"/>
        </w:r>
        <w:r>
          <w:instrText xml:space="preserve"> PAGEREF _Toc1366 \h </w:instrText>
        </w:r>
        <w:r>
          <w:fldChar w:fldCharType="separate"/>
        </w:r>
        <w:r>
          <w:t>52</w:t>
        </w:r>
        <w:r>
          <w:fldChar w:fldCharType="end"/>
        </w:r>
      </w:hyperlink>
    </w:p>
    <w:p>
      <w:pPr>
        <w:pStyle w:val="TOC2"/>
        <w:tabs>
          <w:tab w:val="right" w:leader="dot" w:pos="8306"/>
        </w:tabs>
      </w:pPr>
      <w:hyperlink w:anchor="_Toc9321" w:history="1">
        <w:r>
          <w:rPr>
            <w:rFonts w:ascii="仿宋" w:eastAsia="仿宋" w:hAnsi="仿宋" w:cs="仿宋" w:hint="eastAsia"/>
            <w:lang w:eastAsia="zh-CN"/>
          </w:rPr>
          <w:t>(一)、风险识别</w:t>
        </w:r>
        <w:r>
          <w:tab/>
        </w:r>
        <w:r>
          <w:fldChar w:fldCharType="begin"/>
        </w:r>
        <w:r>
          <w:instrText xml:space="preserve"> PAGEREF _Toc9321 \h </w:instrText>
        </w:r>
        <w:r>
          <w:fldChar w:fldCharType="separate"/>
        </w:r>
        <w:r>
          <w:t>52</w:t>
        </w:r>
        <w:r>
          <w:fldChar w:fldCharType="end"/>
        </w:r>
      </w:hyperlink>
    </w:p>
    <w:p>
      <w:pPr>
        <w:pStyle w:val="TOC2"/>
        <w:tabs>
          <w:tab w:val="right" w:leader="dot" w:pos="8306"/>
        </w:tabs>
      </w:pPr>
      <w:hyperlink w:anchor="_Toc31468" w:history="1">
        <w:r>
          <w:rPr>
            <w:rFonts w:ascii="仿宋" w:eastAsia="仿宋" w:hAnsi="仿宋" w:cs="仿宋" w:hint="eastAsia"/>
            <w:lang w:eastAsia="zh-CN"/>
          </w:rPr>
          <w:t>(二)、风险分类</w:t>
        </w:r>
        <w:r>
          <w:tab/>
        </w:r>
        <w:r>
          <w:fldChar w:fldCharType="begin"/>
        </w:r>
        <w:r>
          <w:instrText xml:space="preserve"> PAGEREF _Toc31468 \h </w:instrText>
        </w:r>
        <w:r>
          <w:fldChar w:fldCharType="separate"/>
        </w:r>
        <w:r>
          <w:t>53</w:t>
        </w:r>
        <w:r>
          <w:fldChar w:fldCharType="end"/>
        </w:r>
      </w:hyperlink>
    </w:p>
    <w:p>
      <w:pPr>
        <w:pStyle w:val="TOC1"/>
        <w:tabs>
          <w:tab w:val="right" w:leader="dot" w:pos="8306"/>
        </w:tabs>
      </w:pPr>
      <w:hyperlink w:anchor="_Toc11485" w:history="1">
        <w:r>
          <w:rPr>
            <w:rFonts w:ascii="仿宋" w:eastAsia="仿宋" w:hAnsi="仿宋" w:cs="仿宋" w:hint="eastAsia"/>
            <w:lang w:eastAsia="zh-CN"/>
          </w:rPr>
          <w:t>十五、生活缴费项目变更管理</w:t>
        </w:r>
        <w:r>
          <w:tab/>
        </w:r>
        <w:r>
          <w:fldChar w:fldCharType="begin"/>
        </w:r>
        <w:r>
          <w:instrText xml:space="preserve"> PAGEREF _Toc11485 \h </w:instrText>
        </w:r>
        <w:r>
          <w:fldChar w:fldCharType="separate"/>
        </w:r>
        <w:r>
          <w:t>55</w:t>
        </w:r>
        <w:r>
          <w:fldChar w:fldCharType="end"/>
        </w:r>
      </w:hyperlink>
    </w:p>
    <w:p>
      <w:pPr>
        <w:pStyle w:val="TOC2"/>
        <w:tabs>
          <w:tab w:val="right" w:leader="dot" w:pos="8306"/>
        </w:tabs>
      </w:pPr>
      <w:hyperlink w:anchor="_Toc17546" w:history="1">
        <w:r>
          <w:rPr>
            <w:rFonts w:ascii="仿宋" w:eastAsia="仿宋" w:hAnsi="仿宋" w:cs="仿宋" w:hint="eastAsia"/>
            <w:lang w:eastAsia="zh-CN"/>
          </w:rPr>
          <w:t>(一)、变更申请与评估</w:t>
        </w:r>
        <w:r>
          <w:tab/>
        </w:r>
        <w:r>
          <w:fldChar w:fldCharType="begin"/>
        </w:r>
        <w:r>
          <w:instrText xml:space="preserve"> PAGEREF _Toc17546 \h </w:instrText>
        </w:r>
        <w:r>
          <w:fldChar w:fldCharType="separate"/>
        </w:r>
        <w:r>
          <w:t>55</w:t>
        </w:r>
        <w:r>
          <w:fldChar w:fldCharType="end"/>
        </w:r>
      </w:hyperlink>
    </w:p>
    <w:p>
      <w:pPr>
        <w:pStyle w:val="TOC2"/>
        <w:tabs>
          <w:tab w:val="right" w:leader="dot" w:pos="8306"/>
        </w:tabs>
      </w:pPr>
      <w:hyperlink w:anchor="_Toc19252" w:history="1">
        <w:r>
          <w:rPr>
            <w:rFonts w:ascii="仿宋" w:eastAsia="仿宋" w:hAnsi="仿宋" w:cs="仿宋" w:hint="eastAsia"/>
            <w:lang w:eastAsia="zh-CN"/>
          </w:rPr>
          <w:t>(二)、变更实施与控制</w:t>
        </w:r>
        <w:r>
          <w:tab/>
        </w:r>
        <w:r>
          <w:fldChar w:fldCharType="begin"/>
        </w:r>
        <w:r>
          <w:instrText xml:space="preserve"> PAGEREF _Toc19252 \h </w:instrText>
        </w:r>
        <w:r>
          <w:fldChar w:fldCharType="separate"/>
        </w:r>
        <w:r>
          <w:t>55</w:t>
        </w:r>
        <w:r>
          <w:fldChar w:fldCharType="end"/>
        </w:r>
      </w:hyperlink>
    </w:p>
    <w:p>
      <w:pPr>
        <w:pStyle w:val="TOC1"/>
        <w:tabs>
          <w:tab w:val="right" w:leader="dot" w:pos="8306"/>
        </w:tabs>
      </w:pPr>
      <w:hyperlink w:anchor="_Toc2966" w:history="1">
        <w:r>
          <w:rPr>
            <w:rFonts w:ascii="仿宋" w:eastAsia="仿宋" w:hAnsi="仿宋" w:cs="仿宋" w:hint="eastAsia"/>
            <w:lang w:eastAsia="zh-CN"/>
          </w:rPr>
          <w:t>十六、生活缴费项目工程方案分析</w:t>
        </w:r>
        <w:r>
          <w:tab/>
        </w:r>
        <w:r>
          <w:fldChar w:fldCharType="begin"/>
        </w:r>
        <w:r>
          <w:instrText xml:space="preserve"> PAGEREF _Toc2966 \h </w:instrText>
        </w:r>
        <w:r>
          <w:fldChar w:fldCharType="separate"/>
        </w:r>
        <w:r>
          <w:t>56</w:t>
        </w:r>
        <w:r>
          <w:fldChar w:fldCharType="end"/>
        </w:r>
      </w:hyperlink>
    </w:p>
    <w:p>
      <w:pPr>
        <w:pStyle w:val="TOC2"/>
        <w:tabs>
          <w:tab w:val="right" w:leader="dot" w:pos="8306"/>
        </w:tabs>
      </w:pPr>
      <w:hyperlink w:anchor="_Toc21764" w:history="1">
        <w:r>
          <w:rPr>
            <w:rFonts w:ascii="仿宋" w:eastAsia="仿宋" w:hAnsi="仿宋" w:cs="仿宋" w:hint="eastAsia"/>
            <w:lang w:eastAsia="zh-CN"/>
          </w:rPr>
          <w:t>(一)、建筑工程设计原则</w:t>
        </w:r>
        <w:r>
          <w:tab/>
        </w:r>
        <w:r>
          <w:fldChar w:fldCharType="begin"/>
        </w:r>
        <w:r>
          <w:instrText xml:space="preserve"> PAGEREF _Toc21764 \h </w:instrText>
        </w:r>
        <w:r>
          <w:fldChar w:fldCharType="separate"/>
        </w:r>
        <w:r>
          <w:t>56</w:t>
        </w:r>
        <w:r>
          <w:fldChar w:fldCharType="end"/>
        </w:r>
      </w:hyperlink>
    </w:p>
    <w:p>
      <w:pPr>
        <w:pStyle w:val="TOC2"/>
        <w:tabs>
          <w:tab w:val="right" w:leader="dot" w:pos="8306"/>
        </w:tabs>
      </w:pPr>
      <w:hyperlink w:anchor="_Toc488" w:history="1">
        <w:r>
          <w:rPr>
            <w:rFonts w:ascii="仿宋" w:eastAsia="仿宋" w:hAnsi="仿宋" w:cs="仿宋" w:hint="eastAsia"/>
            <w:lang w:eastAsia="zh-CN"/>
          </w:rPr>
          <w:t>(二)、土建工程建设指标</w:t>
        </w:r>
        <w:r>
          <w:tab/>
        </w:r>
        <w:r>
          <w:fldChar w:fldCharType="begin"/>
        </w:r>
        <w:r>
          <w:instrText xml:space="preserve"> PAGEREF _Toc488 \h </w:instrText>
        </w:r>
        <w:r>
          <w:fldChar w:fldCharType="separate"/>
        </w:r>
        <w:r>
          <w:t>59</w:t>
        </w:r>
        <w:r>
          <w:fldChar w:fldCharType="end"/>
        </w:r>
      </w:hyperlink>
    </w:p>
    <w:p>
      <w:pPr>
        <w:pStyle w:val="TOC1"/>
        <w:tabs>
          <w:tab w:val="right" w:leader="dot" w:pos="8306"/>
        </w:tabs>
      </w:pPr>
      <w:hyperlink w:anchor="_Toc9438" w:history="1">
        <w:r>
          <w:rPr>
            <w:rFonts w:ascii="仿宋" w:eastAsia="仿宋" w:hAnsi="仿宋" w:cs="仿宋" w:hint="eastAsia"/>
            <w:lang w:eastAsia="zh-CN"/>
          </w:rPr>
          <w:t>十七、生活缴费项目实施保障措施</w:t>
        </w:r>
        <w:r>
          <w:tab/>
        </w:r>
        <w:r>
          <w:fldChar w:fldCharType="begin"/>
        </w:r>
        <w:r>
          <w:instrText xml:space="preserve"> PAGEREF _Toc9438 \h </w:instrText>
        </w:r>
        <w:r>
          <w:fldChar w:fldCharType="separate"/>
        </w:r>
        <w:r>
          <w:t>61</w:t>
        </w:r>
        <w:r>
          <w:fldChar w:fldCharType="end"/>
        </w:r>
      </w:hyperlink>
    </w:p>
    <w:p>
      <w:pPr>
        <w:pStyle w:val="TOC2"/>
        <w:tabs>
          <w:tab w:val="right" w:leader="dot" w:pos="8306"/>
        </w:tabs>
      </w:pPr>
      <w:hyperlink w:anchor="_Toc12169" w:history="1">
        <w:r>
          <w:rPr>
            <w:rFonts w:ascii="仿宋" w:eastAsia="仿宋" w:hAnsi="仿宋" w:cs="仿宋" w:hint="eastAsia"/>
            <w:lang w:eastAsia="zh-CN"/>
          </w:rPr>
          <w:t>(一)、生活缴费项目实施保障机制</w:t>
        </w:r>
        <w:r>
          <w:tab/>
        </w:r>
        <w:r>
          <w:fldChar w:fldCharType="begin"/>
        </w:r>
        <w:r>
          <w:instrText xml:space="preserve"> PAGEREF _Toc12169 \h </w:instrText>
        </w:r>
        <w:r>
          <w:fldChar w:fldCharType="separate"/>
        </w:r>
        <w:r>
          <w:t>61</w:t>
        </w:r>
        <w:r>
          <w:fldChar w:fldCharType="end"/>
        </w:r>
      </w:hyperlink>
    </w:p>
    <w:p>
      <w:pPr>
        <w:pStyle w:val="TOC2"/>
        <w:tabs>
          <w:tab w:val="right" w:leader="dot" w:pos="8306"/>
        </w:tabs>
      </w:pPr>
      <w:hyperlink w:anchor="_Toc9109" w:history="1">
        <w:r>
          <w:rPr>
            <w:rFonts w:ascii="仿宋" w:eastAsia="仿宋" w:hAnsi="仿宋" w:cs="仿宋" w:hint="eastAsia"/>
            <w:lang w:eastAsia="zh-CN"/>
          </w:rPr>
          <w:t>(二)、生活缴费项目法律合规要求</w:t>
        </w:r>
        <w:r>
          <w:tab/>
        </w:r>
        <w:r>
          <w:fldChar w:fldCharType="begin"/>
        </w:r>
        <w:r>
          <w:instrText xml:space="preserve"> PAGEREF _Toc9109 \h </w:instrText>
        </w:r>
        <w:r>
          <w:fldChar w:fldCharType="separate"/>
        </w:r>
        <w:r>
          <w:t>64</w:t>
        </w:r>
        <w:r>
          <w:fldChar w:fldCharType="end"/>
        </w:r>
      </w:hyperlink>
    </w:p>
    <w:p>
      <w:pPr>
        <w:pStyle w:val="TOC2"/>
        <w:tabs>
          <w:tab w:val="right" w:leader="dot" w:pos="8306"/>
        </w:tabs>
      </w:pPr>
      <w:hyperlink w:anchor="_Toc32572" w:history="1">
        <w:r>
          <w:rPr>
            <w:rFonts w:ascii="仿宋" w:eastAsia="仿宋" w:hAnsi="仿宋" w:cs="仿宋" w:hint="eastAsia"/>
            <w:lang w:eastAsia="zh-CN"/>
          </w:rPr>
          <w:t>(三)、生活缴费项目合同管理与法律事务</w:t>
        </w:r>
        <w:r>
          <w:tab/>
        </w:r>
        <w:r>
          <w:fldChar w:fldCharType="begin"/>
        </w:r>
        <w:r>
          <w:instrText xml:space="preserve"> PAGEREF _Toc32572 \h </w:instrText>
        </w:r>
        <w:r>
          <w:fldChar w:fldCharType="separate"/>
        </w:r>
        <w:r>
          <w:t>69</w:t>
        </w:r>
        <w:r>
          <w:fldChar w:fldCharType="end"/>
        </w:r>
      </w:hyperlink>
    </w:p>
    <w:p>
      <w:pPr>
        <w:pStyle w:val="TOC2"/>
        <w:tabs>
          <w:tab w:val="right" w:leader="dot" w:pos="8306"/>
        </w:tabs>
      </w:pPr>
      <w:hyperlink w:anchor="_Toc10516" w:history="1">
        <w:r>
          <w:rPr>
            <w:rFonts w:ascii="仿宋" w:eastAsia="仿宋" w:hAnsi="仿宋" w:cs="仿宋" w:hint="eastAsia"/>
            <w:lang w:eastAsia="zh-CN"/>
          </w:rPr>
          <w:t>(四)、生活缴费项目知识产权保护策略</w:t>
        </w:r>
        <w:r>
          <w:tab/>
        </w:r>
        <w:r>
          <w:fldChar w:fldCharType="begin"/>
        </w:r>
        <w:r>
          <w:instrText xml:space="preserve"> PAGEREF _Toc10516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23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62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生活缴费项目的主要产品是XXXX，预计年产值为XXX万元。这一产品在市场中占据着重要的地位，其广泛的应用范围使得该生活缴费项目的市场前景非常广阔。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生活缴费项目的xxx产品作为重要的原材料之一，将在多个领域发挥关键作用。其在建筑、交通、能源等方面的广泛应用将为整个产业链提供强大的支持，形成产业协同效应。生活缴费项目的年产值XXX万XXX万XXX万万元不仅反映了其在市场上的巨大潜力，更预示着它对国民经济的积极贡献。这种关联度高、涉及面广的产业关系，使得该生活缴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31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总征地面积为XXXX平方米，相当于约XX.XX亩，其中净用地面积为XXXX平方米，红线范围内相当于约XX.XX亩。这一用地规模充分考虑了生活缴费项目的建设需求，保障了生活缴费项目在合适的空间内得以充分发展。生活缴费项目规划的总建筑面积为XXXX平方米，其中主体工程建设占XXXX平方米，计容建筑面积达XXXX平方米。预计建筑工程的投资将达到XXXX万元，为生活缴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计划购置的设备共计XXXX台（套），设备购置费用为XXXX万元。这一设备购置计划充分考虑到生活缴费项目的生产需求和技术要求，确保了生活缴费项目在生产运营中具备先进的技术装备和高效的生产能力。设备的合理配置将为生活缴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计划总投资为XXXX万元，预计年实现营业收入为XXXX万元。这一产能规模的设定旨在确保生活缴费项目能够在投资与回报之间取得平衡，实现长期可持续的发展。生活缴费项目的总投资充分考虑到各个方面的需求，包括用地建设、设备购置等多个环节，以确保生活缴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040"/>
      <w:r>
        <w:rPr>
          <w:rFonts w:ascii="仿宋" w:eastAsia="仿宋" w:hAnsi="仿宋" w:cs="仿宋" w:hint="eastAsia"/>
          <w:sz w:val="28"/>
          <w:lang w:eastAsia="zh-CN"/>
        </w:rPr>
        <w:t>二、生活缴费项目建设背景及必要性分析</w:t>
      </w:r>
      <w:bookmarkEnd w:id="5"/>
    </w:p>
    <w:p>
      <w:pPr>
        <w:pStyle w:val="Heading2"/>
        <w:rPr>
          <w:rFonts w:ascii="仿宋" w:eastAsia="仿宋" w:hAnsi="仿宋" w:cs="仿宋" w:hint="eastAsia"/>
          <w:lang w:eastAsia="zh-CN"/>
        </w:rPr>
      </w:pPr>
      <w:bookmarkStart w:id="6" w:name="_Toc30975"/>
      <w:r>
        <w:rPr>
          <w:rFonts w:ascii="仿宋" w:eastAsia="仿宋" w:hAnsi="仿宋" w:cs="仿宋" w:hint="eastAsia"/>
          <w:lang w:eastAsia="zh-CN"/>
        </w:rPr>
        <w:t>(一)、生活缴费项目背景分析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生活缴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生活缴费项目在这个潮流中的定位。同时，我们将关注行业内涌现的新兴机遇，以便生活缴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生活缴费项目提供了强大的发展动力。我们将聚焦于行业内最新的技术发展趋势，包括但不限于人工智能、大数据分析、物联网等领域。通过深度的技术研究，我们将确保生活缴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生活缴费项目发展的源泉。我们将投入更多的精力对市场需求进行深入剖析，超越表面的需求，深入挖掘潜在的市场痛点和机遇。通过对市场需求的细致了解，生活缴费项目将更有针对性地设计解决方案，满足市场的多样化需求，从而更好地促进生活缴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生活缴费项目战略至关重要。我们将对竞争态势进行更为深入的分析，包括但不限于市场份额、产品特点、客户满意度等多个维度。通过深度的竞争分析，生活缴费项目将能够更准确地把握市场脉搏，制定具有竞争力的生活缴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生活缴费项目的发展具有直接的影响。我们将进行更为全面的法规和政策分析，了解行业发展中的潜在法律风险和合规挑战。通过充分了解和遵守相关法规，生活缴费项目将确保在法律框架内合法合规运营，为生活缴费项目的稳健发展提供有力支持。</w:t>
      </w:r>
    </w:p>
    <w:p>
      <w:pPr>
        <w:pStyle w:val="Heading2"/>
        <w:ind w:firstLine="560" w:firstLineChars="200"/>
        <w:rPr>
          <w:rFonts w:ascii="仿宋" w:eastAsia="仿宋" w:hAnsi="仿宋" w:cs="仿宋" w:hint="eastAsia"/>
          <w:sz w:val="28"/>
          <w:lang w:eastAsia="zh-CN"/>
        </w:rPr>
      </w:pPr>
      <w:bookmarkStart w:id="7" w:name="_Toc2517"/>
      <w:r>
        <w:rPr>
          <w:rFonts w:ascii="仿宋" w:eastAsia="仿宋" w:hAnsi="仿宋" w:cs="仿宋" w:hint="eastAsia"/>
          <w:sz w:val="28"/>
          <w:lang w:eastAsia="zh-CN"/>
        </w:rPr>
        <w:t>(二)、生活缴费项目建设必要性分析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建设的迫切性源于对行业发展趋势的深刻洞察。我们正处于一个行业变革的时代，科技创新、数字化转型成为企业发展的关键动力。生活缴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建设不仅仅是为了跟上潮流，更是为了通过技术创新推动企业的持续发展。通过引入先进的技术和解决方案，生活缴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生活缴费项目的建设成为必然选择，通过提高产品质量、拓展服务领域，从而在竞争中获得更多的机会。生活缴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生活缴费项目建设的必要性体现在对客户需求更精准的满足。通过生活缴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建设的背后是对企业持续创新的追求。只有通过不断创新，企业才能在竞争中立于不败之地。生活缴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9941"/>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7403"/>
      <w:r>
        <w:rPr>
          <w:rFonts w:ascii="仿宋" w:eastAsia="仿宋" w:hAnsi="仿宋" w:cs="仿宋" w:hint="eastAsia"/>
          <w:lang w:eastAsia="zh-CN"/>
        </w:rPr>
        <w:t>(一)、生活缴费行业分析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行业一直以来都是市场的关注焦点。行业内的发展趋势、竞争态势以及潜在机会都对生活缴费项目的推进产生深远的影响。通过深入研究行业的整体概貌，我们将更好地理解行业的核心特征，为生活缴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活缴费行业，技术一直是推动创新和发展的关键因素。我们将对当前技术趋势进行详尽分析，包括但不限于人工智能、大数据应用、先进制造技术等。这有助于生活缴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了解行业内的竞争格局是生活缴费项目成功的基础。我们将对主要竞争对手进行深入研究，包括其市场份额、产品特点、市场定位等。通过全面了解竞争对手的优势和劣势，生活缴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8549"/>
      <w:r>
        <w:rPr>
          <w:rFonts w:ascii="仿宋" w:eastAsia="仿宋" w:hAnsi="仿宋" w:cs="仿宋" w:hint="eastAsia"/>
          <w:sz w:val="28"/>
          <w:lang w:eastAsia="zh-CN"/>
        </w:rPr>
        <w:t>(二)、生活缴费市场分析预测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通过对市场规模的深入调研，我们将预测生活缴费市场未来的增长趋势。这包括市场的整体规模、各细分领域的发展趋势等。生活缴费项目可以根据市场的扩张速度和潜在机会，制定更符合市场需求的发展策略。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生活缴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生活缴费项目实施过程中需要充分考虑的因素。我们将对市场风险进行全面评估，包括但不限于政策法规风险、市场竞争风险、技术变革风险等。通过对潜在风险的深入分析，生活缴费项目可以制定相应的风险缓解策略，降低不确定性对生活缴费项目的影响。</w:t>
      </w:r>
    </w:p>
    <w:p>
      <w:pPr>
        <w:pStyle w:val="Heading1"/>
        <w:ind w:firstLine="560" w:firstLineChars="200"/>
        <w:rPr>
          <w:rFonts w:ascii="仿宋" w:eastAsia="仿宋" w:hAnsi="仿宋" w:cs="仿宋" w:hint="eastAsia"/>
          <w:sz w:val="28"/>
          <w:lang w:eastAsia="zh-CN"/>
        </w:rPr>
      </w:pPr>
      <w:bookmarkStart w:id="11" w:name="_Toc13768"/>
      <w:r>
        <w:rPr>
          <w:rFonts w:ascii="仿宋" w:eastAsia="仿宋" w:hAnsi="仿宋" w:cs="仿宋" w:hint="eastAsia"/>
          <w:sz w:val="28"/>
          <w:lang w:eastAsia="zh-CN"/>
        </w:rPr>
        <w:t>四、生活缴费项目土建工程</w:t>
      </w:r>
      <w:bookmarkEnd w:id="11"/>
    </w:p>
    <w:p>
      <w:pPr>
        <w:pStyle w:val="Heading2"/>
        <w:rPr>
          <w:rFonts w:ascii="仿宋" w:eastAsia="仿宋" w:hAnsi="仿宋" w:cs="仿宋" w:hint="eastAsia"/>
          <w:lang w:eastAsia="zh-CN"/>
        </w:rPr>
      </w:pPr>
      <w:bookmarkStart w:id="12" w:name="_Toc2864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在生活缴费项目的建筑工程设计中，我们将秉承一系列重要的设计原则，以确保生活缴费项目建筑在功能、美观、可持续性等方面达到最佳效果。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首要原则是确保建筑的功能性得到最大化的发挥。我们将充分理解生活缴费项目的实际需求，合理布局各个功能区域，保证建筑在满足业务需求的同时，提供高效的工作环境。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在建筑设计中，我们将综合考虑建设和运营成本。通过精细的经济效益分析，确保设计方案在高效利用资源的同时，对生活缴费项目的长期盈利能力有积极的贡献。</w:t>
      </w:r>
    </w:p>
    <w:p>
      <w:pPr>
        <w:pStyle w:val="Heading2"/>
        <w:ind w:firstLine="560" w:firstLineChars="200"/>
        <w:rPr>
          <w:rFonts w:ascii="仿宋" w:eastAsia="仿宋" w:hAnsi="仿宋" w:cs="仿宋" w:hint="eastAsia"/>
          <w:sz w:val="28"/>
          <w:lang w:eastAsia="zh-CN"/>
        </w:rPr>
      </w:pPr>
      <w:bookmarkStart w:id="13" w:name="_Toc147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活缴费项目的土建工程设计中，我们将精准设定设计年限，结合生活缴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活缴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479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生活缴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活缴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活缴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383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本期工程生活缴费项目预计总建筑面积XXX平方米，其中：计容建筑面积XXX平方米，计划建筑工程投资XX万元，占生活缴费项目总投资的XX%。</w:t>
      </w:r>
    </w:p>
    <w:p>
      <w:pPr>
        <w:pStyle w:val="Heading1"/>
        <w:ind w:firstLine="560" w:firstLineChars="200"/>
        <w:rPr>
          <w:rFonts w:ascii="仿宋" w:eastAsia="仿宋" w:hAnsi="仿宋" w:cs="仿宋" w:hint="eastAsia"/>
          <w:sz w:val="28"/>
          <w:lang w:eastAsia="zh-CN"/>
        </w:rPr>
      </w:pPr>
      <w:bookmarkStart w:id="16" w:name="_Toc19426"/>
      <w:r>
        <w:rPr>
          <w:rFonts w:ascii="仿宋" w:eastAsia="仿宋" w:hAnsi="仿宋" w:cs="仿宋" w:hint="eastAsia"/>
          <w:sz w:val="28"/>
          <w:lang w:eastAsia="zh-CN"/>
        </w:rPr>
        <w:t>五、生活缴费项目概论</w:t>
      </w:r>
      <w:bookmarkEnd w:id="16"/>
    </w:p>
    <w:p>
      <w:pPr>
        <w:pStyle w:val="Heading2"/>
        <w:rPr>
          <w:rFonts w:ascii="仿宋" w:eastAsia="仿宋" w:hAnsi="仿宋" w:cs="仿宋" w:hint="eastAsia"/>
          <w:lang w:eastAsia="zh-CN"/>
        </w:rPr>
      </w:pPr>
      <w:bookmarkStart w:id="17" w:name="_Toc12194"/>
      <w:r>
        <w:rPr>
          <w:rFonts w:ascii="仿宋" w:eastAsia="仿宋" w:hAnsi="仿宋" w:cs="仿宋" w:hint="eastAsia"/>
          <w:lang w:eastAsia="zh-CN"/>
        </w:rPr>
        <w:t>(一)、生活缴费项目概况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的起源追溯至对市场的深入洞察。市场的不断演变与变革为生活缴费项目提供了难得的机遇。当前市场存在的需求缺口和变革的大环境共同构成了生活缴费项目的背景。这个生活缴费项目旨在充分利用市场机遇，填补行业中尚未满足的需求，为客户提供全新的解决方案。市场的变革和需求的增长使得这个生活缴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生活缴费项目名称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正式命名为生活缴费。这个名称不仅仅是一个标识，更代表了生活缴费项目的核心理念和愿景。它蕴含着生活缴费项目所要解决问题的关键字，具有强烈的表达和辨识度，为生活缴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生活缴费项目目标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的核心目标是提供一种全新、高效的解决方案，满足客户日益增长的需求。生活缴费项目追求的不仅仅是满足市场需求，更是在市场中获得卓越的竞争优势。通过不断提升产品或服务的质量和创新水平，生活缴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生活缴费项目范围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全面涵盖了产品研发、制造、市场推广和售后服务，确保从产品设计到最终用户体验的全方位关注。这一全面的生活缴费项目范围是为了确保生活缴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生活缴费项目时间表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生活缴费项目计划在未来18个月内完成，包括研发、测试、市场试点和正式推出等不同阶段。这个时间表的合理设计是为了确保生活缴费项目各个阶段的顺利推进，以便按时交付高质量的成果。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生活缴费项目预算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生活缴费项目总预算估算为XX百万美元，主要分配在研发、市场推广、人员培训和运营等方面。这一充足的预算为生活缴费项目提供了充足的资源，确保生活缴费项目在各个方面都能取得优异的表现。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生活缴费项目风险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生活缴费项目可能面临的风险包括市场接受度低、技术难题、竞争激烈等。生活缴费项目团队已经制定了相应的风险应对计划，通过前瞻性的风险管理，确保生活缴费项目在面对不确定性时能够迅速做出应对。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生活缴费项目团队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生活缴费项目汇聚了一支经验丰富、多领域专业素养的核心团队，确保生活缴费项目在各个方面都能拥有高水平的执行力。团队的协同作战是生活缴费项目成功的关键因素之一。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生活缴费项目背景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生活缴费项目的背景根植于市场对更高效、创新产品的渴望，同时也受到科技发展对行业格局的深刻改变的影响。这为生活缴费项目提供了广阔的发展空间和市场需求。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生活缴费项目现状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截至目前，生活缴费项目已完成市场调研和技术验证，取得了初步的成功。这为生活缴费项目在未来的发展奠定了坚实的基础，为更远大的目标打下了坚实的基石。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459"/>
      <w:r>
        <w:rPr>
          <w:rFonts w:ascii="仿宋" w:eastAsia="仿宋" w:hAnsi="仿宋" w:cs="仿宋" w:hint="eastAsia"/>
          <w:sz w:val="28"/>
          <w:lang w:eastAsia="zh-CN"/>
        </w:rPr>
        <w:t>(二)、生活缴费项目目标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keyword》生活缴费项目首要业务目标是在市场中占据有利地位，实现产品/服务的成功推广和销售。通过不断提升产品质量、创新性，生活缴费项目追求成为行业中的领导者，赢得更多客户的青睐。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在科技迅速发展的时代，生活缴费项目着眼于技术创新。通过持续的研发和技术升级，生活缴费项目旨在推出更具创新性的产品或服务，以满足市场对新鲜、先进解决方案的需求。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为了建立可持续的客户关系，生活缴费项目设定了客户满意度目标。通过提供卓越的产品质量和优质的客户服务，生活缴费项目追求赢得客户的信任和忠诚度，确保他们的满意度达到行业领先水平。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生活缴费项目注重社会责任和可持续发展。通过实施环保、社会责任生活缴费项目，生活缴费项目致力于在经济发展的同时保护环境，促进社会公平，实现可持续经营。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生活缴费项目的团队是实现目标的核心驱动力。因此，生活缴费项目设定了团队发展目标，包括提升团队成员的专业技能、培养领导力，以及搭建协同高效的团队工作氛围。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7649"/>
      <w:r>
        <w:rPr>
          <w:rFonts w:ascii="仿宋" w:eastAsia="仿宋" w:hAnsi="仿宋" w:cs="仿宋" w:hint="eastAsia"/>
          <w:sz w:val="28"/>
          <w:lang w:eastAsia="zh-CN"/>
        </w:rPr>
        <w:t>(三)、生活缴费项目提出的理由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生活缴费项目提出的理由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的提出源于对市场机遇的深刻洞察。当前市场中存在的需求缺口和行业发展趋势表明，有巨大的商业机会等待被开发。通过准确捕捉市场机遇，生活缴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的理念基于对技术创新的信仰。通过持续的研发和技术投入，生活缴费项目有望推出更具创新性的产品或服务。在科技飞速发展的当下，生活缴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的提出是为了增强企业的行业竞争力。通过提升产品或服务的质量和独特性，生活缴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https://d.book118.com/898062000000006033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691673"/>
    <w:rsid w:val="026916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062000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2024-01-29T19:15:00Z</dcterms:created>
  <dcterms:modified xsi:type="dcterms:W3CDTF">2024-01-29T19:15:38Z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682E785F37FA435B9121B728497879D8_11</vt:lpwstr>
  </property>
  <property fmtid="{D5CDD505-2E9C-101B-9397-08002B2CF9AE}" pid="3" name="KSOProductBuildVer">
    <vt:lpwstr>2052-12.1.0.16250</vt:lpwstr>
  </property>
</Properties>
</file>