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52BFA" w:rsidP="00D52BFA" w14:paraId="4DC7D82E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52BFA">
        <w:rPr>
          <w:rFonts w:ascii="华文中宋" w:eastAsia="华文中宋" w:hAnsi="华文中宋"/>
          <w:b/>
          <w:sz w:val="30"/>
        </w:rPr>
        <w:t>2023</w:t>
      </w:r>
      <w:r w:rsidRPr="00D52BFA">
        <w:rPr>
          <w:rFonts w:ascii="华文中宋" w:eastAsia="华文中宋" w:hAnsi="华文中宋"/>
          <w:b/>
          <w:sz w:val="30"/>
        </w:rPr>
        <w:t>年宣城广德市市直机关、事业单位公开选调（聘）公务员</w:t>
      </w:r>
      <w:r w:rsidRPr="00D52BFA">
        <w:rPr>
          <w:rFonts w:ascii="华文中宋" w:eastAsia="华文中宋" w:hAnsi="华文中宋"/>
          <w:b/>
          <w:sz w:val="30"/>
        </w:rPr>
        <w:t>30</w:t>
      </w:r>
      <w:r w:rsidRPr="00D52BFA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06BD2A44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20B261B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D11858" w14:paraId="20C1A48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1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下列历史事件不是发生于秦始皇在位期间的是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3FD1131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、开创帝制</w:t>
      </w:r>
    </w:p>
    <w:p w:rsidR="00D11858" w14:paraId="52D69A4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、推行儒学</w:t>
      </w:r>
    </w:p>
    <w:p w:rsidR="00D11858" w14:paraId="0DEA24E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、建立三公九卿制</w:t>
      </w:r>
    </w:p>
    <w:p w:rsidR="00D11858" w14:paraId="6A95D2A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、统一度量衡</w:t>
      </w:r>
    </w:p>
    <w:p w:rsidR="00D11858" w14:paraId="10C0629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3F92D44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项正确，秦王政灭六国后，认为自己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德兼三皇，功过五帝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，遂采用三皇之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皇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、五帝之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帝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构成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皇帝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的称号，是中国历史上第一个使用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皇帝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称号的君主，所以自称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始皇帝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。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项错误，统一六国后，商鞅变法时极力反对的各方面的学派、人才都纷纷来到秦国服务，可能秦始皇采用了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秦国特色的商鞅变法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，造成秦帝国各种迷信盛行。其中黄老道家、阴阳家，他们综合儒、法、道诸家的学说，提出所谓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五德终始说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。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项正确，秦始皇在中央实行三公九卿，管理国家大事，并继续执行孝公变法以来商鞅的法家政策，加强君主专制，削弱旧贵族势力，提拔由军功而上升起来的贵族。</w:t>
      </w:r>
      <w:r w:rsidRPr="00D11858">
        <w:rPr>
          <w:rFonts w:ascii="微软雅黑" w:eastAsia="微软雅黑" w:cs="微软雅黑"/>
          <w:szCs w:val="14"/>
        </w:rPr>
        <w:t>D</w:t>
      </w:r>
    </w:p>
    <w:p w:rsidR="00D1185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szCs w:val="14"/>
        </w:rPr>
        <w:t>项正确，为了巩固政权，秦始皇还实行了一系列的政策，主要是：统一货币和度量衡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统一文字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修筑长城、驰道和直道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强迫迁徙六国富民和平民。故选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7EE5B18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2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对哲学基本问题第一方面的不同回答是划分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的标准。</w:t>
      </w:r>
    </w:p>
    <w:p w:rsidR="00D11858" w14:paraId="4CD97CA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、可知论和不可知论</w:t>
      </w:r>
    </w:p>
    <w:p w:rsidR="00D11858" w14:paraId="4E9044C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、唯物主义和唯心主义</w:t>
      </w:r>
    </w:p>
    <w:p w:rsidR="00D11858" w14:paraId="0FAB308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、辩证法和形而上学</w:t>
      </w:r>
    </w:p>
    <w:p w:rsidR="00D11858" w14:paraId="35727C2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、唯物论和辩证法</w:t>
      </w:r>
    </w:p>
    <w:p w:rsidR="00D11858" w14:paraId="0411790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2D5BBB8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哲学基本问题是思维和存在的关系问题，思维和存在的关系又包括两个方面，第一方面是思维和存在何为第一性的问题，对这个问题的不同回答成为划分唯物主义和唯心主义的标准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第二方面是思维和存在有无同一性的问题，对这个问题的不同回答形成了可知论和不可知论的对立。故选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3335412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3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在国家司法考试中，甲为了顺利通过，让乙代替自己参加考试，后被监考人员当场发现。甲和乙的行为构成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1D10F6E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、违反治安管理行为</w:t>
      </w:r>
    </w:p>
    <w:p w:rsidR="00D11858" w14:paraId="2EDC697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、代替考试罪</w:t>
      </w:r>
    </w:p>
    <w:p w:rsidR="00D11858" w14:paraId="58C7A00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、妨碍公务罪</w:t>
      </w:r>
    </w:p>
    <w:p w:rsidR="00D11858" w14:paraId="7D52E82F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、招摇撞骗罪</w:t>
      </w:r>
    </w:p>
    <w:p w:rsidR="00D11858" w14:paraId="70A2436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1C0037F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项：错误，违反治安管理行为是指扰乱社会秩序，妨害公共安全，侵犯公民人身权利，侵犯公司财产，情节轻微尚不够刑事处罚的行为。甲乙的行为已经构成犯罪，不再适用治安管理处罚。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项：正确，代替考试罪犯罪是《刑法修正案</w:t>
      </w:r>
      <w:r w:rsidRPr="00D11858">
        <w:rPr>
          <w:rFonts w:ascii="微软雅黑" w:eastAsia="微软雅黑" w:cs="微软雅黑"/>
          <w:szCs w:val="14"/>
        </w:rPr>
        <w:t>(</w:t>
      </w:r>
      <w:r w:rsidRPr="00D11858">
        <w:rPr>
          <w:rFonts w:ascii="微软雅黑" w:eastAsia="微软雅黑" w:cs="微软雅黑"/>
          <w:szCs w:val="14"/>
        </w:rPr>
        <w:t>九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。》新设的一项罪名之一。现行《刑法》第</w:t>
      </w:r>
      <w:r w:rsidRPr="00D11858">
        <w:rPr>
          <w:rFonts w:ascii="微软雅黑" w:eastAsia="微软雅黑" w:cs="微软雅黑"/>
          <w:szCs w:val="14"/>
        </w:rPr>
        <w:t>284</w:t>
      </w:r>
      <w:r w:rsidRPr="00D11858">
        <w:rPr>
          <w:rFonts w:ascii="微软雅黑" w:eastAsia="微软雅黑" w:cs="微软雅黑"/>
          <w:szCs w:val="14"/>
        </w:rPr>
        <w:t>条规定，代替他人或者让他人代替自己参加规定考试的，处拘役或者管制，并处或者单处罚金。乙代替甲参加国家司法考试，构成代替考试罪。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项：错误，妨害公务罪是指以暴力、威胁方法阻碍国家机关工作人员、人大代表依法执行职务，或者在自然灾害中和突发事件中，使用暴力、威胁方法阻碍红十字会工作人员依法履行职责，或故意阻碍国家安全机关、公安机关依法执行国家安全工作任务，虽未使用暴力，但造成严重后果的行为。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项：错误，招摇撞骗罪指为谋取非法利益，假冒国家机关工作人员的身份或职称，进行诈骗，损害国家机关的威信及其正常活动的行为。故选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4F6F89B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4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关于资本，依据不同的类型有不同的划分标准，把资本分为不变资本和可变资本的依据是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050432C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、资本各部分有不同的实物形式</w:t>
      </w:r>
    </w:p>
    <w:p w:rsidR="00D11858" w14:paraId="0D1C3C88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、资本各部分的流通速度不同</w:t>
      </w:r>
    </w:p>
    <w:p w:rsidR="00D11858" w14:paraId="0F4AF12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、资本各部分价值转移的方式不同</w:t>
      </w:r>
    </w:p>
    <w:p w:rsidR="00D11858" w14:paraId="4911D3B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、资本的不同部分在价值增值过程中起不同的作用</w:t>
      </w:r>
    </w:p>
    <w:p w:rsidR="00D11858" w14:paraId="4BF3BA98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D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https://d.book118.com/898063063052006033</w:t>
        </w:r>
      </w:hyperlink>
    </w:p>
    <w:p w:rsidR="00D11858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2BFA" w:rsidP="005D4DE0" w14:paraId="7CD2D6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2BFA" w14:paraId="329D64D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2BFA" w:rsidP="005D4DE0" w14:paraId="3F6C98C9" w14:textId="3B1C57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52BFA" w14:paraId="28FECD8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2BFA" w14:paraId="6EAAA5D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2BFA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2BF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2BFA" w:rsidP="005D4DE0" w14:textId="3B1C57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52BF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2BF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2BFA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2BF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2BFA" w:rsidP="005D4DE0" w14:textId="3B1C57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52BF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2BF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2BFA" w14:paraId="433A768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2BFA" w14:paraId="38580B13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2BFA" w14:paraId="3A6BD38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2BF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2BFA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2BF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2BF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2BFA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2BF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5D4DE0"/>
    <w:rsid w:val="00A77B3E"/>
    <w:rsid w:val="00CA2A55"/>
    <w:rsid w:val="00D11858"/>
    <w:rsid w:val="00D52B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0F88364"/>
  <w15:docId w15:val="{A2E3EF2F-1A6A-433F-BBCE-A11140BDA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D11858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D11858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D52BF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52BFA"/>
    <w:rPr>
      <w:sz w:val="18"/>
      <w:szCs w:val="18"/>
    </w:rPr>
  </w:style>
  <w:style w:type="paragraph" w:styleId="Footer">
    <w:name w:val="footer"/>
    <w:basedOn w:val="Normal"/>
    <w:link w:val="a0"/>
    <w:rsid w:val="00D52BF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52BFA"/>
    <w:rPr>
      <w:sz w:val="18"/>
      <w:szCs w:val="18"/>
    </w:rPr>
  </w:style>
  <w:style w:type="character" w:styleId="PageNumber">
    <w:name w:val="page number"/>
    <w:basedOn w:val="DefaultParagraphFont"/>
    <w:rsid w:val="00D52B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98063063052006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3133</Words>
  <Characters>17861</Characters>
  <Application>Microsoft Office Word</Application>
  <DocSecurity>0</DocSecurity>
  <Lines>148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2024-02-02T08:18:00Z</dcterms:created>
  <dcterms:modified xsi:type="dcterms:W3CDTF">2024-02-02T08:19:00Z</dcterms:modified>
</cp:coreProperties>
</file>